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BC8C2" w14:textId="77777777" w:rsidR="0024132B" w:rsidRPr="0024132B" w:rsidRDefault="0024132B" w:rsidP="0024132B">
      <w:p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Para garantir que o modelo da esteira de automação analise </w:t>
      </w:r>
      <w:proofErr w:type="gramStart"/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as mini</w:t>
      </w:r>
      <w:proofErr w:type="gramEnd"/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garrafinhas pintadas com precisão sem sobrecarregar o processamento, a melhor estratégia é introduzir uma técnica clássica de Visão Computacional para atuar como um "gatilho" para a Inteligência Artificial.</w:t>
      </w:r>
    </w:p>
    <w:p w14:paraId="1B21A268" w14:textId="77777777" w:rsidR="0024132B" w:rsidRPr="0024132B" w:rsidRDefault="0024132B" w:rsidP="0024132B">
      <w:p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Neste caso, implementei o </w:t>
      </w:r>
      <w:proofErr w:type="spellStart"/>
      <w:r w:rsidRPr="0024132B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Subtrator</w:t>
      </w:r>
      <w:proofErr w:type="spellEnd"/>
      <w:r w:rsidRPr="0024132B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de Fundo (</w:t>
      </w:r>
      <w:r w:rsidRPr="0024132B">
        <w:rPr>
          <w:rFonts w:ascii="Roboto" w:eastAsia="Times New Roman" w:hAnsi="Roboto" w:cs="Courier New"/>
          <w:color w:val="1F1F1F"/>
          <w:sz w:val="24"/>
          <w:szCs w:val="24"/>
          <w:bdr w:val="none" w:sz="0" w:space="0" w:color="auto" w:frame="1"/>
          <w:lang w:eastAsia="pt-BR"/>
        </w:rPr>
        <w:t>MOG2</w:t>
      </w:r>
      <w:r w:rsidRPr="0024132B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)</w:t>
      </w:r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do próprio </w:t>
      </w:r>
      <w:proofErr w:type="spellStart"/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OpenCV</w:t>
      </w:r>
      <w:proofErr w:type="spellEnd"/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. Ele analisa a ROI continuamente de forma muito leve. Quando ele detecta uma alteração significativa de pixels (indicando que uma garrafinha entrou na área), ele "acorda" o modelo do </w:t>
      </w:r>
      <w:proofErr w:type="spellStart"/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TensorFlow</w:t>
      </w:r>
      <w:proofErr w:type="spellEnd"/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para fazer a inferência. Assim que a garrafinha atinge a confiança necessária, o sistema registra a contagem, muda a interface e "pausa" a IA até que a esteira leve o objeto para fora da ROI, evitando leituras duplicadas.</w:t>
      </w:r>
    </w:p>
    <w:p w14:paraId="33BF2870" w14:textId="77777777" w:rsidR="0024132B" w:rsidRPr="0024132B" w:rsidRDefault="0024132B" w:rsidP="0024132B">
      <w:pPr>
        <w:spacing w:before="100" w:beforeAutospacing="1" w:after="0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</w:pPr>
      <w:r w:rsidRPr="0024132B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>Principais ajustes e como testar na prática:</w:t>
      </w:r>
    </w:p>
    <w:p w14:paraId="477F1D1D" w14:textId="77777777" w:rsidR="0024132B" w:rsidRPr="0024132B" w:rsidRDefault="0024132B" w:rsidP="0024132B">
      <w:pPr>
        <w:numPr>
          <w:ilvl w:val="0"/>
          <w:numId w:val="1"/>
        </w:num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24132B">
        <w:rPr>
          <w:rFonts w:ascii="Roboto" w:eastAsia="Times New Roman" w:hAnsi="Roboto" w:cs="Courier New"/>
          <w:color w:val="1F1F1F"/>
          <w:sz w:val="24"/>
          <w:szCs w:val="24"/>
          <w:bdr w:val="none" w:sz="0" w:space="0" w:color="auto" w:frame="1"/>
          <w:lang w:eastAsia="pt-BR"/>
        </w:rPr>
        <w:t>MIN_PIXELS_MOTION = 2000</w:t>
      </w:r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: Este é o parâmetro de sensibilidade do gatilho. Se as garrafinhas forem muito pequenas em relação ao quadro da câmera, diminua esse valor (</w:t>
      </w:r>
      <w:proofErr w:type="spellStart"/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ex</w:t>
      </w:r>
      <w:proofErr w:type="spellEnd"/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: </w:t>
      </w:r>
      <w:r w:rsidRPr="0024132B">
        <w:rPr>
          <w:rFonts w:ascii="Roboto" w:eastAsia="Times New Roman" w:hAnsi="Roboto" w:cs="Courier New"/>
          <w:color w:val="1F1F1F"/>
          <w:sz w:val="24"/>
          <w:szCs w:val="24"/>
          <w:lang w:eastAsia="pt-BR"/>
        </w:rPr>
        <w:t>1000</w:t>
      </w:r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). Se a vibração da lona ou do motor estiver ativando o sensor em falso, aumente esse valor.</w:t>
      </w:r>
    </w:p>
    <w:p w14:paraId="728CC5DD" w14:textId="77777777" w:rsidR="0024132B" w:rsidRPr="0024132B" w:rsidRDefault="0024132B" w:rsidP="0024132B">
      <w:pPr>
        <w:numPr>
          <w:ilvl w:val="0"/>
          <w:numId w:val="1"/>
        </w:num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24132B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Mecânica de Cores</w:t>
      </w:r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: Para dar um feedback visual imediato, a ROI </w:t>
      </w:r>
      <w:proofErr w:type="gramStart"/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ficará </w:t>
      </w:r>
      <w:r w:rsidRPr="0024132B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Azul</w:t>
      </w:r>
      <w:proofErr w:type="gramEnd"/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(livre), mudará momentaneamente para </w:t>
      </w:r>
      <w:r w:rsidRPr="0024132B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Amarela</w:t>
      </w:r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(analisando os frames enquanto a confiança sobe) e cravará em </w:t>
      </w:r>
      <w:r w:rsidRPr="0024132B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Verde</w:t>
      </w:r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(validado e contado).</w:t>
      </w:r>
    </w:p>
    <w:p w14:paraId="1D8F9172" w14:textId="77777777" w:rsidR="0024132B" w:rsidRPr="0024132B" w:rsidRDefault="0024132B" w:rsidP="0024132B">
      <w:pPr>
        <w:numPr>
          <w:ilvl w:val="0"/>
          <w:numId w:val="1"/>
        </w:num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24132B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Tratamento do </w:t>
      </w:r>
      <w:r w:rsidRPr="0024132B">
        <w:rPr>
          <w:rFonts w:ascii="Roboto" w:eastAsia="Times New Roman" w:hAnsi="Roboto" w:cs="Courier New"/>
          <w:color w:val="1F1F1F"/>
          <w:sz w:val="24"/>
          <w:szCs w:val="24"/>
          <w:bdr w:val="none" w:sz="0" w:space="0" w:color="auto" w:frame="1"/>
          <w:lang w:eastAsia="pt-BR"/>
        </w:rPr>
        <w:t>labels.txt</w:t>
      </w:r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: O script agora limpa os números e espaços perfeitamente. Se o rótulo for </w:t>
      </w:r>
      <w:r w:rsidRPr="0024132B">
        <w:rPr>
          <w:rFonts w:ascii="Roboto" w:eastAsia="Times New Roman" w:hAnsi="Roboto" w:cs="Courier New"/>
          <w:color w:val="1F1F1F"/>
          <w:sz w:val="24"/>
          <w:szCs w:val="24"/>
          <w:lang w:eastAsia="pt-BR"/>
        </w:rPr>
        <w:t>3 Fundo</w:t>
      </w:r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, ele será tratado internamente apenas como </w:t>
      </w:r>
      <w:r w:rsidRPr="0024132B">
        <w:rPr>
          <w:rFonts w:ascii="Roboto" w:eastAsia="Times New Roman" w:hAnsi="Roboto" w:cs="Courier New"/>
          <w:color w:val="1F1F1F"/>
          <w:sz w:val="24"/>
          <w:szCs w:val="24"/>
          <w:lang w:eastAsia="pt-BR"/>
        </w:rPr>
        <w:t>Fundo</w:t>
      </w:r>
      <w:r w:rsidRPr="0024132B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, mantendo seus dicionários organizados.</w:t>
      </w:r>
    </w:p>
    <w:p w14:paraId="3B80B709" w14:textId="6E451A38" w:rsidR="004C2D3C" w:rsidRPr="0024132B" w:rsidRDefault="004C2D3C" w:rsidP="0024132B"/>
    <w:sectPr w:rsidR="004C2D3C" w:rsidRPr="0024132B" w:rsidSect="0024132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53D7F"/>
    <w:multiLevelType w:val="multilevel"/>
    <w:tmpl w:val="EAA8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3C"/>
    <w:rsid w:val="0024132B"/>
    <w:rsid w:val="004C2D3C"/>
    <w:rsid w:val="00CC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1AA17"/>
  <w15:chartTrackingRefBased/>
  <w15:docId w15:val="{9B895F02-85FF-4E03-8C3C-01972C86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413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4132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41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4132B"/>
    <w:rPr>
      <w:rFonts w:ascii="Courier New" w:eastAsia="Times New Roman" w:hAnsi="Courier New" w:cs="Courier New"/>
      <w:sz w:val="20"/>
      <w:szCs w:val="20"/>
    </w:rPr>
  </w:style>
  <w:style w:type="character" w:customStyle="1" w:styleId="ng-tns-c1091465025-24">
    <w:name w:val="ng-tns-c1091465025-24"/>
    <w:basedOn w:val="Fontepargpadro"/>
    <w:rsid w:val="0024132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413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4132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24132B"/>
  </w:style>
  <w:style w:type="character" w:customStyle="1" w:styleId="hljs-keyword">
    <w:name w:val="hljs-keyword"/>
    <w:basedOn w:val="Fontepargpadro"/>
    <w:rsid w:val="0024132B"/>
  </w:style>
  <w:style w:type="character" w:customStyle="1" w:styleId="hljs-literal">
    <w:name w:val="hljs-literal"/>
    <w:basedOn w:val="Fontepargpadro"/>
    <w:rsid w:val="0024132B"/>
  </w:style>
  <w:style w:type="character" w:customStyle="1" w:styleId="hljs-string">
    <w:name w:val="hljs-string"/>
    <w:basedOn w:val="Fontepargpadro"/>
    <w:rsid w:val="0024132B"/>
  </w:style>
  <w:style w:type="character" w:customStyle="1" w:styleId="hljs-builtin">
    <w:name w:val="hljs-built_in"/>
    <w:basedOn w:val="Fontepargpadro"/>
    <w:rsid w:val="0024132B"/>
  </w:style>
  <w:style w:type="character" w:customStyle="1" w:styleId="hljs-number">
    <w:name w:val="hljs-number"/>
    <w:basedOn w:val="Fontepargpadro"/>
    <w:rsid w:val="0024132B"/>
  </w:style>
  <w:style w:type="character" w:customStyle="1" w:styleId="hljs-subst">
    <w:name w:val="hljs-subst"/>
    <w:basedOn w:val="Fontepargpadro"/>
    <w:rsid w:val="00241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0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230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Valverde</dc:creator>
  <cp:keywords/>
  <dc:description/>
  <cp:lastModifiedBy>Ramon Valverde</cp:lastModifiedBy>
  <cp:revision>1</cp:revision>
  <dcterms:created xsi:type="dcterms:W3CDTF">2026-05-21T02:16:00Z</dcterms:created>
  <dcterms:modified xsi:type="dcterms:W3CDTF">2026-05-21T02:46:00Z</dcterms:modified>
</cp:coreProperties>
</file>