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1A4DB" w14:textId="77777777" w:rsidR="00337E4A" w:rsidRPr="00F72342" w:rsidRDefault="00337E4A" w:rsidP="00337E4A">
      <w:pPr>
        <w:pStyle w:val="Frspaiere"/>
        <w:jc w:val="center"/>
        <w:rPr>
          <w:b/>
          <w:bCs/>
        </w:rPr>
      </w:pPr>
    </w:p>
    <w:p w14:paraId="536E32A9" w14:textId="77777777" w:rsidR="00337E4A" w:rsidRPr="00F72342" w:rsidRDefault="00337E4A" w:rsidP="00337E4A">
      <w:pPr>
        <w:pStyle w:val="Frspaiere"/>
        <w:jc w:val="center"/>
        <w:rPr>
          <w:b/>
          <w:bCs/>
        </w:rPr>
      </w:pPr>
    </w:p>
    <w:p w14:paraId="459A53B6" w14:textId="77777777" w:rsidR="00337E4A" w:rsidRPr="00F72342" w:rsidRDefault="00337E4A" w:rsidP="00337E4A">
      <w:pPr>
        <w:pStyle w:val="Frspaiere"/>
        <w:jc w:val="left"/>
        <w:rPr>
          <w:b/>
          <w:bCs/>
        </w:rPr>
      </w:pPr>
    </w:p>
    <w:p w14:paraId="51C689D2" w14:textId="77777777" w:rsidR="00EC2FD0" w:rsidRPr="00F72342" w:rsidRDefault="00EC2FD0" w:rsidP="00EC2FD0">
      <w:pPr>
        <w:spacing w:after="120" w:line="240" w:lineRule="auto"/>
        <w:jc w:val="center"/>
        <w:rPr>
          <w:b/>
          <w:color w:val="000000"/>
          <w:sz w:val="28"/>
          <w:szCs w:val="28"/>
        </w:rPr>
      </w:pPr>
      <w:r w:rsidRPr="00F72342">
        <w:rPr>
          <w:b/>
          <w:color w:val="000000"/>
          <w:sz w:val="28"/>
          <w:szCs w:val="28"/>
        </w:rPr>
        <w:t>Academia de Studii Economice din București</w:t>
      </w:r>
    </w:p>
    <w:p w14:paraId="48A21435" w14:textId="77777777" w:rsidR="00EC2FD0" w:rsidRPr="00F72342" w:rsidRDefault="00EC2FD0" w:rsidP="00EC2FD0">
      <w:pPr>
        <w:spacing w:after="100" w:line="240" w:lineRule="auto"/>
        <w:jc w:val="center"/>
        <w:rPr>
          <w:color w:val="000000"/>
          <w:sz w:val="26"/>
          <w:szCs w:val="26"/>
        </w:rPr>
      </w:pPr>
      <w:r w:rsidRPr="00F72342">
        <w:rPr>
          <w:color w:val="000000"/>
          <w:sz w:val="26"/>
          <w:szCs w:val="26"/>
        </w:rPr>
        <w:t>Facultatea de Cibernetică, Statistică și Informatică Economică</w:t>
      </w:r>
    </w:p>
    <w:p w14:paraId="0CEE03B5" w14:textId="77777777" w:rsidR="00EC2FD0" w:rsidRPr="00F72342" w:rsidRDefault="00EC2FD0" w:rsidP="00EC2FD0">
      <w:pPr>
        <w:spacing w:after="100" w:line="240" w:lineRule="auto"/>
        <w:jc w:val="center"/>
        <w:rPr>
          <w:color w:val="000000"/>
          <w:sz w:val="26"/>
          <w:szCs w:val="26"/>
        </w:rPr>
      </w:pPr>
      <w:r w:rsidRPr="00F72342">
        <w:rPr>
          <w:color w:val="000000"/>
          <w:sz w:val="26"/>
          <w:szCs w:val="26"/>
        </w:rPr>
        <w:t>Specializarea: Statistică și Previziune Economică</w:t>
      </w:r>
    </w:p>
    <w:p w14:paraId="2210F10D" w14:textId="77777777" w:rsidR="00EC2FD0" w:rsidRPr="00F72342" w:rsidRDefault="00EC2FD0" w:rsidP="00EC2FD0">
      <w:pPr>
        <w:spacing w:after="100" w:line="240" w:lineRule="auto"/>
        <w:jc w:val="center"/>
        <w:rPr>
          <w:color w:val="000000"/>
          <w:sz w:val="26"/>
          <w:szCs w:val="26"/>
        </w:rPr>
      </w:pPr>
    </w:p>
    <w:p w14:paraId="7EFC3F55" w14:textId="77777777" w:rsidR="00EC2FD0" w:rsidRPr="00F72342" w:rsidRDefault="00EC2FD0" w:rsidP="00EC2FD0">
      <w:pPr>
        <w:spacing w:after="100" w:line="240" w:lineRule="auto"/>
        <w:jc w:val="center"/>
        <w:rPr>
          <w:color w:val="000000"/>
          <w:sz w:val="26"/>
          <w:szCs w:val="26"/>
        </w:rPr>
      </w:pPr>
    </w:p>
    <w:p w14:paraId="2E16A840" w14:textId="77777777" w:rsidR="00EC2FD0" w:rsidRPr="00F72342" w:rsidRDefault="00EC2FD0" w:rsidP="00EC2FD0">
      <w:pPr>
        <w:spacing w:after="100" w:line="240" w:lineRule="auto"/>
        <w:jc w:val="center"/>
        <w:rPr>
          <w:color w:val="000000"/>
          <w:sz w:val="26"/>
          <w:szCs w:val="26"/>
        </w:rPr>
      </w:pPr>
    </w:p>
    <w:p w14:paraId="36416935" w14:textId="77777777" w:rsidR="00EC2FD0" w:rsidRPr="00F72342" w:rsidRDefault="00EC2FD0" w:rsidP="00EC2FD0">
      <w:pPr>
        <w:spacing w:after="100" w:line="240" w:lineRule="auto"/>
        <w:jc w:val="center"/>
        <w:rPr>
          <w:color w:val="000000"/>
          <w:sz w:val="40"/>
          <w:szCs w:val="40"/>
        </w:rPr>
      </w:pPr>
    </w:p>
    <w:p w14:paraId="066DD473" w14:textId="77777777" w:rsidR="00EC2FD0" w:rsidRPr="00F72342" w:rsidRDefault="00EC2FD0" w:rsidP="00EC2FD0">
      <w:pPr>
        <w:pStyle w:val="Frspaiere"/>
        <w:jc w:val="center"/>
        <w:rPr>
          <w:b/>
          <w:bCs/>
          <w:sz w:val="40"/>
          <w:szCs w:val="32"/>
        </w:rPr>
      </w:pPr>
      <w:r w:rsidRPr="00F72342">
        <w:rPr>
          <w:b/>
          <w:bCs/>
          <w:sz w:val="40"/>
          <w:szCs w:val="32"/>
        </w:rPr>
        <w:t>LUCRARE DE LICENŢĂ</w:t>
      </w:r>
    </w:p>
    <w:p w14:paraId="3E7BEA1D" w14:textId="77777777" w:rsidR="00EC2FD0" w:rsidRPr="00F72342" w:rsidRDefault="00EC2FD0" w:rsidP="00EC2FD0">
      <w:pPr>
        <w:pStyle w:val="Frspaiere"/>
        <w:jc w:val="center"/>
        <w:rPr>
          <w:sz w:val="40"/>
          <w:szCs w:val="32"/>
        </w:rPr>
      </w:pPr>
    </w:p>
    <w:p w14:paraId="32D12610" w14:textId="77777777" w:rsidR="00EC2FD0" w:rsidRPr="00F72342" w:rsidRDefault="00EC2FD0" w:rsidP="00EC2FD0">
      <w:pPr>
        <w:pStyle w:val="Frspaiere"/>
        <w:jc w:val="center"/>
        <w:rPr>
          <w:b/>
          <w:bCs/>
          <w:sz w:val="40"/>
          <w:szCs w:val="32"/>
        </w:rPr>
      </w:pPr>
    </w:p>
    <w:p w14:paraId="1CAE1140" w14:textId="77777777" w:rsidR="00EC2FD0" w:rsidRPr="00F72342" w:rsidRDefault="00EC2FD0" w:rsidP="00EC2FD0">
      <w:pPr>
        <w:pStyle w:val="Frspaiere"/>
      </w:pPr>
    </w:p>
    <w:p w14:paraId="5CD88B21" w14:textId="77777777" w:rsidR="00EC2FD0" w:rsidRPr="00F72342" w:rsidRDefault="00EC2FD0" w:rsidP="00EC2FD0">
      <w:pPr>
        <w:pStyle w:val="Frspaiere"/>
      </w:pPr>
    </w:p>
    <w:p w14:paraId="7A5E6ABE" w14:textId="77777777" w:rsidR="00EC2FD0" w:rsidRPr="00F72342" w:rsidRDefault="00EC2FD0" w:rsidP="00EC2FD0">
      <w:pPr>
        <w:pStyle w:val="Frspaiere"/>
      </w:pPr>
    </w:p>
    <w:p w14:paraId="13320199" w14:textId="77777777" w:rsidR="00EC2FD0" w:rsidRPr="00F72342" w:rsidRDefault="00EC2FD0" w:rsidP="00EC2FD0">
      <w:pPr>
        <w:pStyle w:val="Frspaiere"/>
      </w:pPr>
    </w:p>
    <w:p w14:paraId="007406C1" w14:textId="77777777" w:rsidR="00EC2FD0" w:rsidRPr="00F72342" w:rsidRDefault="00EC2FD0" w:rsidP="00EC2FD0">
      <w:pPr>
        <w:pStyle w:val="Frspaiere"/>
      </w:pPr>
    </w:p>
    <w:p w14:paraId="7E33C81E" w14:textId="77777777" w:rsidR="00EC2FD0" w:rsidRPr="00F72342" w:rsidRDefault="00EC2FD0" w:rsidP="00EC2FD0">
      <w:pPr>
        <w:pStyle w:val="Frspaiere"/>
      </w:pPr>
    </w:p>
    <w:p w14:paraId="239114F9" w14:textId="77777777" w:rsidR="00EC2FD0" w:rsidRPr="00F72342" w:rsidRDefault="00EC2FD0" w:rsidP="00EC2FD0">
      <w:pPr>
        <w:pStyle w:val="Frspaiere"/>
      </w:pPr>
    </w:p>
    <w:p w14:paraId="0FDE4D08" w14:textId="77777777" w:rsidR="00EC2FD0" w:rsidRPr="00F72342" w:rsidRDefault="00EC2FD0" w:rsidP="00EC2FD0">
      <w:pPr>
        <w:pStyle w:val="Frspaiere"/>
        <w:rPr>
          <w:b/>
          <w:bCs/>
          <w:smallCaps/>
          <w:sz w:val="28"/>
          <w:szCs w:val="28"/>
        </w:rPr>
      </w:pPr>
      <w:r w:rsidRPr="00F72342">
        <w:rPr>
          <w:b/>
          <w:bCs/>
          <w:smallCaps/>
          <w:sz w:val="28"/>
          <w:szCs w:val="28"/>
        </w:rPr>
        <w:t xml:space="preserve">Coordonator Științific: </w:t>
      </w:r>
    </w:p>
    <w:p w14:paraId="5E3DE4B3" w14:textId="77777777" w:rsidR="00EC2FD0" w:rsidRPr="00F72342" w:rsidRDefault="00EC2FD0" w:rsidP="00EC2FD0">
      <w:pPr>
        <w:pStyle w:val="Frspaiere"/>
        <w:rPr>
          <w:b/>
          <w:bCs/>
          <w:smallCaps/>
          <w:sz w:val="32"/>
          <w:szCs w:val="32"/>
        </w:rPr>
      </w:pPr>
      <w:r w:rsidRPr="00F72342">
        <w:rPr>
          <w:b/>
          <w:bCs/>
          <w:smallCaps/>
          <w:sz w:val="28"/>
          <w:szCs w:val="28"/>
        </w:rPr>
        <w:t>Lect. Univ. Dr. MIHAELA MIHAI</w:t>
      </w:r>
    </w:p>
    <w:p w14:paraId="077B9B18" w14:textId="77777777" w:rsidR="00EC2FD0" w:rsidRPr="00F72342" w:rsidRDefault="00EC2FD0" w:rsidP="00EC2FD0">
      <w:pPr>
        <w:pStyle w:val="Frspaiere"/>
        <w:jc w:val="right"/>
        <w:rPr>
          <w:b/>
          <w:bCs/>
          <w:sz w:val="28"/>
          <w:szCs w:val="22"/>
        </w:rPr>
      </w:pPr>
      <w:r w:rsidRPr="00F72342">
        <w:rPr>
          <w:b/>
          <w:bCs/>
          <w:sz w:val="28"/>
          <w:szCs w:val="22"/>
        </w:rPr>
        <w:t>ABSOLVENT:</w:t>
      </w:r>
    </w:p>
    <w:p w14:paraId="2BF9A90F" w14:textId="77777777" w:rsidR="00EC2FD0" w:rsidRPr="00F72342" w:rsidRDefault="00EC2FD0" w:rsidP="00EC2FD0">
      <w:pPr>
        <w:pStyle w:val="Frspaiere"/>
        <w:jc w:val="right"/>
        <w:rPr>
          <w:b/>
          <w:bCs/>
          <w:sz w:val="28"/>
          <w:szCs w:val="22"/>
        </w:rPr>
      </w:pPr>
      <w:r w:rsidRPr="00F72342">
        <w:rPr>
          <w:b/>
          <w:bCs/>
          <w:sz w:val="28"/>
          <w:szCs w:val="22"/>
        </w:rPr>
        <w:t>MARIN EC RAMONA-ALEXANDRA</w:t>
      </w:r>
    </w:p>
    <w:p w14:paraId="23D766EA" w14:textId="77777777" w:rsidR="00EC2FD0" w:rsidRPr="00F72342" w:rsidRDefault="00EC2FD0" w:rsidP="00EC2FD0">
      <w:pPr>
        <w:pStyle w:val="Frspaiere"/>
        <w:jc w:val="center"/>
        <w:rPr>
          <w:b/>
          <w:bCs/>
        </w:rPr>
      </w:pPr>
    </w:p>
    <w:p w14:paraId="1993D6E8" w14:textId="77777777" w:rsidR="00EC2FD0" w:rsidRPr="00F72342" w:rsidRDefault="00EC2FD0" w:rsidP="00EC2FD0">
      <w:pPr>
        <w:pStyle w:val="Frspaiere"/>
        <w:jc w:val="center"/>
        <w:rPr>
          <w:b/>
          <w:bCs/>
        </w:rPr>
      </w:pPr>
    </w:p>
    <w:p w14:paraId="57A84916" w14:textId="77777777" w:rsidR="00EC2FD0" w:rsidRPr="00F72342" w:rsidRDefault="00EC2FD0" w:rsidP="00EC2FD0">
      <w:pPr>
        <w:pStyle w:val="Frspaiere"/>
        <w:jc w:val="center"/>
        <w:rPr>
          <w:b/>
          <w:bCs/>
        </w:rPr>
      </w:pPr>
    </w:p>
    <w:p w14:paraId="6E08C3C8" w14:textId="77777777" w:rsidR="00EC2FD0" w:rsidRPr="00F72342" w:rsidRDefault="00EC2FD0" w:rsidP="00EC2FD0">
      <w:pPr>
        <w:pStyle w:val="Frspaiere"/>
        <w:jc w:val="center"/>
        <w:rPr>
          <w:b/>
          <w:bCs/>
        </w:rPr>
      </w:pPr>
    </w:p>
    <w:p w14:paraId="614BB3FC" w14:textId="77777777" w:rsidR="00EC2FD0" w:rsidRPr="00F72342" w:rsidRDefault="00EC2FD0" w:rsidP="00EC2FD0">
      <w:pPr>
        <w:pStyle w:val="Frspaiere"/>
        <w:jc w:val="center"/>
        <w:rPr>
          <w:b/>
          <w:bCs/>
        </w:rPr>
      </w:pPr>
    </w:p>
    <w:p w14:paraId="3044ACC7" w14:textId="77777777" w:rsidR="00EC2FD0" w:rsidRPr="00F72342" w:rsidRDefault="00EC2FD0" w:rsidP="00EC2FD0">
      <w:pPr>
        <w:pStyle w:val="Frspaiere"/>
        <w:jc w:val="center"/>
        <w:rPr>
          <w:b/>
          <w:bCs/>
        </w:rPr>
      </w:pPr>
    </w:p>
    <w:p w14:paraId="55A52D27" w14:textId="77777777" w:rsidR="00EC2FD0" w:rsidRPr="00F72342" w:rsidRDefault="00EC2FD0" w:rsidP="00EC2FD0">
      <w:pPr>
        <w:pStyle w:val="Frspaiere"/>
        <w:jc w:val="center"/>
        <w:rPr>
          <w:b/>
          <w:bCs/>
        </w:rPr>
      </w:pPr>
    </w:p>
    <w:p w14:paraId="3CC2095C" w14:textId="77777777" w:rsidR="00EC2FD0" w:rsidRPr="00F72342" w:rsidRDefault="00EC2FD0" w:rsidP="00EC2FD0">
      <w:pPr>
        <w:pStyle w:val="Frspaiere"/>
        <w:jc w:val="center"/>
        <w:rPr>
          <w:b/>
          <w:bCs/>
        </w:rPr>
      </w:pPr>
    </w:p>
    <w:p w14:paraId="7AEDE03E" w14:textId="77777777" w:rsidR="00EC2FD0" w:rsidRPr="00F72342" w:rsidRDefault="00EC2FD0" w:rsidP="00EC2FD0">
      <w:pPr>
        <w:pStyle w:val="Frspaiere"/>
        <w:jc w:val="center"/>
        <w:rPr>
          <w:b/>
          <w:bCs/>
        </w:rPr>
      </w:pPr>
    </w:p>
    <w:p w14:paraId="12C091DA" w14:textId="77777777" w:rsidR="00EC2FD0" w:rsidRPr="00F72342" w:rsidRDefault="00EC2FD0" w:rsidP="00EC2FD0">
      <w:pPr>
        <w:pStyle w:val="Frspaiere"/>
        <w:jc w:val="center"/>
        <w:rPr>
          <w:b/>
          <w:bCs/>
        </w:rPr>
      </w:pPr>
    </w:p>
    <w:p w14:paraId="00A81E42" w14:textId="77777777" w:rsidR="00EC2FD0" w:rsidRPr="00F72342" w:rsidRDefault="00EC2FD0" w:rsidP="00EC2FD0">
      <w:pPr>
        <w:pStyle w:val="Frspaiere"/>
        <w:jc w:val="center"/>
        <w:rPr>
          <w:b/>
          <w:bCs/>
        </w:rPr>
      </w:pPr>
      <w:r w:rsidRPr="00F72342">
        <w:rPr>
          <w:b/>
          <w:bCs/>
        </w:rPr>
        <w:t>București</w:t>
      </w:r>
    </w:p>
    <w:p w14:paraId="4C9D7715" w14:textId="77777777" w:rsidR="00EC2FD0" w:rsidRPr="00F72342" w:rsidRDefault="00EC2FD0" w:rsidP="00EC2FD0">
      <w:pPr>
        <w:pStyle w:val="Frspaiere"/>
        <w:jc w:val="center"/>
        <w:rPr>
          <w:b/>
          <w:bCs/>
        </w:rPr>
      </w:pPr>
      <w:r w:rsidRPr="00F72342">
        <w:rPr>
          <w:b/>
          <w:bCs/>
        </w:rPr>
        <w:t>2022</w:t>
      </w:r>
    </w:p>
    <w:p w14:paraId="12241078" w14:textId="77777777" w:rsidR="008C4512" w:rsidRPr="00F72342" w:rsidRDefault="008C4512" w:rsidP="002B2809">
      <w:pPr>
        <w:rPr>
          <w:b/>
          <w:bCs/>
          <w:sz w:val="28"/>
          <w:szCs w:val="28"/>
        </w:rPr>
        <w:sectPr w:rsidR="008C4512" w:rsidRPr="00F72342" w:rsidSect="002D0EA3">
          <w:footerReference w:type="default" r:id="rId8"/>
          <w:pgSz w:w="12240" w:h="15840"/>
          <w:pgMar w:top="1440" w:right="1440" w:bottom="1440" w:left="1440" w:header="720" w:footer="720" w:gutter="0"/>
          <w:cols w:space="720"/>
          <w:titlePg/>
          <w:docGrid w:linePitch="360"/>
        </w:sectPr>
      </w:pPr>
    </w:p>
    <w:p w14:paraId="0CBEB5BB" w14:textId="77777777" w:rsidR="00EC2FD0" w:rsidRPr="00F72342" w:rsidRDefault="00EC2FD0" w:rsidP="00EC2FD0">
      <w:pPr>
        <w:rPr>
          <w:sz w:val="28"/>
          <w:szCs w:val="28"/>
        </w:rPr>
      </w:pPr>
    </w:p>
    <w:p w14:paraId="0B4E8594" w14:textId="77777777" w:rsidR="00EC2FD0" w:rsidRPr="00F72342" w:rsidRDefault="00EC2FD0" w:rsidP="00EC2FD0">
      <w:pPr>
        <w:pStyle w:val="Frspaiere"/>
        <w:jc w:val="left"/>
        <w:rPr>
          <w:b/>
          <w:bCs/>
        </w:rPr>
      </w:pPr>
    </w:p>
    <w:p w14:paraId="5E672C8C" w14:textId="77777777" w:rsidR="00EC2FD0" w:rsidRPr="00F72342" w:rsidRDefault="00EC2FD0" w:rsidP="00EC2FD0">
      <w:pPr>
        <w:spacing w:after="120" w:line="240" w:lineRule="auto"/>
        <w:jc w:val="center"/>
        <w:rPr>
          <w:b/>
          <w:color w:val="000000"/>
          <w:sz w:val="28"/>
          <w:szCs w:val="28"/>
        </w:rPr>
      </w:pPr>
      <w:r w:rsidRPr="00F72342">
        <w:rPr>
          <w:b/>
          <w:color w:val="000000"/>
          <w:sz w:val="28"/>
          <w:szCs w:val="28"/>
        </w:rPr>
        <w:t>Academia de Studii Economice din București</w:t>
      </w:r>
    </w:p>
    <w:p w14:paraId="3724D006" w14:textId="77777777" w:rsidR="00EC2FD0" w:rsidRPr="00F72342" w:rsidRDefault="00EC2FD0" w:rsidP="00EC2FD0">
      <w:pPr>
        <w:spacing w:after="100" w:line="240" w:lineRule="auto"/>
        <w:jc w:val="center"/>
        <w:rPr>
          <w:color w:val="000000"/>
          <w:sz w:val="26"/>
          <w:szCs w:val="26"/>
        </w:rPr>
      </w:pPr>
      <w:r w:rsidRPr="00F72342">
        <w:rPr>
          <w:color w:val="000000"/>
          <w:sz w:val="26"/>
          <w:szCs w:val="26"/>
        </w:rPr>
        <w:t>Facultatea de Cibernetică, Statistică și Informatică Economică</w:t>
      </w:r>
    </w:p>
    <w:p w14:paraId="1A4D55DE" w14:textId="77777777" w:rsidR="00EC2FD0" w:rsidRPr="00F72342" w:rsidRDefault="00EC2FD0" w:rsidP="00EC2FD0">
      <w:pPr>
        <w:spacing w:after="100" w:line="240" w:lineRule="auto"/>
        <w:jc w:val="center"/>
        <w:rPr>
          <w:color w:val="000000"/>
          <w:sz w:val="26"/>
          <w:szCs w:val="26"/>
        </w:rPr>
      </w:pPr>
      <w:r w:rsidRPr="00F72342">
        <w:rPr>
          <w:color w:val="000000"/>
          <w:sz w:val="26"/>
          <w:szCs w:val="26"/>
        </w:rPr>
        <w:t>Specializarea: Statistică și Previziune Economică</w:t>
      </w:r>
    </w:p>
    <w:p w14:paraId="23E3D767" w14:textId="77777777" w:rsidR="00EC2FD0" w:rsidRPr="00F72342" w:rsidRDefault="00EC2FD0" w:rsidP="00EC2FD0">
      <w:pPr>
        <w:spacing w:after="100" w:line="240" w:lineRule="auto"/>
        <w:jc w:val="center"/>
        <w:rPr>
          <w:color w:val="000000"/>
          <w:sz w:val="26"/>
          <w:szCs w:val="26"/>
        </w:rPr>
      </w:pPr>
    </w:p>
    <w:p w14:paraId="76CB5545" w14:textId="77777777" w:rsidR="00EC2FD0" w:rsidRPr="00F72342" w:rsidRDefault="00EC2FD0" w:rsidP="00EC2FD0">
      <w:pPr>
        <w:spacing w:after="100" w:line="240" w:lineRule="auto"/>
        <w:jc w:val="center"/>
        <w:rPr>
          <w:color w:val="000000"/>
          <w:sz w:val="26"/>
          <w:szCs w:val="26"/>
        </w:rPr>
      </w:pPr>
    </w:p>
    <w:p w14:paraId="71932383" w14:textId="77777777" w:rsidR="00EC2FD0" w:rsidRPr="00F72342" w:rsidRDefault="00EC2FD0" w:rsidP="00EC2FD0">
      <w:pPr>
        <w:spacing w:after="100" w:line="240" w:lineRule="auto"/>
        <w:jc w:val="center"/>
        <w:rPr>
          <w:color w:val="000000"/>
          <w:sz w:val="26"/>
          <w:szCs w:val="26"/>
        </w:rPr>
      </w:pPr>
    </w:p>
    <w:p w14:paraId="34C644B6" w14:textId="77777777" w:rsidR="00EC2FD0" w:rsidRPr="00F72342" w:rsidRDefault="00EC2FD0" w:rsidP="00EC2FD0">
      <w:pPr>
        <w:spacing w:after="100" w:line="240" w:lineRule="auto"/>
        <w:jc w:val="center"/>
        <w:rPr>
          <w:color w:val="000000"/>
          <w:sz w:val="40"/>
          <w:szCs w:val="40"/>
        </w:rPr>
      </w:pPr>
    </w:p>
    <w:p w14:paraId="3546D827" w14:textId="77777777" w:rsidR="00EC2FD0" w:rsidRPr="00F72342" w:rsidRDefault="00EC2FD0" w:rsidP="00EC2FD0">
      <w:pPr>
        <w:pStyle w:val="Frspaiere"/>
        <w:jc w:val="center"/>
        <w:rPr>
          <w:b/>
          <w:bCs/>
          <w:sz w:val="40"/>
          <w:szCs w:val="32"/>
        </w:rPr>
      </w:pPr>
      <w:r w:rsidRPr="00F72342">
        <w:rPr>
          <w:b/>
          <w:bCs/>
          <w:sz w:val="40"/>
          <w:szCs w:val="32"/>
        </w:rPr>
        <w:t>LUCRARE DE LICENŢĂ</w:t>
      </w:r>
    </w:p>
    <w:p w14:paraId="79DF286E" w14:textId="77777777" w:rsidR="00EC2FD0" w:rsidRPr="00F72342" w:rsidRDefault="00EC2FD0" w:rsidP="00EC2FD0">
      <w:pPr>
        <w:pStyle w:val="Frspaiere"/>
        <w:jc w:val="center"/>
        <w:rPr>
          <w:sz w:val="40"/>
          <w:szCs w:val="32"/>
        </w:rPr>
      </w:pPr>
    </w:p>
    <w:p w14:paraId="011F031E" w14:textId="77777777" w:rsidR="00EC2FD0" w:rsidRPr="00F72342" w:rsidRDefault="00EC2FD0" w:rsidP="00EC2FD0">
      <w:pPr>
        <w:pStyle w:val="Frspaiere"/>
        <w:jc w:val="center"/>
        <w:rPr>
          <w:b/>
          <w:bCs/>
          <w:sz w:val="40"/>
          <w:szCs w:val="32"/>
        </w:rPr>
      </w:pPr>
      <w:r w:rsidRPr="00F72342">
        <w:rPr>
          <w:b/>
          <w:bCs/>
          <w:sz w:val="40"/>
          <w:szCs w:val="32"/>
        </w:rPr>
        <w:t>Analiza calității vieții în România comparativ cu U.E.</w:t>
      </w:r>
    </w:p>
    <w:p w14:paraId="1DC752D1" w14:textId="77777777" w:rsidR="00EC2FD0" w:rsidRPr="00F72342" w:rsidRDefault="00EC2FD0" w:rsidP="00EC2FD0">
      <w:pPr>
        <w:pStyle w:val="Frspaiere"/>
      </w:pPr>
    </w:p>
    <w:p w14:paraId="02C0E942" w14:textId="77777777" w:rsidR="00EC2FD0" w:rsidRPr="00F72342" w:rsidRDefault="00EC2FD0" w:rsidP="00EC2FD0">
      <w:pPr>
        <w:pStyle w:val="Frspaiere"/>
      </w:pPr>
    </w:p>
    <w:p w14:paraId="3DC132F9" w14:textId="77777777" w:rsidR="00EC2FD0" w:rsidRPr="00F72342" w:rsidRDefault="00EC2FD0" w:rsidP="00EC2FD0">
      <w:pPr>
        <w:pStyle w:val="Frspaiere"/>
      </w:pPr>
    </w:p>
    <w:p w14:paraId="37CD602D" w14:textId="77777777" w:rsidR="00EC2FD0" w:rsidRPr="00F72342" w:rsidRDefault="00EC2FD0" w:rsidP="00EC2FD0">
      <w:pPr>
        <w:pStyle w:val="Frspaiere"/>
      </w:pPr>
    </w:p>
    <w:p w14:paraId="5CEF6BBF" w14:textId="77777777" w:rsidR="00EC2FD0" w:rsidRPr="00F72342" w:rsidRDefault="00EC2FD0" w:rsidP="00EC2FD0">
      <w:pPr>
        <w:pStyle w:val="Frspaiere"/>
      </w:pPr>
    </w:p>
    <w:p w14:paraId="68057093" w14:textId="77777777" w:rsidR="00EC2FD0" w:rsidRPr="00F72342" w:rsidRDefault="00EC2FD0" w:rsidP="00EC2FD0">
      <w:pPr>
        <w:pStyle w:val="Frspaiere"/>
      </w:pPr>
    </w:p>
    <w:p w14:paraId="33BCB0B6" w14:textId="77777777" w:rsidR="00EC2FD0" w:rsidRPr="00F72342" w:rsidRDefault="00EC2FD0" w:rsidP="00EC2FD0">
      <w:pPr>
        <w:pStyle w:val="Frspaiere"/>
      </w:pPr>
    </w:p>
    <w:p w14:paraId="68D412E0" w14:textId="77777777" w:rsidR="00EC2FD0" w:rsidRPr="00F72342" w:rsidRDefault="00EC2FD0" w:rsidP="00EC2FD0">
      <w:pPr>
        <w:pStyle w:val="Frspaiere"/>
        <w:rPr>
          <w:b/>
          <w:bCs/>
          <w:smallCaps/>
          <w:sz w:val="28"/>
          <w:szCs w:val="28"/>
        </w:rPr>
      </w:pPr>
      <w:r w:rsidRPr="00F72342">
        <w:rPr>
          <w:b/>
          <w:bCs/>
          <w:smallCaps/>
          <w:sz w:val="28"/>
          <w:szCs w:val="28"/>
        </w:rPr>
        <w:t xml:space="preserve">Coordonator Științific: </w:t>
      </w:r>
    </w:p>
    <w:p w14:paraId="2AE516A2" w14:textId="77777777" w:rsidR="00EC2FD0" w:rsidRPr="00F72342" w:rsidRDefault="00EC2FD0" w:rsidP="00EC2FD0">
      <w:pPr>
        <w:pStyle w:val="Frspaiere"/>
        <w:rPr>
          <w:b/>
          <w:bCs/>
          <w:smallCaps/>
          <w:sz w:val="32"/>
          <w:szCs w:val="32"/>
        </w:rPr>
      </w:pPr>
      <w:r w:rsidRPr="00F72342">
        <w:rPr>
          <w:b/>
          <w:bCs/>
          <w:smallCaps/>
          <w:sz w:val="28"/>
          <w:szCs w:val="28"/>
        </w:rPr>
        <w:t>Lect. Univ. Dr. MIHAELA MIHAI</w:t>
      </w:r>
    </w:p>
    <w:p w14:paraId="31A216F9" w14:textId="77777777" w:rsidR="00EC2FD0" w:rsidRPr="00F72342" w:rsidRDefault="00EC2FD0" w:rsidP="00EC2FD0">
      <w:pPr>
        <w:pStyle w:val="Frspaiere"/>
        <w:jc w:val="right"/>
        <w:rPr>
          <w:b/>
          <w:bCs/>
          <w:sz w:val="28"/>
          <w:szCs w:val="22"/>
        </w:rPr>
      </w:pPr>
      <w:r w:rsidRPr="00F72342">
        <w:rPr>
          <w:b/>
          <w:bCs/>
          <w:sz w:val="28"/>
          <w:szCs w:val="22"/>
        </w:rPr>
        <w:t>ABSOLVENT:</w:t>
      </w:r>
    </w:p>
    <w:p w14:paraId="32582B4B" w14:textId="46C7D2D3" w:rsidR="00EC2FD0" w:rsidRPr="00F72342" w:rsidRDefault="00EC2FD0" w:rsidP="00EC2FD0">
      <w:pPr>
        <w:pStyle w:val="Frspaiere"/>
        <w:jc w:val="right"/>
        <w:rPr>
          <w:b/>
          <w:bCs/>
          <w:sz w:val="28"/>
          <w:szCs w:val="22"/>
        </w:rPr>
      </w:pPr>
      <w:r w:rsidRPr="00F72342">
        <w:rPr>
          <w:b/>
          <w:bCs/>
          <w:sz w:val="28"/>
          <w:szCs w:val="22"/>
        </w:rPr>
        <w:t>MARIN E</w:t>
      </w:r>
      <w:r w:rsidR="005D38BD">
        <w:rPr>
          <w:b/>
          <w:bCs/>
          <w:sz w:val="28"/>
          <w:szCs w:val="22"/>
        </w:rPr>
        <w:t xml:space="preserve"> </w:t>
      </w:r>
      <w:r w:rsidRPr="00F72342">
        <w:rPr>
          <w:b/>
          <w:bCs/>
          <w:sz w:val="28"/>
          <w:szCs w:val="22"/>
        </w:rPr>
        <w:t>C RAMONA-ALEXANDRA</w:t>
      </w:r>
    </w:p>
    <w:p w14:paraId="7B81B81B" w14:textId="77777777" w:rsidR="00EC2FD0" w:rsidRPr="00F72342" w:rsidRDefault="00EC2FD0" w:rsidP="00EC2FD0">
      <w:pPr>
        <w:pStyle w:val="Frspaiere"/>
        <w:jc w:val="center"/>
        <w:rPr>
          <w:b/>
          <w:bCs/>
        </w:rPr>
      </w:pPr>
    </w:p>
    <w:p w14:paraId="3A80D82C" w14:textId="77777777" w:rsidR="00EC2FD0" w:rsidRPr="00F72342" w:rsidRDefault="00EC2FD0" w:rsidP="00EC2FD0">
      <w:pPr>
        <w:pStyle w:val="Frspaiere"/>
        <w:jc w:val="center"/>
        <w:rPr>
          <w:b/>
          <w:bCs/>
        </w:rPr>
      </w:pPr>
    </w:p>
    <w:p w14:paraId="7BF1ED44" w14:textId="77777777" w:rsidR="00EC2FD0" w:rsidRPr="00F72342" w:rsidRDefault="00EC2FD0" w:rsidP="00EC2FD0">
      <w:pPr>
        <w:pStyle w:val="Frspaiere"/>
        <w:jc w:val="center"/>
        <w:rPr>
          <w:b/>
          <w:bCs/>
        </w:rPr>
      </w:pPr>
    </w:p>
    <w:p w14:paraId="0B284F61" w14:textId="77777777" w:rsidR="00EC2FD0" w:rsidRPr="00F72342" w:rsidRDefault="00EC2FD0" w:rsidP="00EC2FD0">
      <w:pPr>
        <w:pStyle w:val="Frspaiere"/>
        <w:jc w:val="center"/>
        <w:rPr>
          <w:b/>
          <w:bCs/>
        </w:rPr>
      </w:pPr>
    </w:p>
    <w:p w14:paraId="2479F184" w14:textId="77777777" w:rsidR="00EC2FD0" w:rsidRPr="00F72342" w:rsidRDefault="00EC2FD0" w:rsidP="00EC2FD0">
      <w:pPr>
        <w:pStyle w:val="Frspaiere"/>
        <w:jc w:val="center"/>
        <w:rPr>
          <w:b/>
          <w:bCs/>
        </w:rPr>
      </w:pPr>
    </w:p>
    <w:p w14:paraId="75330E0C" w14:textId="77777777" w:rsidR="00EC2FD0" w:rsidRPr="00F72342" w:rsidRDefault="00EC2FD0" w:rsidP="00EC2FD0">
      <w:pPr>
        <w:pStyle w:val="Frspaiere"/>
        <w:jc w:val="center"/>
        <w:rPr>
          <w:b/>
          <w:bCs/>
        </w:rPr>
      </w:pPr>
    </w:p>
    <w:p w14:paraId="42AECBEF" w14:textId="77777777" w:rsidR="00EC2FD0" w:rsidRPr="00F72342" w:rsidRDefault="00EC2FD0" w:rsidP="00EC2FD0">
      <w:pPr>
        <w:pStyle w:val="Frspaiere"/>
        <w:jc w:val="center"/>
        <w:rPr>
          <w:b/>
          <w:bCs/>
        </w:rPr>
      </w:pPr>
    </w:p>
    <w:p w14:paraId="46D2671E" w14:textId="77777777" w:rsidR="00EC2FD0" w:rsidRPr="00F72342" w:rsidRDefault="00EC2FD0" w:rsidP="00EC2FD0">
      <w:pPr>
        <w:pStyle w:val="Frspaiere"/>
        <w:jc w:val="center"/>
        <w:rPr>
          <w:b/>
          <w:bCs/>
        </w:rPr>
      </w:pPr>
    </w:p>
    <w:p w14:paraId="10CAB4D4" w14:textId="77777777" w:rsidR="00EC2FD0" w:rsidRPr="00F72342" w:rsidRDefault="00EC2FD0" w:rsidP="00EC2FD0">
      <w:pPr>
        <w:pStyle w:val="Frspaiere"/>
        <w:jc w:val="center"/>
        <w:rPr>
          <w:b/>
          <w:bCs/>
        </w:rPr>
      </w:pPr>
    </w:p>
    <w:p w14:paraId="4B87F511" w14:textId="77777777" w:rsidR="00EC2FD0" w:rsidRPr="00F72342" w:rsidRDefault="00EC2FD0" w:rsidP="00EC2FD0">
      <w:pPr>
        <w:pStyle w:val="Frspaiere"/>
        <w:jc w:val="center"/>
        <w:rPr>
          <w:b/>
          <w:bCs/>
        </w:rPr>
      </w:pPr>
    </w:p>
    <w:p w14:paraId="39D17507" w14:textId="77777777" w:rsidR="00EC2FD0" w:rsidRPr="00F72342" w:rsidRDefault="00EC2FD0" w:rsidP="00EC2FD0">
      <w:pPr>
        <w:pStyle w:val="Frspaiere"/>
        <w:jc w:val="center"/>
        <w:rPr>
          <w:b/>
          <w:bCs/>
        </w:rPr>
      </w:pPr>
      <w:r w:rsidRPr="00F72342">
        <w:rPr>
          <w:b/>
          <w:bCs/>
        </w:rPr>
        <w:t>București</w:t>
      </w:r>
    </w:p>
    <w:p w14:paraId="33835DF1" w14:textId="77777777" w:rsidR="00EC2FD0" w:rsidRPr="00F72342" w:rsidRDefault="00EC2FD0" w:rsidP="00EC2FD0">
      <w:pPr>
        <w:pStyle w:val="Frspaiere"/>
        <w:jc w:val="center"/>
        <w:rPr>
          <w:b/>
          <w:bCs/>
        </w:rPr>
      </w:pPr>
      <w:r w:rsidRPr="00F72342">
        <w:rPr>
          <w:b/>
          <w:bCs/>
        </w:rPr>
        <w:t>2022</w:t>
      </w:r>
    </w:p>
    <w:p w14:paraId="05AD4C5E" w14:textId="25D23818" w:rsidR="00EC2FD0" w:rsidRPr="00F72342" w:rsidRDefault="00EC2FD0" w:rsidP="00EC2FD0">
      <w:pPr>
        <w:rPr>
          <w:sz w:val="28"/>
          <w:szCs w:val="28"/>
        </w:rPr>
        <w:sectPr w:rsidR="00EC2FD0" w:rsidRPr="00F72342" w:rsidSect="007418D3">
          <w:footerReference w:type="first" r:id="rId9"/>
          <w:pgSz w:w="12240" w:h="15840"/>
          <w:pgMar w:top="1440" w:right="1440" w:bottom="1440" w:left="1440" w:header="720" w:footer="720" w:gutter="0"/>
          <w:pgNumType w:start="1"/>
          <w:cols w:space="720"/>
          <w:titlePg/>
          <w:docGrid w:linePitch="360"/>
        </w:sectPr>
      </w:pPr>
    </w:p>
    <w:p w14:paraId="736B79AB" w14:textId="77777777" w:rsidR="0018486A" w:rsidRPr="00F72342" w:rsidRDefault="0018486A" w:rsidP="0018486A">
      <w:pPr>
        <w:rPr>
          <w:b/>
          <w:bCs/>
          <w:sz w:val="28"/>
          <w:szCs w:val="28"/>
        </w:rPr>
      </w:pPr>
      <w:bookmarkStart w:id="0" w:name="_Hlk107332024"/>
      <w:bookmarkStart w:id="1" w:name="_Hlk101383944"/>
      <w:r w:rsidRPr="00F72342">
        <w:rPr>
          <w:b/>
          <w:bCs/>
          <w:sz w:val="28"/>
          <w:szCs w:val="28"/>
        </w:rPr>
        <w:lastRenderedPageBreak/>
        <w:t>CUPRINS</w:t>
      </w:r>
    </w:p>
    <w:p w14:paraId="7D277B3F" w14:textId="6FBD9D74" w:rsidR="0018486A" w:rsidRPr="00F72342" w:rsidRDefault="0018486A" w:rsidP="0018486A">
      <w:pPr>
        <w:pStyle w:val="Listparagraf"/>
        <w:numPr>
          <w:ilvl w:val="0"/>
          <w:numId w:val="1"/>
        </w:numPr>
        <w:spacing w:line="360" w:lineRule="auto"/>
        <w:rPr>
          <w:rFonts w:ascii="Times New Roman" w:hAnsi="Times New Roman" w:cs="Times New Roman"/>
          <w:sz w:val="24"/>
          <w:szCs w:val="24"/>
        </w:rPr>
      </w:pPr>
      <w:r w:rsidRPr="00F72342">
        <w:rPr>
          <w:rFonts w:ascii="Times New Roman" w:hAnsi="Times New Roman" w:cs="Times New Roman"/>
          <w:sz w:val="24"/>
          <w:szCs w:val="24"/>
        </w:rPr>
        <w:t>INTRODUCERE ..............................................................................................................3</w:t>
      </w:r>
    </w:p>
    <w:p w14:paraId="6EB00FE7" w14:textId="53B206D9" w:rsidR="0018486A" w:rsidRPr="00F72342" w:rsidRDefault="0018486A" w:rsidP="0018486A">
      <w:pPr>
        <w:pStyle w:val="Listparagraf"/>
        <w:numPr>
          <w:ilvl w:val="0"/>
          <w:numId w:val="1"/>
        </w:numPr>
        <w:spacing w:line="360" w:lineRule="auto"/>
        <w:rPr>
          <w:rFonts w:ascii="Times New Roman" w:hAnsi="Times New Roman" w:cs="Times New Roman"/>
          <w:sz w:val="24"/>
          <w:szCs w:val="24"/>
        </w:rPr>
      </w:pPr>
      <w:bookmarkStart w:id="2" w:name="_Hlk107167068"/>
      <w:r w:rsidRPr="00F72342">
        <w:rPr>
          <w:rFonts w:ascii="Times New Roman" w:hAnsi="Times New Roman" w:cs="Times New Roman"/>
          <w:sz w:val="24"/>
          <w:szCs w:val="24"/>
        </w:rPr>
        <w:t>NOȚIUNI TEORETICE ...................................................................................................4</w:t>
      </w:r>
    </w:p>
    <w:bookmarkEnd w:id="2"/>
    <w:p w14:paraId="735F0009" w14:textId="403F33C6" w:rsidR="0018486A" w:rsidRPr="00F72342" w:rsidRDefault="0018486A" w:rsidP="0018486A">
      <w:pPr>
        <w:pStyle w:val="Listparagraf"/>
        <w:numPr>
          <w:ilvl w:val="1"/>
          <w:numId w:val="1"/>
        </w:numPr>
        <w:spacing w:line="360" w:lineRule="auto"/>
        <w:rPr>
          <w:rFonts w:ascii="Times New Roman" w:hAnsi="Times New Roman" w:cs="Times New Roman"/>
          <w:sz w:val="24"/>
          <w:szCs w:val="24"/>
        </w:rPr>
      </w:pPr>
      <w:r w:rsidRPr="00F72342">
        <w:rPr>
          <w:rFonts w:ascii="Times New Roman" w:hAnsi="Times New Roman" w:cs="Times New Roman"/>
          <w:sz w:val="24"/>
          <w:szCs w:val="24"/>
        </w:rPr>
        <w:t>Stadiul actual al cunoașterii ........................................................................................4</w:t>
      </w:r>
    </w:p>
    <w:p w14:paraId="1E91417F" w14:textId="37CCA0BD" w:rsidR="0018486A" w:rsidRPr="00F72342" w:rsidRDefault="0018486A" w:rsidP="0018486A">
      <w:pPr>
        <w:pStyle w:val="Listparagraf"/>
        <w:spacing w:line="360" w:lineRule="auto"/>
        <w:ind w:left="1080"/>
        <w:rPr>
          <w:rFonts w:ascii="Times New Roman" w:hAnsi="Times New Roman" w:cs="Times New Roman"/>
          <w:sz w:val="24"/>
          <w:szCs w:val="24"/>
        </w:rPr>
      </w:pPr>
      <w:r w:rsidRPr="00F72342">
        <w:rPr>
          <w:rFonts w:ascii="Times New Roman" w:hAnsi="Times New Roman" w:cs="Times New Roman"/>
          <w:sz w:val="24"/>
          <w:szCs w:val="24"/>
        </w:rPr>
        <w:t>2.1.1. Definiție ............................................................................................................4</w:t>
      </w:r>
    </w:p>
    <w:p w14:paraId="458A7217" w14:textId="7604F8E0" w:rsidR="0018486A" w:rsidRPr="00F72342" w:rsidRDefault="0018486A" w:rsidP="0018486A">
      <w:pPr>
        <w:pStyle w:val="Listparagraf"/>
        <w:spacing w:line="360" w:lineRule="auto"/>
        <w:ind w:left="1080"/>
        <w:rPr>
          <w:rFonts w:ascii="Times New Roman" w:hAnsi="Times New Roman" w:cs="Times New Roman"/>
          <w:sz w:val="24"/>
          <w:szCs w:val="24"/>
        </w:rPr>
      </w:pPr>
      <w:r w:rsidRPr="00F72342">
        <w:rPr>
          <w:rFonts w:ascii="Times New Roman" w:hAnsi="Times New Roman" w:cs="Times New Roman"/>
          <w:sz w:val="24"/>
          <w:szCs w:val="24"/>
        </w:rPr>
        <w:t>2.1.2. Evoluția conceptului .........................................................................................6</w:t>
      </w:r>
    </w:p>
    <w:p w14:paraId="6B47A4BC" w14:textId="0B91DE2C" w:rsidR="0018486A" w:rsidRPr="00F72342" w:rsidRDefault="0018486A" w:rsidP="0018486A">
      <w:pPr>
        <w:pStyle w:val="Listparagraf"/>
        <w:spacing w:line="360" w:lineRule="auto"/>
        <w:ind w:left="1080"/>
        <w:rPr>
          <w:rFonts w:ascii="Times New Roman" w:hAnsi="Times New Roman" w:cs="Times New Roman"/>
          <w:sz w:val="24"/>
          <w:szCs w:val="24"/>
        </w:rPr>
      </w:pPr>
      <w:r w:rsidRPr="00F72342">
        <w:rPr>
          <w:rFonts w:ascii="Times New Roman" w:hAnsi="Times New Roman" w:cs="Times New Roman"/>
          <w:sz w:val="24"/>
          <w:szCs w:val="24"/>
        </w:rPr>
        <w:t>2.1.3. Indicele calității vieții .......................................................................................9</w:t>
      </w:r>
    </w:p>
    <w:p w14:paraId="3687ABF8" w14:textId="1FF16A90" w:rsidR="0018486A" w:rsidRPr="00F72342" w:rsidRDefault="0018486A" w:rsidP="0018486A">
      <w:pPr>
        <w:pStyle w:val="Listparagraf"/>
        <w:spacing w:line="360" w:lineRule="auto"/>
        <w:ind w:left="1080"/>
        <w:rPr>
          <w:rFonts w:ascii="Times New Roman" w:hAnsi="Times New Roman" w:cs="Times New Roman"/>
          <w:sz w:val="24"/>
          <w:szCs w:val="24"/>
        </w:rPr>
      </w:pPr>
      <w:r w:rsidRPr="00F72342">
        <w:rPr>
          <w:rFonts w:ascii="Times New Roman" w:hAnsi="Times New Roman" w:cs="Times New Roman"/>
          <w:sz w:val="24"/>
          <w:szCs w:val="24"/>
        </w:rPr>
        <w:t xml:space="preserve">2.1.4. </w:t>
      </w:r>
      <w:bookmarkStart w:id="3" w:name="_Hlk101384158"/>
      <w:r w:rsidRPr="00F72342">
        <w:rPr>
          <w:rFonts w:ascii="Times New Roman" w:hAnsi="Times New Roman" w:cs="Times New Roman"/>
          <w:sz w:val="24"/>
          <w:szCs w:val="24"/>
        </w:rPr>
        <w:t>Factorii calității vieții</w:t>
      </w:r>
      <w:bookmarkEnd w:id="3"/>
      <w:r w:rsidRPr="00F72342">
        <w:rPr>
          <w:rFonts w:ascii="Times New Roman" w:hAnsi="Times New Roman" w:cs="Times New Roman"/>
          <w:sz w:val="24"/>
          <w:szCs w:val="24"/>
        </w:rPr>
        <w:t xml:space="preserve"> .....................................................................................10</w:t>
      </w:r>
    </w:p>
    <w:p w14:paraId="0DDD23AF" w14:textId="0844B9D0" w:rsidR="0018486A" w:rsidRPr="00F72342" w:rsidRDefault="0018486A" w:rsidP="0018486A">
      <w:pPr>
        <w:pStyle w:val="Frspaiere"/>
        <w:spacing w:line="360" w:lineRule="auto"/>
        <w:rPr>
          <w:szCs w:val="24"/>
        </w:rPr>
      </w:pPr>
      <w:r w:rsidRPr="00F72342">
        <w:rPr>
          <w:szCs w:val="24"/>
        </w:rPr>
        <w:t xml:space="preserve">             2 .2.   Metodologia cercetării .........................................................................................15</w:t>
      </w:r>
    </w:p>
    <w:p w14:paraId="77AEBB33" w14:textId="4F9926EB" w:rsidR="0018486A" w:rsidRPr="00F72342" w:rsidRDefault="0018486A" w:rsidP="0018486A">
      <w:pPr>
        <w:pStyle w:val="Frspaiere"/>
        <w:spacing w:line="360" w:lineRule="auto"/>
        <w:rPr>
          <w:szCs w:val="24"/>
        </w:rPr>
      </w:pPr>
      <w:r w:rsidRPr="00F72342">
        <w:rPr>
          <w:szCs w:val="24"/>
        </w:rPr>
        <w:t xml:space="preserve">                  2.2.3. Analiza Cluster ...............................................................................................16</w:t>
      </w:r>
    </w:p>
    <w:p w14:paraId="05509070" w14:textId="2ED0EBC3" w:rsidR="0018486A" w:rsidRPr="00F72342" w:rsidRDefault="0018486A" w:rsidP="0018486A">
      <w:pPr>
        <w:pStyle w:val="Frspaiere"/>
        <w:spacing w:line="360" w:lineRule="auto"/>
        <w:rPr>
          <w:szCs w:val="24"/>
        </w:rPr>
      </w:pPr>
      <w:r w:rsidRPr="00F72342">
        <w:rPr>
          <w:szCs w:val="24"/>
        </w:rPr>
        <w:t xml:space="preserve">                  2.2.4. ANOVA ......................................................................................................</w:t>
      </w:r>
      <w:r w:rsidR="001B4F24" w:rsidRPr="00F72342">
        <w:rPr>
          <w:szCs w:val="24"/>
        </w:rPr>
        <w:t>..</w:t>
      </w:r>
      <w:r w:rsidRPr="00F72342">
        <w:rPr>
          <w:szCs w:val="24"/>
        </w:rPr>
        <w:t>..16</w:t>
      </w:r>
    </w:p>
    <w:p w14:paraId="7EC1C45E" w14:textId="77777777" w:rsidR="0018486A" w:rsidRPr="00F72342" w:rsidRDefault="0018486A" w:rsidP="0018486A">
      <w:pPr>
        <w:pStyle w:val="Frspaiere"/>
        <w:spacing w:line="360" w:lineRule="auto"/>
        <w:rPr>
          <w:szCs w:val="24"/>
        </w:rPr>
      </w:pPr>
    </w:p>
    <w:p w14:paraId="6A974661" w14:textId="7C854718" w:rsidR="0018486A" w:rsidRPr="00F72342" w:rsidRDefault="0018486A" w:rsidP="0018486A">
      <w:pPr>
        <w:pStyle w:val="Listparagraf"/>
        <w:numPr>
          <w:ilvl w:val="0"/>
          <w:numId w:val="1"/>
        </w:numPr>
        <w:spacing w:line="360" w:lineRule="auto"/>
        <w:rPr>
          <w:rFonts w:ascii="Times New Roman" w:hAnsi="Times New Roman" w:cs="Times New Roman"/>
          <w:sz w:val="24"/>
          <w:szCs w:val="24"/>
        </w:rPr>
      </w:pPr>
      <w:r w:rsidRPr="00F72342">
        <w:rPr>
          <w:rFonts w:ascii="Times New Roman" w:hAnsi="Times New Roman" w:cs="Times New Roman"/>
          <w:sz w:val="24"/>
          <w:szCs w:val="24"/>
        </w:rPr>
        <w:t>CALITATEA VIEȚII DIN PERSPECTIVA FACTORILOR SOCI</w:t>
      </w:r>
      <w:r w:rsidR="00B22064">
        <w:rPr>
          <w:rFonts w:ascii="Times New Roman" w:hAnsi="Times New Roman" w:cs="Times New Roman"/>
          <w:sz w:val="24"/>
          <w:szCs w:val="24"/>
        </w:rPr>
        <w:t xml:space="preserve">ALI, </w:t>
      </w:r>
      <w:r w:rsidRPr="00F72342">
        <w:rPr>
          <w:rFonts w:ascii="Times New Roman" w:hAnsi="Times New Roman" w:cs="Times New Roman"/>
          <w:sz w:val="24"/>
          <w:szCs w:val="24"/>
        </w:rPr>
        <w:t>ECONOMICI ȘI DE MEDIU .....................................................................................................................17</w:t>
      </w:r>
    </w:p>
    <w:p w14:paraId="4873D75F" w14:textId="0D1FB779" w:rsidR="0018486A" w:rsidRPr="00F72342" w:rsidRDefault="0018486A" w:rsidP="0018486A">
      <w:pPr>
        <w:pStyle w:val="Listparagraf"/>
        <w:numPr>
          <w:ilvl w:val="1"/>
          <w:numId w:val="1"/>
        </w:numPr>
        <w:spacing w:line="360" w:lineRule="auto"/>
        <w:rPr>
          <w:rFonts w:ascii="Times New Roman" w:hAnsi="Times New Roman" w:cs="Times New Roman"/>
          <w:sz w:val="24"/>
          <w:szCs w:val="24"/>
        </w:rPr>
      </w:pPr>
      <w:r w:rsidRPr="00F72342">
        <w:rPr>
          <w:rFonts w:ascii="Times New Roman" w:hAnsi="Times New Roman" w:cs="Times New Roman"/>
          <w:sz w:val="24"/>
          <w:szCs w:val="24"/>
        </w:rPr>
        <w:t xml:space="preserve"> Analiza descriptivă a </w:t>
      </w:r>
      <w:r w:rsidR="00AF19C7">
        <w:rPr>
          <w:rFonts w:ascii="Times New Roman" w:hAnsi="Times New Roman" w:cs="Times New Roman"/>
          <w:sz w:val="24"/>
          <w:szCs w:val="24"/>
        </w:rPr>
        <w:t xml:space="preserve">factorilor calității vieții </w:t>
      </w:r>
      <w:r w:rsidRPr="00F72342">
        <w:rPr>
          <w:rFonts w:ascii="Times New Roman" w:hAnsi="Times New Roman" w:cs="Times New Roman"/>
          <w:sz w:val="24"/>
          <w:szCs w:val="24"/>
        </w:rPr>
        <w:t>..........................................................18</w:t>
      </w:r>
    </w:p>
    <w:p w14:paraId="1F1A3314" w14:textId="0B0A4425" w:rsidR="0018486A" w:rsidRPr="00F72342" w:rsidRDefault="0018486A" w:rsidP="0018486A">
      <w:pPr>
        <w:pStyle w:val="Listparagraf"/>
        <w:numPr>
          <w:ilvl w:val="1"/>
          <w:numId w:val="1"/>
        </w:numPr>
        <w:spacing w:line="360" w:lineRule="auto"/>
        <w:rPr>
          <w:rFonts w:ascii="Times New Roman" w:hAnsi="Times New Roman" w:cs="Times New Roman"/>
          <w:sz w:val="24"/>
          <w:szCs w:val="24"/>
        </w:rPr>
      </w:pPr>
      <w:r w:rsidRPr="00F72342">
        <w:rPr>
          <w:rFonts w:ascii="Times New Roman" w:hAnsi="Times New Roman" w:cs="Times New Roman"/>
          <w:sz w:val="24"/>
          <w:szCs w:val="24"/>
        </w:rPr>
        <w:t xml:space="preserve"> Rezultatele empirice ale cercetării și discuții ....</w:t>
      </w:r>
      <w:r w:rsidR="00AF19C7">
        <w:rPr>
          <w:rFonts w:ascii="Times New Roman" w:hAnsi="Times New Roman" w:cs="Times New Roman"/>
          <w:sz w:val="24"/>
          <w:szCs w:val="24"/>
        </w:rPr>
        <w:t>.</w:t>
      </w:r>
      <w:r w:rsidRPr="00F72342">
        <w:rPr>
          <w:rFonts w:ascii="Times New Roman" w:hAnsi="Times New Roman" w:cs="Times New Roman"/>
          <w:sz w:val="24"/>
          <w:szCs w:val="24"/>
        </w:rPr>
        <w:t>......................................................22</w:t>
      </w:r>
    </w:p>
    <w:p w14:paraId="4B263864" w14:textId="77777777" w:rsidR="0018486A" w:rsidRPr="00F72342" w:rsidRDefault="0018486A" w:rsidP="0018486A">
      <w:pPr>
        <w:pStyle w:val="Listparagraf"/>
        <w:spacing w:line="360" w:lineRule="auto"/>
        <w:ind w:left="1080"/>
        <w:rPr>
          <w:rFonts w:ascii="Times New Roman" w:hAnsi="Times New Roman" w:cs="Times New Roman"/>
          <w:sz w:val="24"/>
          <w:szCs w:val="24"/>
        </w:rPr>
      </w:pPr>
    </w:p>
    <w:p w14:paraId="144E4207" w14:textId="0F2B1EFE" w:rsidR="0018486A" w:rsidRPr="00F72342" w:rsidRDefault="0018486A" w:rsidP="0018486A">
      <w:pPr>
        <w:pStyle w:val="Listparagraf"/>
        <w:numPr>
          <w:ilvl w:val="0"/>
          <w:numId w:val="1"/>
        </w:numPr>
        <w:spacing w:line="360" w:lineRule="auto"/>
        <w:rPr>
          <w:rFonts w:ascii="Times New Roman" w:hAnsi="Times New Roman" w:cs="Times New Roman"/>
          <w:sz w:val="24"/>
          <w:szCs w:val="24"/>
        </w:rPr>
      </w:pPr>
      <w:r w:rsidRPr="00F72342">
        <w:rPr>
          <w:rFonts w:ascii="Times New Roman" w:hAnsi="Times New Roman" w:cs="Times New Roman"/>
          <w:sz w:val="24"/>
          <w:szCs w:val="24"/>
        </w:rPr>
        <w:t>CONCLUZII ..................................................................................................................30</w:t>
      </w:r>
    </w:p>
    <w:p w14:paraId="1947B706" w14:textId="25423FC9" w:rsidR="0018486A" w:rsidRPr="00F72342" w:rsidRDefault="0018486A" w:rsidP="0018486A">
      <w:pPr>
        <w:pStyle w:val="Listparagraf"/>
        <w:spacing w:line="360" w:lineRule="auto"/>
        <w:rPr>
          <w:rFonts w:ascii="Times New Roman" w:hAnsi="Times New Roman" w:cs="Times New Roman"/>
          <w:sz w:val="24"/>
          <w:szCs w:val="24"/>
        </w:rPr>
      </w:pPr>
      <w:r w:rsidRPr="00F72342">
        <w:rPr>
          <w:rFonts w:ascii="Times New Roman" w:hAnsi="Times New Roman" w:cs="Times New Roman"/>
          <w:sz w:val="24"/>
          <w:szCs w:val="24"/>
        </w:rPr>
        <w:t>Bibliografie ....................................................................................................................32</w:t>
      </w:r>
    </w:p>
    <w:p w14:paraId="6F4528A9" w14:textId="03DE6715" w:rsidR="0018486A" w:rsidRPr="00F72342" w:rsidRDefault="0018486A" w:rsidP="0018486A">
      <w:pPr>
        <w:pStyle w:val="Listparagraf"/>
        <w:spacing w:line="360" w:lineRule="auto"/>
        <w:rPr>
          <w:rFonts w:ascii="Times New Roman" w:hAnsi="Times New Roman" w:cs="Times New Roman"/>
          <w:sz w:val="24"/>
          <w:szCs w:val="24"/>
        </w:rPr>
      </w:pPr>
      <w:r w:rsidRPr="00F72342">
        <w:rPr>
          <w:rFonts w:ascii="Times New Roman" w:hAnsi="Times New Roman" w:cs="Times New Roman"/>
          <w:sz w:val="24"/>
          <w:szCs w:val="24"/>
        </w:rPr>
        <w:t>Anexe .............................................................................................................................34</w:t>
      </w:r>
    </w:p>
    <w:p w14:paraId="294C6315" w14:textId="42AC12BA" w:rsidR="005B7E6E" w:rsidRPr="00F72342" w:rsidRDefault="005B7E6E" w:rsidP="002B2809">
      <w:pPr>
        <w:pStyle w:val="Listparagraf"/>
        <w:spacing w:line="360" w:lineRule="auto"/>
        <w:rPr>
          <w:rFonts w:ascii="Times New Roman" w:hAnsi="Times New Roman" w:cs="Times New Roman"/>
          <w:sz w:val="24"/>
          <w:szCs w:val="24"/>
        </w:rPr>
      </w:pPr>
    </w:p>
    <w:p w14:paraId="5E575098" w14:textId="1A8DB857" w:rsidR="005B7E6E" w:rsidRPr="00F72342" w:rsidRDefault="005B7E6E" w:rsidP="002B2809">
      <w:pPr>
        <w:pStyle w:val="Listparagraf"/>
        <w:spacing w:line="360" w:lineRule="auto"/>
        <w:rPr>
          <w:rFonts w:ascii="Times New Roman" w:hAnsi="Times New Roman" w:cs="Times New Roman"/>
          <w:sz w:val="24"/>
          <w:szCs w:val="24"/>
        </w:rPr>
      </w:pPr>
    </w:p>
    <w:p w14:paraId="49E5A75D" w14:textId="40EB1279" w:rsidR="005B7E6E" w:rsidRPr="00F72342" w:rsidRDefault="005B7E6E" w:rsidP="002B2809">
      <w:pPr>
        <w:pStyle w:val="Listparagraf"/>
        <w:spacing w:line="360" w:lineRule="auto"/>
        <w:rPr>
          <w:rFonts w:ascii="Times New Roman" w:hAnsi="Times New Roman" w:cs="Times New Roman"/>
          <w:sz w:val="24"/>
          <w:szCs w:val="24"/>
        </w:rPr>
      </w:pPr>
    </w:p>
    <w:p w14:paraId="153075EA" w14:textId="77777777" w:rsidR="00CA5E5E" w:rsidRPr="00F72342" w:rsidRDefault="00CA5E5E" w:rsidP="002B2809">
      <w:pPr>
        <w:pStyle w:val="Listparagraf"/>
        <w:spacing w:line="360" w:lineRule="auto"/>
        <w:rPr>
          <w:rFonts w:ascii="Times New Roman" w:hAnsi="Times New Roman" w:cs="Times New Roman"/>
          <w:sz w:val="24"/>
          <w:szCs w:val="24"/>
        </w:rPr>
      </w:pPr>
    </w:p>
    <w:p w14:paraId="4A2BBDE1" w14:textId="3537B45E" w:rsidR="005B7E6E" w:rsidRPr="00F72342" w:rsidRDefault="005B7E6E" w:rsidP="002B2809">
      <w:pPr>
        <w:pStyle w:val="Listparagraf"/>
        <w:spacing w:line="360" w:lineRule="auto"/>
        <w:rPr>
          <w:rFonts w:ascii="Times New Roman" w:hAnsi="Times New Roman" w:cs="Times New Roman"/>
          <w:sz w:val="24"/>
          <w:szCs w:val="24"/>
        </w:rPr>
      </w:pPr>
    </w:p>
    <w:p w14:paraId="350F454D" w14:textId="5BBB0FF5" w:rsidR="005B7E6E" w:rsidRPr="00F72342" w:rsidRDefault="005B7E6E" w:rsidP="002B2809">
      <w:pPr>
        <w:pStyle w:val="Listparagraf"/>
        <w:spacing w:line="360" w:lineRule="auto"/>
        <w:rPr>
          <w:rFonts w:ascii="Times New Roman" w:hAnsi="Times New Roman" w:cs="Times New Roman"/>
          <w:sz w:val="24"/>
          <w:szCs w:val="24"/>
        </w:rPr>
      </w:pPr>
    </w:p>
    <w:p w14:paraId="32601DC5" w14:textId="77777777" w:rsidR="00664036" w:rsidRPr="00F72342" w:rsidRDefault="00664036" w:rsidP="002B2809">
      <w:pPr>
        <w:pStyle w:val="Listparagraf"/>
        <w:spacing w:line="360" w:lineRule="auto"/>
        <w:rPr>
          <w:rFonts w:ascii="Times New Roman" w:hAnsi="Times New Roman" w:cs="Times New Roman"/>
          <w:sz w:val="24"/>
          <w:szCs w:val="24"/>
        </w:rPr>
      </w:pPr>
    </w:p>
    <w:bookmarkEnd w:id="0"/>
    <w:bookmarkEnd w:id="1"/>
    <w:p w14:paraId="742AFE07" w14:textId="30603DB1" w:rsidR="00337E4A" w:rsidRPr="00F72342" w:rsidRDefault="00337E4A"/>
    <w:p w14:paraId="69DCE3FB" w14:textId="68311FCC" w:rsidR="00337E4A" w:rsidRPr="00F72342" w:rsidRDefault="00337E4A" w:rsidP="00337E4A">
      <w:pPr>
        <w:pStyle w:val="Titlu1"/>
        <w:rPr>
          <w:sz w:val="28"/>
          <w:szCs w:val="28"/>
        </w:rPr>
      </w:pPr>
      <w:bookmarkStart w:id="4" w:name="_Toc423685998"/>
      <w:r w:rsidRPr="00F72342">
        <w:rPr>
          <w:sz w:val="28"/>
          <w:szCs w:val="28"/>
        </w:rPr>
        <w:lastRenderedPageBreak/>
        <w:t xml:space="preserve">Lista figurilor </w:t>
      </w:r>
      <w:bookmarkEnd w:id="4"/>
    </w:p>
    <w:p w14:paraId="4B0DF896" w14:textId="77777777" w:rsidR="004567FE" w:rsidRPr="00F72342" w:rsidRDefault="004567FE" w:rsidP="004567FE"/>
    <w:p w14:paraId="4B24714B" w14:textId="77777777" w:rsidR="006F0B58" w:rsidRPr="00F72342" w:rsidRDefault="006F0B58" w:rsidP="006F0B58">
      <w:pPr>
        <w:rPr>
          <w:szCs w:val="24"/>
        </w:rPr>
      </w:pPr>
      <w:r w:rsidRPr="00F72342">
        <w:rPr>
          <w:szCs w:val="24"/>
        </w:rPr>
        <w:t>Figura 1. Evaluarea calității vieții..............................................................................................5</w:t>
      </w:r>
    </w:p>
    <w:p w14:paraId="501B1B18" w14:textId="77777777" w:rsidR="006F0B58" w:rsidRPr="00F72342" w:rsidRDefault="006F0B58" w:rsidP="006F0B58">
      <w:pPr>
        <w:rPr>
          <w:szCs w:val="24"/>
        </w:rPr>
      </w:pPr>
      <w:r w:rsidRPr="00F72342">
        <w:rPr>
          <w:szCs w:val="24"/>
        </w:rPr>
        <w:t xml:space="preserve">Figura 2. </w:t>
      </w:r>
      <w:r w:rsidRPr="00F72342">
        <w:rPr>
          <w:i/>
          <w:iCs/>
          <w:szCs w:val="24"/>
        </w:rPr>
        <w:t>„Ierarhia nevoilor lui Maslow”</w:t>
      </w:r>
      <w:r w:rsidRPr="00F72342">
        <w:rPr>
          <w:szCs w:val="24"/>
        </w:rPr>
        <w:t>.................................................................................6</w:t>
      </w:r>
    </w:p>
    <w:p w14:paraId="3AEB412F" w14:textId="77777777" w:rsidR="006F0B58" w:rsidRPr="00F72342" w:rsidRDefault="006F0B58" w:rsidP="006F0B58">
      <w:pPr>
        <w:pStyle w:val="Frspaiere"/>
        <w:spacing w:line="360" w:lineRule="auto"/>
        <w:jc w:val="left"/>
        <w:rPr>
          <w:szCs w:val="24"/>
          <w:lang w:eastAsia="ro-RO"/>
        </w:rPr>
      </w:pPr>
      <w:r w:rsidRPr="00F72342">
        <w:rPr>
          <w:szCs w:val="24"/>
        </w:rPr>
        <w:t xml:space="preserve">Figura 3. </w:t>
      </w:r>
      <w:r w:rsidRPr="00F72342">
        <w:rPr>
          <w:szCs w:val="24"/>
          <w:lang w:eastAsia="ro-RO"/>
        </w:rPr>
        <w:t>Grafic – Scorul fericirii în anii 2019 și 2021</w:t>
      </w:r>
      <w:r w:rsidRPr="00F72342">
        <w:rPr>
          <w:szCs w:val="24"/>
        </w:rPr>
        <w:t>............................................................19</w:t>
      </w:r>
    </w:p>
    <w:p w14:paraId="6E307D44" w14:textId="77777777" w:rsidR="006F0B58" w:rsidRPr="00F72342" w:rsidRDefault="006F0B58" w:rsidP="006F0B58">
      <w:pPr>
        <w:pStyle w:val="Frspaiere"/>
        <w:spacing w:line="360" w:lineRule="auto"/>
        <w:jc w:val="left"/>
        <w:rPr>
          <w:szCs w:val="24"/>
          <w:lang w:eastAsia="ro-RO"/>
        </w:rPr>
      </w:pPr>
      <w:r w:rsidRPr="00F72342">
        <w:rPr>
          <w:szCs w:val="24"/>
        </w:rPr>
        <w:t xml:space="preserve">Figura 4. </w:t>
      </w:r>
      <w:r w:rsidRPr="00F72342">
        <w:rPr>
          <w:szCs w:val="24"/>
          <w:lang w:eastAsia="ro-RO"/>
        </w:rPr>
        <w:t>Grafic – PIB/loc(PPP) în anii 2019 și 2021</w:t>
      </w:r>
      <w:r w:rsidRPr="00F72342">
        <w:rPr>
          <w:szCs w:val="24"/>
        </w:rPr>
        <w:t>..............................................................20</w:t>
      </w:r>
    </w:p>
    <w:p w14:paraId="554287B2" w14:textId="77777777" w:rsidR="006F0B58" w:rsidRPr="00F72342" w:rsidRDefault="006F0B58" w:rsidP="006F0B58">
      <w:pPr>
        <w:pStyle w:val="Frspaiere"/>
        <w:spacing w:line="360" w:lineRule="auto"/>
        <w:jc w:val="left"/>
        <w:rPr>
          <w:szCs w:val="24"/>
          <w:lang w:eastAsia="ro-RO"/>
        </w:rPr>
      </w:pPr>
      <w:r w:rsidRPr="00F72342">
        <w:rPr>
          <w:szCs w:val="24"/>
        </w:rPr>
        <w:t xml:space="preserve">Figura 5. </w:t>
      </w:r>
      <w:r w:rsidRPr="00F72342">
        <w:rPr>
          <w:szCs w:val="24"/>
          <w:lang w:eastAsia="ro-RO"/>
        </w:rPr>
        <w:t>Grafic – Sistemul medical în anii 2019 și 2021</w:t>
      </w:r>
      <w:r w:rsidRPr="00F72342">
        <w:rPr>
          <w:szCs w:val="24"/>
        </w:rPr>
        <w:t>........................................................21</w:t>
      </w:r>
    </w:p>
    <w:p w14:paraId="745CAA60" w14:textId="77777777" w:rsidR="006F0B58" w:rsidRPr="00F72342" w:rsidRDefault="006F0B58" w:rsidP="006F0B58">
      <w:pPr>
        <w:pStyle w:val="Frspaiere"/>
        <w:spacing w:line="360" w:lineRule="auto"/>
        <w:jc w:val="left"/>
        <w:rPr>
          <w:szCs w:val="24"/>
          <w:lang w:eastAsia="ro-RO"/>
        </w:rPr>
      </w:pPr>
      <w:r w:rsidRPr="00F72342">
        <w:rPr>
          <w:szCs w:val="24"/>
        </w:rPr>
        <w:t xml:space="preserve">Figura 6. </w:t>
      </w:r>
      <w:r w:rsidRPr="00F72342">
        <w:rPr>
          <w:szCs w:val="24"/>
          <w:lang w:eastAsia="ro-RO"/>
        </w:rPr>
        <w:t>Grafic – Corupția în anii 2019 și 2021</w:t>
      </w:r>
      <w:r w:rsidRPr="00F72342">
        <w:rPr>
          <w:szCs w:val="24"/>
        </w:rPr>
        <w:t>......................................................................22</w:t>
      </w:r>
    </w:p>
    <w:p w14:paraId="2201289A" w14:textId="77777777" w:rsidR="006F0B58" w:rsidRPr="00F72342" w:rsidRDefault="006F0B58" w:rsidP="006F0B58">
      <w:pPr>
        <w:pStyle w:val="Frspaiere"/>
        <w:spacing w:line="360" w:lineRule="auto"/>
        <w:jc w:val="left"/>
        <w:rPr>
          <w:szCs w:val="24"/>
          <w:lang w:eastAsia="ro-RO"/>
        </w:rPr>
      </w:pPr>
      <w:r w:rsidRPr="00F72342">
        <w:rPr>
          <w:szCs w:val="24"/>
        </w:rPr>
        <w:t xml:space="preserve">Figura 7. </w:t>
      </w:r>
      <w:r w:rsidRPr="00F72342">
        <w:rPr>
          <w:szCs w:val="24"/>
          <w:lang w:eastAsia="ro-RO"/>
        </w:rPr>
        <w:t>Grafic – Poluarea în anii 2019 și 2021</w:t>
      </w:r>
      <w:r w:rsidRPr="00F72342">
        <w:rPr>
          <w:szCs w:val="24"/>
        </w:rPr>
        <w:t>......................................................................22</w:t>
      </w:r>
    </w:p>
    <w:p w14:paraId="217F5C03" w14:textId="77777777" w:rsidR="006F0B58" w:rsidRPr="00F72342" w:rsidRDefault="006F0B58" w:rsidP="006F0B58">
      <w:pPr>
        <w:rPr>
          <w:szCs w:val="24"/>
        </w:rPr>
      </w:pPr>
      <w:r w:rsidRPr="00F72342">
        <w:rPr>
          <w:szCs w:val="24"/>
        </w:rPr>
        <w:t xml:space="preserve">Figura 8. </w:t>
      </w:r>
      <w:proofErr w:type="spellStart"/>
      <w:r w:rsidRPr="00F72342">
        <w:rPr>
          <w:szCs w:val="24"/>
        </w:rPr>
        <w:t>Dendogramă</w:t>
      </w:r>
      <w:proofErr w:type="spellEnd"/>
      <w:r w:rsidRPr="00F72342">
        <w:rPr>
          <w:szCs w:val="24"/>
        </w:rPr>
        <w:t>- anul 2019............................................................................................23</w:t>
      </w:r>
    </w:p>
    <w:p w14:paraId="2DF99E2E" w14:textId="77777777" w:rsidR="006F0B58" w:rsidRPr="00F72342" w:rsidRDefault="006F0B58" w:rsidP="006F0B58">
      <w:pPr>
        <w:rPr>
          <w:szCs w:val="24"/>
        </w:rPr>
      </w:pPr>
      <w:r w:rsidRPr="00F72342">
        <w:rPr>
          <w:szCs w:val="24"/>
        </w:rPr>
        <w:t xml:space="preserve">Figura 9. </w:t>
      </w:r>
      <w:proofErr w:type="spellStart"/>
      <w:r w:rsidRPr="00F72342">
        <w:rPr>
          <w:szCs w:val="24"/>
        </w:rPr>
        <w:t>Dendogramă</w:t>
      </w:r>
      <w:proofErr w:type="spellEnd"/>
      <w:r w:rsidRPr="00F72342">
        <w:rPr>
          <w:szCs w:val="24"/>
        </w:rPr>
        <w:t>- anul 2021............................................................................................26</w:t>
      </w:r>
    </w:p>
    <w:p w14:paraId="5C36224D" w14:textId="77777777" w:rsidR="006F0B58" w:rsidRPr="00F72342" w:rsidRDefault="006F0B58" w:rsidP="006F0B58">
      <w:pPr>
        <w:rPr>
          <w:szCs w:val="24"/>
        </w:rPr>
      </w:pPr>
      <w:r w:rsidRPr="00F72342">
        <w:rPr>
          <w:szCs w:val="24"/>
        </w:rPr>
        <w:t>Figura 10. Repartizarea țărilor europene..................................................................................30</w:t>
      </w:r>
    </w:p>
    <w:p w14:paraId="23CECAC7" w14:textId="7A9CBF3A" w:rsidR="006F0B58" w:rsidRPr="00F72342" w:rsidRDefault="006F0B58" w:rsidP="006F0B58">
      <w:pPr>
        <w:rPr>
          <w:szCs w:val="24"/>
        </w:rPr>
      </w:pPr>
    </w:p>
    <w:p w14:paraId="6A611E29" w14:textId="4A20FD06" w:rsidR="005B7E6E" w:rsidRPr="00F72342" w:rsidRDefault="005B7E6E" w:rsidP="005B7E6E">
      <w:pPr>
        <w:pStyle w:val="Titlu1"/>
        <w:rPr>
          <w:sz w:val="28"/>
          <w:szCs w:val="28"/>
        </w:rPr>
      </w:pPr>
      <w:r w:rsidRPr="00F72342">
        <w:rPr>
          <w:sz w:val="28"/>
          <w:szCs w:val="28"/>
        </w:rPr>
        <w:t>Lista tabelelor</w:t>
      </w:r>
    </w:p>
    <w:p w14:paraId="4F45EFDC" w14:textId="77777777" w:rsidR="006F0B58" w:rsidRPr="00F72342" w:rsidRDefault="006F0B58" w:rsidP="006F0B58">
      <w:pPr>
        <w:rPr>
          <w:szCs w:val="24"/>
        </w:rPr>
      </w:pPr>
      <w:r w:rsidRPr="00F72342">
        <w:t xml:space="preserve">Tabel 1. </w:t>
      </w:r>
      <w:r w:rsidRPr="00F72342">
        <w:rPr>
          <w:szCs w:val="24"/>
        </w:rPr>
        <w:t>Sistemul european de indicatori sociali.......................................................................7</w:t>
      </w:r>
    </w:p>
    <w:p w14:paraId="490FB445" w14:textId="77777777" w:rsidR="006F0B58" w:rsidRPr="00F72342" w:rsidRDefault="006F0B58" w:rsidP="006F0B58">
      <w:pPr>
        <w:pStyle w:val="Frspaiere"/>
        <w:spacing w:line="360" w:lineRule="auto"/>
        <w:jc w:val="left"/>
        <w:rPr>
          <w:szCs w:val="24"/>
          <w:lang w:eastAsia="ro-RO"/>
        </w:rPr>
      </w:pPr>
      <w:r w:rsidRPr="00F72342">
        <w:rPr>
          <w:szCs w:val="24"/>
          <w:lang w:eastAsia="ro-RO"/>
        </w:rPr>
        <w:t>Tabel 2. Statistici descriptive ale variabilelor- anul 2019</w:t>
      </w:r>
      <w:r w:rsidRPr="00F72342">
        <w:rPr>
          <w:szCs w:val="24"/>
        </w:rPr>
        <w:t xml:space="preserve"> .......................................................18</w:t>
      </w:r>
    </w:p>
    <w:p w14:paraId="7A83A3BD" w14:textId="77777777" w:rsidR="006F0B58" w:rsidRPr="00F72342" w:rsidRDefault="006F0B58" w:rsidP="006F0B58">
      <w:pPr>
        <w:pStyle w:val="Frspaiere"/>
        <w:spacing w:line="360" w:lineRule="auto"/>
        <w:jc w:val="left"/>
        <w:rPr>
          <w:szCs w:val="24"/>
          <w:lang w:eastAsia="ro-RO"/>
        </w:rPr>
      </w:pPr>
      <w:r w:rsidRPr="00F72342">
        <w:rPr>
          <w:szCs w:val="24"/>
          <w:lang w:eastAsia="ro-RO"/>
        </w:rPr>
        <w:t>Tabel 3. Statistici descriptive ale variabilelor- anul 2021</w:t>
      </w:r>
      <w:r w:rsidRPr="00F72342">
        <w:rPr>
          <w:szCs w:val="24"/>
        </w:rPr>
        <w:t xml:space="preserve"> .......................................................19</w:t>
      </w:r>
    </w:p>
    <w:p w14:paraId="272D8059" w14:textId="77777777" w:rsidR="006F0B58" w:rsidRPr="00F72342" w:rsidRDefault="006F0B58" w:rsidP="006F0B58">
      <w:pPr>
        <w:pStyle w:val="Frspaiere"/>
        <w:spacing w:line="360" w:lineRule="auto"/>
        <w:jc w:val="left"/>
        <w:rPr>
          <w:szCs w:val="24"/>
        </w:rPr>
      </w:pPr>
      <w:r w:rsidRPr="00F72342">
        <w:rPr>
          <w:szCs w:val="24"/>
        </w:rPr>
        <w:t>Tabel 4. Cluster Summary – anul 2019....................................................................................23</w:t>
      </w:r>
    </w:p>
    <w:p w14:paraId="17A1A562" w14:textId="77777777" w:rsidR="006F0B58" w:rsidRPr="00F72342" w:rsidRDefault="006F0B58" w:rsidP="006F0B58">
      <w:pPr>
        <w:rPr>
          <w:szCs w:val="24"/>
        </w:rPr>
      </w:pPr>
      <w:r w:rsidRPr="00F72342">
        <w:t xml:space="preserve">Tabel 5. </w:t>
      </w:r>
      <w:proofErr w:type="spellStart"/>
      <w:r w:rsidRPr="00F72342">
        <w:t>Statistics</w:t>
      </w:r>
      <w:proofErr w:type="spellEnd"/>
      <w:r w:rsidRPr="00F72342">
        <w:t xml:space="preserve"> for </w:t>
      </w:r>
      <w:proofErr w:type="spellStart"/>
      <w:r w:rsidRPr="00F72342">
        <w:t>Variables</w:t>
      </w:r>
      <w:proofErr w:type="spellEnd"/>
      <w:r w:rsidRPr="00F72342">
        <w:t xml:space="preserve"> – anul 2019 </w:t>
      </w:r>
      <w:r w:rsidRPr="00F72342">
        <w:rPr>
          <w:szCs w:val="24"/>
        </w:rPr>
        <w:t>...........................................................................24</w:t>
      </w:r>
    </w:p>
    <w:p w14:paraId="2F526C48" w14:textId="77777777" w:rsidR="006F0B58" w:rsidRPr="00F72342" w:rsidRDefault="006F0B58" w:rsidP="006F0B58">
      <w:pPr>
        <w:pStyle w:val="Frspaiere"/>
        <w:spacing w:line="360" w:lineRule="auto"/>
        <w:jc w:val="left"/>
        <w:rPr>
          <w:szCs w:val="24"/>
        </w:rPr>
      </w:pPr>
      <w:r w:rsidRPr="00F72342">
        <w:rPr>
          <w:szCs w:val="24"/>
        </w:rPr>
        <w:t>Tabel 6. Repartizarea țărilor în funcție de clustere – anul 2019 ..............................................25</w:t>
      </w:r>
    </w:p>
    <w:p w14:paraId="0810CB2B" w14:textId="77777777" w:rsidR="006F0B58" w:rsidRPr="00F72342" w:rsidRDefault="006F0B58" w:rsidP="006F0B58">
      <w:pPr>
        <w:pStyle w:val="Frspaiere"/>
        <w:spacing w:line="360" w:lineRule="auto"/>
        <w:jc w:val="left"/>
        <w:rPr>
          <w:szCs w:val="24"/>
        </w:rPr>
      </w:pPr>
      <w:r w:rsidRPr="00F72342">
        <w:rPr>
          <w:szCs w:val="24"/>
        </w:rPr>
        <w:t>Tabel 7. Caracterizarea clusterelor pentru anul 2019...............................................................25</w:t>
      </w:r>
    </w:p>
    <w:p w14:paraId="074EEF44" w14:textId="77777777" w:rsidR="006F0B58" w:rsidRPr="00F72342" w:rsidRDefault="006F0B58" w:rsidP="006F0B58">
      <w:pPr>
        <w:pStyle w:val="Frspaiere"/>
        <w:spacing w:line="360" w:lineRule="auto"/>
        <w:jc w:val="left"/>
        <w:rPr>
          <w:szCs w:val="24"/>
        </w:rPr>
      </w:pPr>
      <w:r w:rsidRPr="00F72342">
        <w:rPr>
          <w:szCs w:val="24"/>
        </w:rPr>
        <w:t>Tabel 8. Cluster Summary – anul 2021....................................................................................26</w:t>
      </w:r>
    </w:p>
    <w:p w14:paraId="7A3DB17B" w14:textId="77777777" w:rsidR="006F0B58" w:rsidRPr="00F72342" w:rsidRDefault="006F0B58" w:rsidP="006F0B58">
      <w:pPr>
        <w:rPr>
          <w:szCs w:val="24"/>
        </w:rPr>
      </w:pPr>
      <w:r w:rsidRPr="00F72342">
        <w:t xml:space="preserve">Tabel 9. </w:t>
      </w:r>
      <w:proofErr w:type="spellStart"/>
      <w:r w:rsidRPr="00F72342">
        <w:t>Statistics</w:t>
      </w:r>
      <w:proofErr w:type="spellEnd"/>
      <w:r w:rsidRPr="00F72342">
        <w:t xml:space="preserve"> for </w:t>
      </w:r>
      <w:proofErr w:type="spellStart"/>
      <w:r w:rsidRPr="00F72342">
        <w:t>Variables</w:t>
      </w:r>
      <w:proofErr w:type="spellEnd"/>
      <w:r w:rsidRPr="00F72342">
        <w:t xml:space="preserve"> – anul 2019 </w:t>
      </w:r>
      <w:r w:rsidRPr="00F72342">
        <w:rPr>
          <w:szCs w:val="24"/>
        </w:rPr>
        <w:t>...........................................................................27</w:t>
      </w:r>
    </w:p>
    <w:p w14:paraId="2BCEBB37" w14:textId="77777777" w:rsidR="006F0B58" w:rsidRPr="00F72342" w:rsidRDefault="006F0B58" w:rsidP="006F0B58">
      <w:pPr>
        <w:pStyle w:val="Frspaiere"/>
        <w:spacing w:line="360" w:lineRule="auto"/>
        <w:jc w:val="left"/>
        <w:rPr>
          <w:szCs w:val="24"/>
        </w:rPr>
      </w:pPr>
      <w:r w:rsidRPr="00F72342">
        <w:rPr>
          <w:szCs w:val="24"/>
        </w:rPr>
        <w:t>Tabel 10. Repartizarea țărilor în funcție de clustere – anul 2019 ............................................27</w:t>
      </w:r>
    </w:p>
    <w:p w14:paraId="34F0E674" w14:textId="77777777" w:rsidR="006F0B58" w:rsidRPr="00F72342" w:rsidRDefault="006F0B58" w:rsidP="006F0B58">
      <w:pPr>
        <w:pStyle w:val="Frspaiere"/>
        <w:spacing w:line="360" w:lineRule="auto"/>
        <w:jc w:val="left"/>
        <w:rPr>
          <w:szCs w:val="24"/>
        </w:rPr>
      </w:pPr>
      <w:r w:rsidRPr="00F72342">
        <w:t xml:space="preserve">Tabel 11. </w:t>
      </w:r>
      <w:r w:rsidRPr="00F72342">
        <w:rPr>
          <w:szCs w:val="24"/>
        </w:rPr>
        <w:t>Caracterizarea clusterelor pentru anul 2021.............................................................28</w:t>
      </w:r>
    </w:p>
    <w:p w14:paraId="18C5AFD5" w14:textId="77777777" w:rsidR="006F0B58" w:rsidRPr="00F72342" w:rsidRDefault="006F0B58" w:rsidP="006F0B58">
      <w:pPr>
        <w:pStyle w:val="Frspaiere"/>
        <w:spacing w:line="360" w:lineRule="auto"/>
        <w:jc w:val="left"/>
        <w:rPr>
          <w:szCs w:val="24"/>
        </w:rPr>
      </w:pPr>
      <w:r w:rsidRPr="00F72342">
        <w:rPr>
          <w:szCs w:val="24"/>
        </w:rPr>
        <w:t>Tabel 12. Testul ANOVA: Single factor – anul 2019 .............................................................28</w:t>
      </w:r>
    </w:p>
    <w:p w14:paraId="72F740FD" w14:textId="77777777" w:rsidR="006F0B58" w:rsidRPr="00F72342" w:rsidRDefault="006F0B58" w:rsidP="006F0B58">
      <w:pPr>
        <w:pStyle w:val="Frspaiere"/>
        <w:spacing w:line="360" w:lineRule="auto"/>
        <w:jc w:val="left"/>
        <w:rPr>
          <w:szCs w:val="24"/>
        </w:rPr>
      </w:pPr>
      <w:r w:rsidRPr="00F72342">
        <w:rPr>
          <w:szCs w:val="24"/>
        </w:rPr>
        <w:t>Tabel 13. Testul ANOVA: Single factor – anul 2019 .............................................................29</w:t>
      </w:r>
    </w:p>
    <w:p w14:paraId="1285161C" w14:textId="77777777" w:rsidR="006F0B58" w:rsidRPr="00F72342" w:rsidRDefault="006F0B58" w:rsidP="006F0B58"/>
    <w:p w14:paraId="772B7F8C" w14:textId="3CF816BE" w:rsidR="00337E4A" w:rsidRPr="00F72342" w:rsidRDefault="00337E4A"/>
    <w:p w14:paraId="1B8FC0EC" w14:textId="77777777" w:rsidR="004567FE" w:rsidRPr="00F72342" w:rsidRDefault="004567FE">
      <w:bookmarkStart w:id="5" w:name="_Hlk106719609"/>
    </w:p>
    <w:p w14:paraId="6E2AB7AE" w14:textId="77777777" w:rsidR="002B2809" w:rsidRPr="00F72342" w:rsidRDefault="002B2809" w:rsidP="002B2809">
      <w:pPr>
        <w:pStyle w:val="Titlu1"/>
        <w:numPr>
          <w:ilvl w:val="0"/>
          <w:numId w:val="24"/>
        </w:numPr>
        <w:ind w:left="720"/>
        <w:rPr>
          <w:rFonts w:cs="Times New Roman"/>
        </w:rPr>
      </w:pPr>
      <w:bookmarkStart w:id="6" w:name="_Toc423685999"/>
      <w:r w:rsidRPr="00F72342">
        <w:rPr>
          <w:rFonts w:cs="Times New Roman"/>
        </w:rPr>
        <w:lastRenderedPageBreak/>
        <w:t>Introducere</w:t>
      </w:r>
      <w:bookmarkEnd w:id="6"/>
    </w:p>
    <w:p w14:paraId="329C2E4D" w14:textId="31E16C18" w:rsidR="00AA4CA2" w:rsidRPr="00F72342" w:rsidRDefault="00342B22" w:rsidP="00AA4CA2">
      <w:pPr>
        <w:ind w:firstLine="706"/>
        <w:rPr>
          <w:szCs w:val="24"/>
        </w:rPr>
      </w:pPr>
      <w:r w:rsidRPr="00F72342">
        <w:rPr>
          <w:szCs w:val="24"/>
        </w:rPr>
        <w:t xml:space="preserve">Noțiunea de calitate a vieții prezintă un grad ridicat de complexitate deoarece se referă la mai multe aspecte pe care un individ le apreciază subiectiv în funcție de setul de valori, necesități și aspirații pe care aceasta le are. </w:t>
      </w:r>
      <w:r w:rsidR="005B7E6E" w:rsidRPr="00F72342">
        <w:rPr>
          <w:szCs w:val="24"/>
        </w:rPr>
        <w:t>L</w:t>
      </w:r>
      <w:r w:rsidRPr="00F72342">
        <w:rPr>
          <w:szCs w:val="24"/>
        </w:rPr>
        <w:t xml:space="preserve">ucrarea de față </w:t>
      </w:r>
      <w:r w:rsidR="005B7E6E" w:rsidRPr="00F72342">
        <w:rPr>
          <w:szCs w:val="24"/>
        </w:rPr>
        <w:t>oferă</w:t>
      </w:r>
      <w:r w:rsidRPr="00F72342">
        <w:rPr>
          <w:szCs w:val="24"/>
        </w:rPr>
        <w:t xml:space="preserve"> o imagine de ansamblu a României în comparație cu țările din Uniunea Europeană</w:t>
      </w:r>
      <w:r w:rsidR="005B7E6E" w:rsidRPr="00F72342">
        <w:rPr>
          <w:szCs w:val="24"/>
        </w:rPr>
        <w:t>(UE)</w:t>
      </w:r>
      <w:r w:rsidRPr="00F72342">
        <w:rPr>
          <w:szCs w:val="24"/>
        </w:rPr>
        <w:t xml:space="preserve"> din perspectiva calității vieții în anul 2021. Mai mult decât atât, </w:t>
      </w:r>
      <w:r w:rsidR="005B7E6E" w:rsidRPr="00F72342">
        <w:rPr>
          <w:szCs w:val="24"/>
        </w:rPr>
        <w:t xml:space="preserve">se va </w:t>
      </w:r>
      <w:r w:rsidRPr="00F72342">
        <w:rPr>
          <w:szCs w:val="24"/>
        </w:rPr>
        <w:t xml:space="preserve">lua în considerare perioada de pandemie pe parcursul căreia întreagă lume a trebuit sa facă față la o serie de schimbări bruște. </w:t>
      </w:r>
    </w:p>
    <w:p w14:paraId="65BF0A07" w14:textId="1C6CB0B4" w:rsidR="00342B22" w:rsidRPr="00F72342" w:rsidRDefault="00342B22" w:rsidP="00AA4CA2">
      <w:pPr>
        <w:ind w:firstLine="706"/>
        <w:rPr>
          <w:szCs w:val="24"/>
        </w:rPr>
      </w:pPr>
      <w:r w:rsidRPr="00F72342">
        <w:rPr>
          <w:szCs w:val="24"/>
        </w:rPr>
        <w:t>Scopul acestei lucrări este de a analiza, din punct de vedere statistic, calitatea vieții în anul 2021 comparativ cu anul 2019 pentru a descrie situația țării noastre, în ce categorie se încadrează și pentru a observa dac</w:t>
      </w:r>
      <w:r w:rsidR="005B7E6E" w:rsidRPr="00F72342">
        <w:rPr>
          <w:szCs w:val="24"/>
        </w:rPr>
        <w:t>ă</w:t>
      </w:r>
      <w:r w:rsidRPr="00F72342">
        <w:rPr>
          <w:szCs w:val="24"/>
        </w:rPr>
        <w:t xml:space="preserve"> există modificări și care sunt acestea după cei doi ani de criza sanitară </w:t>
      </w:r>
      <w:r w:rsidR="005B7E6E" w:rsidRPr="00F72342">
        <w:rPr>
          <w:szCs w:val="24"/>
        </w:rPr>
        <w:t xml:space="preserve">provocată de pandemia </w:t>
      </w:r>
      <w:r w:rsidRPr="00F72342">
        <w:rPr>
          <w:szCs w:val="24"/>
        </w:rPr>
        <w:t>COVID-19. Motivarea alegerii acestei teme provine din curiozitatea de informare în legătură cu percepția și mulțumirea oamenilor față de viața lor și impactul amplu pe care l-a avut pandemia asupra factorilor care influențează calitatea vieții.</w:t>
      </w:r>
      <w:r w:rsidR="00AA4CA2" w:rsidRPr="00F72342">
        <w:rPr>
          <w:szCs w:val="24"/>
        </w:rPr>
        <w:t xml:space="preserve"> Lucrarea este structurată în două  părți principale</w:t>
      </w:r>
      <w:r w:rsidR="00BF2BAC" w:rsidRPr="00F72342">
        <w:rPr>
          <w:szCs w:val="24"/>
        </w:rPr>
        <w:t xml:space="preserve">: teoretică și </w:t>
      </w:r>
      <w:r w:rsidR="005B7E6E" w:rsidRPr="00F72342">
        <w:rPr>
          <w:szCs w:val="24"/>
        </w:rPr>
        <w:t>practică</w:t>
      </w:r>
      <w:r w:rsidR="00BF2BAC" w:rsidRPr="00F72342">
        <w:rPr>
          <w:szCs w:val="24"/>
        </w:rPr>
        <w:t>.</w:t>
      </w:r>
    </w:p>
    <w:p w14:paraId="6CF09A4A" w14:textId="67818C6F" w:rsidR="00342B22" w:rsidRPr="00F72342" w:rsidRDefault="00342B22" w:rsidP="00342B22">
      <w:pPr>
        <w:rPr>
          <w:szCs w:val="24"/>
        </w:rPr>
      </w:pPr>
      <w:r w:rsidRPr="00F72342">
        <w:rPr>
          <w:szCs w:val="24"/>
        </w:rPr>
        <w:t xml:space="preserve">        Primul capitol descrie evoluția noțiunii de calitate a vieții și definește conceptele teoretice ale acesteia precum: fericirea, economia, starea de sănătate, corupția, sprijinul social și mediul înconjurător, cu exemplificări din studii regăsite în literatura de specialitate.</w:t>
      </w:r>
    </w:p>
    <w:p w14:paraId="655BEA5D" w14:textId="6F038111" w:rsidR="00342B22" w:rsidRPr="00F72342" w:rsidRDefault="00342B22" w:rsidP="00342B22">
      <w:pPr>
        <w:rPr>
          <w:szCs w:val="24"/>
        </w:rPr>
      </w:pPr>
      <w:r w:rsidRPr="00F72342">
        <w:rPr>
          <w:szCs w:val="24"/>
        </w:rPr>
        <w:t xml:space="preserve">        Cel de-al doilea capitol reprezintă partea practică a lucrări și constă în prezentarea metodologiei, a analizei descriptive a datelor și a rezultatelor analizelor împreună cu interpretări. Pentru a îndeplini obiectivul lucrării, voi aplica doua metode de analiză statistică: </w:t>
      </w:r>
    </w:p>
    <w:p w14:paraId="123AD7C4" w14:textId="000ACD67" w:rsidR="00342B22" w:rsidRPr="00F72342" w:rsidRDefault="00342B22" w:rsidP="004567FE">
      <w:pPr>
        <w:pStyle w:val="Listparagraf"/>
        <w:numPr>
          <w:ilvl w:val="0"/>
          <w:numId w:val="22"/>
        </w:numPr>
        <w:spacing w:line="360" w:lineRule="auto"/>
        <w:jc w:val="both"/>
        <w:rPr>
          <w:rFonts w:ascii="Times New Roman" w:hAnsi="Times New Roman" w:cs="Times New Roman"/>
          <w:sz w:val="24"/>
          <w:szCs w:val="24"/>
        </w:rPr>
      </w:pPr>
      <w:r w:rsidRPr="00F72342">
        <w:rPr>
          <w:rFonts w:ascii="Times New Roman" w:hAnsi="Times New Roman" w:cs="Times New Roman"/>
          <w:sz w:val="24"/>
          <w:szCs w:val="24"/>
        </w:rPr>
        <w:t xml:space="preserve">Analiza Cluster – prin intermediul căreia vom realiza o gruparea a țărilor în clustere, în funcție de factorii cei mai importanți care influențează calitatea vieții. </w:t>
      </w:r>
    </w:p>
    <w:p w14:paraId="767435D8" w14:textId="2DB04F46" w:rsidR="00342B22" w:rsidRPr="00F72342" w:rsidRDefault="00342B22" w:rsidP="004567FE">
      <w:pPr>
        <w:pStyle w:val="Listparagraf"/>
        <w:numPr>
          <w:ilvl w:val="0"/>
          <w:numId w:val="22"/>
        </w:numPr>
        <w:spacing w:line="360" w:lineRule="auto"/>
        <w:jc w:val="both"/>
        <w:rPr>
          <w:rFonts w:ascii="Times New Roman" w:hAnsi="Times New Roman" w:cs="Times New Roman"/>
          <w:sz w:val="24"/>
          <w:szCs w:val="24"/>
        </w:rPr>
      </w:pPr>
      <w:proofErr w:type="spellStart"/>
      <w:r w:rsidRPr="00F72342">
        <w:rPr>
          <w:rFonts w:ascii="Times New Roman" w:hAnsi="Times New Roman" w:cs="Times New Roman"/>
          <w:sz w:val="24"/>
          <w:szCs w:val="24"/>
        </w:rPr>
        <w:t>Anova</w:t>
      </w:r>
      <w:proofErr w:type="spellEnd"/>
      <w:r w:rsidRPr="00F72342">
        <w:rPr>
          <w:rFonts w:ascii="Times New Roman" w:hAnsi="Times New Roman" w:cs="Times New Roman"/>
          <w:sz w:val="24"/>
          <w:szCs w:val="24"/>
        </w:rPr>
        <w:t xml:space="preserve">: Single factor – cu ajutorul căreia vom testa dacă există diferențe între mediile </w:t>
      </w:r>
      <w:r w:rsidR="00664036" w:rsidRPr="00F72342">
        <w:rPr>
          <w:rFonts w:ascii="Times New Roman" w:hAnsi="Times New Roman" w:cs="Times New Roman"/>
          <w:sz w:val="24"/>
          <w:szCs w:val="24"/>
        </w:rPr>
        <w:t>clusterelor</w:t>
      </w:r>
      <w:r w:rsidRPr="00F72342">
        <w:rPr>
          <w:rFonts w:ascii="Times New Roman" w:hAnsi="Times New Roman" w:cs="Times New Roman"/>
          <w:sz w:val="24"/>
          <w:szCs w:val="24"/>
        </w:rPr>
        <w:t xml:space="preserve"> identificate </w:t>
      </w:r>
      <w:r w:rsidR="00664036" w:rsidRPr="00F72342">
        <w:rPr>
          <w:rFonts w:ascii="Times New Roman" w:hAnsi="Times New Roman" w:cs="Times New Roman"/>
          <w:sz w:val="24"/>
          <w:szCs w:val="24"/>
        </w:rPr>
        <w:t>din punct de vedere al fericirii</w:t>
      </w:r>
      <w:r w:rsidRPr="00F72342">
        <w:rPr>
          <w:rFonts w:ascii="Times New Roman" w:hAnsi="Times New Roman" w:cs="Times New Roman"/>
          <w:sz w:val="24"/>
          <w:szCs w:val="24"/>
        </w:rPr>
        <w:t>.</w:t>
      </w:r>
    </w:p>
    <w:p w14:paraId="63428FC9" w14:textId="72675170" w:rsidR="00342B22" w:rsidRPr="00F72342" w:rsidRDefault="00BF2BAC" w:rsidP="00AA4CA2">
      <w:pPr>
        <w:rPr>
          <w:szCs w:val="24"/>
        </w:rPr>
      </w:pPr>
      <w:r w:rsidRPr="00F72342">
        <w:rPr>
          <w:szCs w:val="24"/>
        </w:rPr>
        <w:t xml:space="preserve">        Lucrarea este completată cu observațiile și concluziile furnizate în capitolul final</w:t>
      </w:r>
      <w:r w:rsidR="008E2C28" w:rsidRPr="00F72342">
        <w:rPr>
          <w:szCs w:val="24"/>
        </w:rPr>
        <w:t xml:space="preserve">, accentul fiind </w:t>
      </w:r>
      <w:r w:rsidRPr="00F72342">
        <w:rPr>
          <w:szCs w:val="24"/>
        </w:rPr>
        <w:t xml:space="preserve">pus pe </w:t>
      </w:r>
      <w:r w:rsidR="009F2E1C" w:rsidRPr="00F72342">
        <w:rPr>
          <w:szCs w:val="24"/>
        </w:rPr>
        <w:t xml:space="preserve">evaluarea </w:t>
      </w:r>
      <w:r w:rsidRPr="00F72342">
        <w:rPr>
          <w:szCs w:val="24"/>
        </w:rPr>
        <w:t>calității</w:t>
      </w:r>
      <w:r w:rsidR="009F2E1C" w:rsidRPr="00F72342">
        <w:rPr>
          <w:szCs w:val="24"/>
        </w:rPr>
        <w:t xml:space="preserve"> vieții</w:t>
      </w:r>
      <w:r w:rsidRPr="00F72342">
        <w:rPr>
          <w:szCs w:val="24"/>
        </w:rPr>
        <w:t xml:space="preserve"> a României în anul 2021</w:t>
      </w:r>
      <w:r w:rsidR="009F2E1C" w:rsidRPr="00F72342">
        <w:rPr>
          <w:szCs w:val="24"/>
        </w:rPr>
        <w:t xml:space="preserve"> </w:t>
      </w:r>
      <w:r w:rsidRPr="00F72342">
        <w:rPr>
          <w:szCs w:val="24"/>
        </w:rPr>
        <w:t xml:space="preserve">comparativ cu țările </w:t>
      </w:r>
      <w:r w:rsidR="009F2E1C" w:rsidRPr="00F72342">
        <w:rPr>
          <w:szCs w:val="24"/>
        </w:rPr>
        <w:t xml:space="preserve">din UE pentru a oferi propuneri constructive </w:t>
      </w:r>
      <w:r w:rsidR="00F65BD2" w:rsidRPr="00F72342">
        <w:rPr>
          <w:szCs w:val="24"/>
        </w:rPr>
        <w:t xml:space="preserve">cu privire la creșterea calității vieții. Pe lângă acestea, lucrarea vrea să arate impactul provocat de pandemia </w:t>
      </w:r>
      <w:r w:rsidR="00CB1138" w:rsidRPr="00F72342">
        <w:rPr>
          <w:szCs w:val="24"/>
        </w:rPr>
        <w:t>coronavirus</w:t>
      </w:r>
      <w:r w:rsidR="008E2C28" w:rsidRPr="00F72342">
        <w:rPr>
          <w:szCs w:val="24"/>
        </w:rPr>
        <w:t xml:space="preserve"> asupra factorilor determinanți ai calității vieții</w:t>
      </w:r>
      <w:r w:rsidR="00F65BD2" w:rsidRPr="00F72342">
        <w:rPr>
          <w:szCs w:val="24"/>
        </w:rPr>
        <w:t>.</w:t>
      </w:r>
    </w:p>
    <w:p w14:paraId="438B3076" w14:textId="4DCEED51" w:rsidR="00337E4A" w:rsidRPr="00F72342" w:rsidRDefault="00337E4A"/>
    <w:p w14:paraId="239F296B" w14:textId="77777777" w:rsidR="002B2809" w:rsidRPr="00F72342" w:rsidRDefault="002B2809" w:rsidP="002B2809">
      <w:pPr>
        <w:pStyle w:val="Titlu1"/>
        <w:numPr>
          <w:ilvl w:val="0"/>
          <w:numId w:val="25"/>
        </w:numPr>
        <w:ind w:left="720"/>
      </w:pPr>
      <w:bookmarkStart w:id="7" w:name="_Toc423686000"/>
      <w:bookmarkStart w:id="8" w:name="_Hlk106475720"/>
      <w:r w:rsidRPr="00F72342">
        <w:lastRenderedPageBreak/>
        <w:t>Noțiuni teoretice</w:t>
      </w:r>
      <w:bookmarkEnd w:id="7"/>
    </w:p>
    <w:p w14:paraId="7CD40557" w14:textId="00E75505" w:rsidR="00F36CA7" w:rsidRPr="00F72342" w:rsidRDefault="00F72342" w:rsidP="002B2809">
      <w:pPr>
        <w:pStyle w:val="Listparagraf"/>
        <w:numPr>
          <w:ilvl w:val="1"/>
          <w:numId w:val="25"/>
        </w:numPr>
        <w:rPr>
          <w:rFonts w:ascii="Times New Roman" w:hAnsi="Times New Roman" w:cs="Times New Roman"/>
          <w:b/>
          <w:bCs/>
          <w:sz w:val="28"/>
          <w:szCs w:val="28"/>
        </w:rPr>
      </w:pPr>
      <w:r w:rsidRPr="00F72342">
        <w:rPr>
          <w:rFonts w:ascii="Times New Roman" w:hAnsi="Times New Roman" w:cs="Times New Roman"/>
          <w:b/>
          <w:bCs/>
          <w:sz w:val="28"/>
          <w:szCs w:val="28"/>
        </w:rPr>
        <w:t xml:space="preserve"> </w:t>
      </w:r>
      <w:r w:rsidR="00337E4A" w:rsidRPr="00F72342">
        <w:rPr>
          <w:rFonts w:ascii="Times New Roman" w:hAnsi="Times New Roman" w:cs="Times New Roman"/>
          <w:b/>
          <w:bCs/>
          <w:sz w:val="28"/>
          <w:szCs w:val="28"/>
        </w:rPr>
        <w:t>STADIUL ACTUAL AL CUNOAȘTERI</w:t>
      </w:r>
      <w:r w:rsidR="00A162B4" w:rsidRPr="00F72342">
        <w:rPr>
          <w:rFonts w:ascii="Times New Roman" w:hAnsi="Times New Roman" w:cs="Times New Roman"/>
          <w:b/>
          <w:bCs/>
          <w:sz w:val="28"/>
          <w:szCs w:val="28"/>
        </w:rPr>
        <w:t>I</w:t>
      </w:r>
    </w:p>
    <w:p w14:paraId="5F527C20" w14:textId="506372C8" w:rsidR="00F029DB" w:rsidRPr="00F72342" w:rsidRDefault="00337E4A" w:rsidP="00F72342">
      <w:pPr>
        <w:ind w:firstLine="706"/>
        <w:rPr>
          <w:szCs w:val="24"/>
        </w:rPr>
      </w:pPr>
      <w:r w:rsidRPr="00F72342">
        <w:rPr>
          <w:szCs w:val="24"/>
        </w:rPr>
        <w:t>Conceptul de calitate a vie</w:t>
      </w:r>
      <w:r w:rsidR="002B44A3" w:rsidRPr="00F72342">
        <w:rPr>
          <w:szCs w:val="24"/>
        </w:rPr>
        <w:t>ț</w:t>
      </w:r>
      <w:r w:rsidRPr="00F72342">
        <w:rPr>
          <w:szCs w:val="24"/>
        </w:rPr>
        <w:t>ii a ap</w:t>
      </w:r>
      <w:r w:rsidR="00B929F1" w:rsidRPr="00F72342">
        <w:rPr>
          <w:szCs w:val="24"/>
        </w:rPr>
        <w:t>ă</w:t>
      </w:r>
      <w:r w:rsidRPr="00F72342">
        <w:rPr>
          <w:szCs w:val="24"/>
        </w:rPr>
        <w:t xml:space="preserve">rut </w:t>
      </w:r>
      <w:r w:rsidR="002B44A3" w:rsidRPr="00F72342">
        <w:rPr>
          <w:szCs w:val="24"/>
        </w:rPr>
        <w:t>în a</w:t>
      </w:r>
      <w:r w:rsidRPr="00F72342">
        <w:rPr>
          <w:szCs w:val="24"/>
        </w:rPr>
        <w:t xml:space="preserve">nii ’50 </w:t>
      </w:r>
      <w:r w:rsidR="002B44A3" w:rsidRPr="00F72342">
        <w:rPr>
          <w:szCs w:val="24"/>
        </w:rPr>
        <w:t>ș</w:t>
      </w:r>
      <w:r w:rsidRPr="00F72342">
        <w:rPr>
          <w:szCs w:val="24"/>
        </w:rPr>
        <w:t>i a fost caracterizat ini</w:t>
      </w:r>
      <w:r w:rsidR="002B44A3" w:rsidRPr="00F72342">
        <w:rPr>
          <w:szCs w:val="24"/>
        </w:rPr>
        <w:t>ț</w:t>
      </w:r>
      <w:r w:rsidRPr="00F72342">
        <w:rPr>
          <w:szCs w:val="24"/>
        </w:rPr>
        <w:t xml:space="preserve">ial doar prin fericire </w:t>
      </w:r>
      <w:r w:rsidR="002B44A3" w:rsidRPr="00F72342">
        <w:rPr>
          <w:szCs w:val="24"/>
        </w:rPr>
        <w:t>ș</w:t>
      </w:r>
      <w:r w:rsidRPr="00F72342">
        <w:rPr>
          <w:szCs w:val="24"/>
        </w:rPr>
        <w:t>i bun</w:t>
      </w:r>
      <w:r w:rsidR="00B929F1" w:rsidRPr="00F72342">
        <w:rPr>
          <w:szCs w:val="24"/>
        </w:rPr>
        <w:t>ă</w:t>
      </w:r>
      <w:r w:rsidRPr="00F72342">
        <w:rPr>
          <w:szCs w:val="24"/>
        </w:rPr>
        <w:t>starea indivizilor din societate. Dup</w:t>
      </w:r>
      <w:r w:rsidR="00B929F1" w:rsidRPr="00F72342">
        <w:rPr>
          <w:szCs w:val="24"/>
        </w:rPr>
        <w:t>ă</w:t>
      </w:r>
      <w:r w:rsidRPr="00F72342">
        <w:rPr>
          <w:szCs w:val="24"/>
        </w:rPr>
        <w:t xml:space="preserve"> anii ’60-’70, la nivel mondial, acesta a manifestat un </w:t>
      </w:r>
      <w:r w:rsidR="006474EE" w:rsidRPr="00F72342">
        <w:rPr>
          <w:szCs w:val="24"/>
        </w:rPr>
        <w:t>i</w:t>
      </w:r>
      <w:r w:rsidRPr="00F72342">
        <w:rPr>
          <w:szCs w:val="24"/>
        </w:rPr>
        <w:t xml:space="preserve">nteres </w:t>
      </w:r>
      <w:r w:rsidR="006474EE" w:rsidRPr="00F72342">
        <w:rPr>
          <w:szCs w:val="24"/>
        </w:rPr>
        <w:t xml:space="preserve">real </w:t>
      </w:r>
      <w:r w:rsidR="002B44A3" w:rsidRPr="00F72342">
        <w:rPr>
          <w:szCs w:val="24"/>
        </w:rPr>
        <w:t>î</w:t>
      </w:r>
      <w:r w:rsidR="006474EE" w:rsidRPr="00F72342">
        <w:rPr>
          <w:szCs w:val="24"/>
        </w:rPr>
        <w:t>n mai multe</w:t>
      </w:r>
      <w:r w:rsidRPr="00F72342">
        <w:rPr>
          <w:szCs w:val="24"/>
        </w:rPr>
        <w:t xml:space="preserve"> domenii</w:t>
      </w:r>
      <w:r w:rsidR="002B44A3" w:rsidRPr="00F72342">
        <w:rPr>
          <w:szCs w:val="24"/>
        </w:rPr>
        <w:t xml:space="preserve"> precum</w:t>
      </w:r>
      <w:r w:rsidRPr="00F72342">
        <w:rPr>
          <w:szCs w:val="24"/>
        </w:rPr>
        <w:t>: psihologie, medicin</w:t>
      </w:r>
      <w:r w:rsidR="002B44A3" w:rsidRPr="00F72342">
        <w:rPr>
          <w:szCs w:val="24"/>
        </w:rPr>
        <w:t>ă</w:t>
      </w:r>
      <w:r w:rsidRPr="00F72342">
        <w:rPr>
          <w:szCs w:val="24"/>
        </w:rPr>
        <w:t>, economie</w:t>
      </w:r>
      <w:r w:rsidR="002B44A3" w:rsidRPr="00F72342">
        <w:rPr>
          <w:szCs w:val="24"/>
        </w:rPr>
        <w:t xml:space="preserve"> și </w:t>
      </w:r>
      <w:r w:rsidRPr="00F72342">
        <w:rPr>
          <w:szCs w:val="24"/>
        </w:rPr>
        <w:t>sociologie</w:t>
      </w:r>
      <w:r w:rsidR="002B44A3" w:rsidRPr="00F72342">
        <w:rPr>
          <w:szCs w:val="24"/>
        </w:rPr>
        <w:t>.</w:t>
      </w:r>
      <w:r w:rsidRPr="00F72342">
        <w:rPr>
          <w:szCs w:val="24"/>
        </w:rPr>
        <w:t xml:space="preserve"> </w:t>
      </w:r>
      <w:r w:rsidR="00F029DB" w:rsidRPr="00F72342">
        <w:rPr>
          <w:szCs w:val="24"/>
        </w:rPr>
        <w:t xml:space="preserve">De peste 45 de ani, se publică cercetări științifice pe tema calității vieții cu scopul de a remedia situațiile existente pe plan </w:t>
      </w:r>
      <w:proofErr w:type="spellStart"/>
      <w:r w:rsidR="00F029DB" w:rsidRPr="00F72342">
        <w:rPr>
          <w:szCs w:val="24"/>
        </w:rPr>
        <w:t>socio</w:t>
      </w:r>
      <w:proofErr w:type="spellEnd"/>
      <w:r w:rsidR="00F029DB" w:rsidRPr="00F72342">
        <w:rPr>
          <w:szCs w:val="24"/>
        </w:rPr>
        <w:t>-economic și perfecționa viața oamenilor (M</w:t>
      </w:r>
      <w:r w:rsidR="00600ABB" w:rsidRPr="00F72342">
        <w:rPr>
          <w:szCs w:val="24"/>
        </w:rPr>
        <w:t>ă</w:t>
      </w:r>
      <w:r w:rsidR="00F029DB" w:rsidRPr="00F72342">
        <w:rPr>
          <w:szCs w:val="24"/>
        </w:rPr>
        <w:t>rginean, 2010).</w:t>
      </w:r>
    </w:p>
    <w:p w14:paraId="2AA89E42" w14:textId="6A36FF68" w:rsidR="00674F79" w:rsidRPr="00F72342" w:rsidRDefault="00674F79" w:rsidP="00F72342">
      <w:pPr>
        <w:ind w:firstLine="706"/>
        <w:rPr>
          <w:szCs w:val="24"/>
        </w:rPr>
      </w:pPr>
      <w:r w:rsidRPr="00F72342">
        <w:rPr>
          <w:szCs w:val="24"/>
        </w:rPr>
        <w:t xml:space="preserve">În </w:t>
      </w:r>
      <w:r w:rsidR="00012F6A" w:rsidRPr="00F72342">
        <w:rPr>
          <w:szCs w:val="24"/>
        </w:rPr>
        <w:t>perioada ’60-’70</w:t>
      </w:r>
      <w:r w:rsidRPr="00F72342">
        <w:rPr>
          <w:szCs w:val="24"/>
        </w:rPr>
        <w:t>, c</w:t>
      </w:r>
      <w:r w:rsidR="00337E4A" w:rsidRPr="00F72342">
        <w:rPr>
          <w:szCs w:val="24"/>
        </w:rPr>
        <w:t>onceptul de calitate a vie</w:t>
      </w:r>
      <w:r w:rsidR="002B44A3" w:rsidRPr="00F72342">
        <w:rPr>
          <w:szCs w:val="24"/>
        </w:rPr>
        <w:t>ț</w:t>
      </w:r>
      <w:r w:rsidR="00337E4A" w:rsidRPr="00F72342">
        <w:rPr>
          <w:szCs w:val="24"/>
        </w:rPr>
        <w:t xml:space="preserve">ii a devenit </w:t>
      </w:r>
      <w:r w:rsidR="002B44A3" w:rsidRPr="00F72342">
        <w:rPr>
          <w:szCs w:val="24"/>
        </w:rPr>
        <w:t xml:space="preserve">fondul </w:t>
      </w:r>
      <w:r w:rsidR="00012F6A" w:rsidRPr="00F72342">
        <w:rPr>
          <w:szCs w:val="24"/>
        </w:rPr>
        <w:t>multor</w:t>
      </w:r>
      <w:r w:rsidR="00337E4A" w:rsidRPr="00F72342">
        <w:rPr>
          <w:szCs w:val="24"/>
        </w:rPr>
        <w:t xml:space="preserve"> preocup</w:t>
      </w:r>
      <w:r w:rsidR="005C199B" w:rsidRPr="00F72342">
        <w:rPr>
          <w:szCs w:val="24"/>
        </w:rPr>
        <w:t>ă</w:t>
      </w:r>
      <w:r w:rsidR="00337E4A" w:rsidRPr="00F72342">
        <w:rPr>
          <w:szCs w:val="24"/>
        </w:rPr>
        <w:t>ri ideologice, filozofice</w:t>
      </w:r>
      <w:r w:rsidRPr="00F72342">
        <w:rPr>
          <w:szCs w:val="24"/>
        </w:rPr>
        <w:t>,</w:t>
      </w:r>
      <w:r w:rsidR="00337E4A" w:rsidRPr="00F72342">
        <w:rPr>
          <w:szCs w:val="24"/>
        </w:rPr>
        <w:t xml:space="preserve"> </w:t>
      </w:r>
      <w:r w:rsidR="00012F6A" w:rsidRPr="00F72342">
        <w:rPr>
          <w:szCs w:val="24"/>
        </w:rPr>
        <w:t>în special</w:t>
      </w:r>
      <w:r w:rsidR="00337E4A" w:rsidRPr="00F72342">
        <w:rPr>
          <w:szCs w:val="24"/>
        </w:rPr>
        <w:t xml:space="preserve"> sociologice</w:t>
      </w:r>
      <w:r w:rsidRPr="00F72342">
        <w:rPr>
          <w:szCs w:val="24"/>
        </w:rPr>
        <w:t>,</w:t>
      </w:r>
      <w:r w:rsidR="00337E4A" w:rsidRPr="00F72342">
        <w:rPr>
          <w:szCs w:val="24"/>
        </w:rPr>
        <w:t xml:space="preserve"> </w:t>
      </w:r>
      <w:r w:rsidRPr="00F72342">
        <w:rPr>
          <w:szCs w:val="24"/>
        </w:rPr>
        <w:t>î</w:t>
      </w:r>
      <w:r w:rsidR="00337E4A" w:rsidRPr="00F72342">
        <w:rPr>
          <w:szCs w:val="24"/>
        </w:rPr>
        <w:t>n Occidentul capitalist</w:t>
      </w:r>
      <w:r w:rsidRPr="00F72342">
        <w:rPr>
          <w:szCs w:val="24"/>
        </w:rPr>
        <w:t xml:space="preserve">. În </w:t>
      </w:r>
      <w:r w:rsidR="004A4892" w:rsidRPr="00F72342">
        <w:rPr>
          <w:szCs w:val="24"/>
        </w:rPr>
        <w:t>România</w:t>
      </w:r>
      <w:r w:rsidRPr="00F72342">
        <w:rPr>
          <w:szCs w:val="24"/>
        </w:rPr>
        <w:t>, a</w:t>
      </w:r>
      <w:r w:rsidR="005A56AA" w:rsidRPr="00F72342">
        <w:rPr>
          <w:szCs w:val="24"/>
        </w:rPr>
        <w:t>ce</w:t>
      </w:r>
      <w:r w:rsidR="005C199B" w:rsidRPr="00F72342">
        <w:rPr>
          <w:szCs w:val="24"/>
        </w:rPr>
        <w:t>a</w:t>
      </w:r>
      <w:r w:rsidR="005A56AA" w:rsidRPr="00F72342">
        <w:rPr>
          <w:szCs w:val="24"/>
        </w:rPr>
        <w:t xml:space="preserve">stă noțiune și-a făcut apariția </w:t>
      </w:r>
      <w:r w:rsidR="00F029DB" w:rsidRPr="00F72342">
        <w:rPr>
          <w:szCs w:val="24"/>
        </w:rPr>
        <w:t xml:space="preserve">în anii ’70-’80. Mai </w:t>
      </w:r>
      <w:r w:rsidR="00012F6A" w:rsidRPr="00F72342">
        <w:rPr>
          <w:szCs w:val="24"/>
        </w:rPr>
        <w:t>târziu,</w:t>
      </w:r>
      <w:r w:rsidR="005A56AA" w:rsidRPr="00F72342">
        <w:rPr>
          <w:szCs w:val="24"/>
        </w:rPr>
        <w:t xml:space="preserve"> a dobândit importanță ca urmare a dorinței populației de a îmbunătăți nivelul de trai după</w:t>
      </w:r>
      <w:r w:rsidR="00F36CA7" w:rsidRPr="00F72342">
        <w:rPr>
          <w:szCs w:val="24"/>
        </w:rPr>
        <w:t xml:space="preserve"> </w:t>
      </w:r>
      <w:r w:rsidR="005A56AA" w:rsidRPr="00F72342">
        <w:rPr>
          <w:szCs w:val="24"/>
        </w:rPr>
        <w:t>regimul comunist</w:t>
      </w:r>
      <w:r w:rsidR="00F36CA7" w:rsidRPr="00F72342">
        <w:rPr>
          <w:szCs w:val="24"/>
        </w:rPr>
        <w:t xml:space="preserve">. </w:t>
      </w:r>
      <w:r w:rsidRPr="00F72342">
        <w:rPr>
          <w:szCs w:val="24"/>
        </w:rPr>
        <w:t xml:space="preserve">Astfel, pe data de 2 ianuarie </w:t>
      </w:r>
      <w:r w:rsidR="005C1110" w:rsidRPr="00F72342">
        <w:rPr>
          <w:szCs w:val="24"/>
        </w:rPr>
        <w:t xml:space="preserve">a anului </w:t>
      </w:r>
      <w:r w:rsidRPr="00F72342">
        <w:rPr>
          <w:szCs w:val="24"/>
        </w:rPr>
        <w:t xml:space="preserve">1990, a fost </w:t>
      </w:r>
      <w:r w:rsidR="00F36CA7" w:rsidRPr="00F72342">
        <w:rPr>
          <w:szCs w:val="24"/>
        </w:rPr>
        <w:t>î</w:t>
      </w:r>
      <w:r w:rsidRPr="00F72342">
        <w:rPr>
          <w:szCs w:val="24"/>
        </w:rPr>
        <w:t>nfiin</w:t>
      </w:r>
      <w:r w:rsidR="00F36CA7" w:rsidRPr="00F72342">
        <w:rPr>
          <w:szCs w:val="24"/>
        </w:rPr>
        <w:t>ț</w:t>
      </w:r>
      <w:r w:rsidRPr="00F72342">
        <w:rPr>
          <w:szCs w:val="24"/>
        </w:rPr>
        <w:t>at Institu</w:t>
      </w:r>
      <w:r w:rsidR="000A2BD0" w:rsidRPr="00F72342">
        <w:rPr>
          <w:szCs w:val="24"/>
        </w:rPr>
        <w:t>tu</w:t>
      </w:r>
      <w:r w:rsidRPr="00F72342">
        <w:rPr>
          <w:szCs w:val="24"/>
        </w:rPr>
        <w:t xml:space="preserve">l </w:t>
      </w:r>
      <w:r w:rsidR="005C1110" w:rsidRPr="00F72342">
        <w:rPr>
          <w:szCs w:val="24"/>
        </w:rPr>
        <w:t>care se ocupă cu cercetarea</w:t>
      </w:r>
      <w:r w:rsidRPr="00F72342">
        <w:rPr>
          <w:szCs w:val="24"/>
        </w:rPr>
        <w:t xml:space="preserve"> </w:t>
      </w:r>
      <w:r w:rsidR="005C1110" w:rsidRPr="00F72342">
        <w:rPr>
          <w:szCs w:val="24"/>
        </w:rPr>
        <w:t>c</w:t>
      </w:r>
      <w:r w:rsidRPr="00F72342">
        <w:rPr>
          <w:szCs w:val="24"/>
        </w:rPr>
        <w:t>alit</w:t>
      </w:r>
      <w:r w:rsidR="00F36CA7" w:rsidRPr="00F72342">
        <w:rPr>
          <w:szCs w:val="24"/>
        </w:rPr>
        <w:t>ăț</w:t>
      </w:r>
      <w:r w:rsidRPr="00F72342">
        <w:rPr>
          <w:szCs w:val="24"/>
        </w:rPr>
        <w:t xml:space="preserve">ii </w:t>
      </w:r>
      <w:r w:rsidR="005C1110" w:rsidRPr="00F72342">
        <w:rPr>
          <w:szCs w:val="24"/>
        </w:rPr>
        <w:t>v</w:t>
      </w:r>
      <w:r w:rsidRPr="00F72342">
        <w:rPr>
          <w:szCs w:val="24"/>
        </w:rPr>
        <w:t>ie</w:t>
      </w:r>
      <w:r w:rsidR="00F36CA7" w:rsidRPr="00F72342">
        <w:rPr>
          <w:szCs w:val="24"/>
        </w:rPr>
        <w:t>ț</w:t>
      </w:r>
      <w:r w:rsidRPr="00F72342">
        <w:rPr>
          <w:szCs w:val="24"/>
        </w:rPr>
        <w:t>ii</w:t>
      </w:r>
      <w:r w:rsidR="00F72342" w:rsidRPr="00F72342">
        <w:rPr>
          <w:szCs w:val="24"/>
        </w:rPr>
        <w:t xml:space="preserve"> </w:t>
      </w:r>
      <w:r w:rsidRPr="00F72342">
        <w:rPr>
          <w:szCs w:val="24"/>
        </w:rPr>
        <w:t>(ICCV)</w:t>
      </w:r>
      <w:r w:rsidR="00F36CA7" w:rsidRPr="00F72342">
        <w:rPr>
          <w:szCs w:val="24"/>
        </w:rPr>
        <w:t xml:space="preserve"> </w:t>
      </w:r>
      <w:r w:rsidRPr="00F72342">
        <w:rPr>
          <w:szCs w:val="24"/>
        </w:rPr>
        <w:t xml:space="preserve">(Constantinescu, 2011). </w:t>
      </w:r>
    </w:p>
    <w:p w14:paraId="122B39C6" w14:textId="77777777" w:rsidR="00337E4A" w:rsidRPr="00F72342" w:rsidRDefault="00337E4A" w:rsidP="003B00F3">
      <w:pPr>
        <w:rPr>
          <w:szCs w:val="24"/>
        </w:rPr>
      </w:pPr>
    </w:p>
    <w:p w14:paraId="6CC59AE0" w14:textId="0EC09AD6" w:rsidR="00F87094" w:rsidRPr="00F72342" w:rsidRDefault="0099227F" w:rsidP="00F72342">
      <w:pPr>
        <w:ind w:firstLine="706"/>
        <w:rPr>
          <w:b/>
          <w:bCs/>
          <w:sz w:val="28"/>
          <w:szCs w:val="28"/>
        </w:rPr>
      </w:pPr>
      <w:r w:rsidRPr="00F72342">
        <w:rPr>
          <w:b/>
          <w:bCs/>
          <w:sz w:val="28"/>
          <w:szCs w:val="28"/>
        </w:rPr>
        <w:t xml:space="preserve">2.1.1. </w:t>
      </w:r>
      <w:r w:rsidR="00337E4A" w:rsidRPr="00F72342">
        <w:rPr>
          <w:b/>
          <w:bCs/>
          <w:sz w:val="28"/>
          <w:szCs w:val="28"/>
        </w:rPr>
        <w:t>DEFINI</w:t>
      </w:r>
      <w:r w:rsidR="00475617" w:rsidRPr="00F72342">
        <w:rPr>
          <w:b/>
          <w:bCs/>
          <w:sz w:val="28"/>
          <w:szCs w:val="28"/>
        </w:rPr>
        <w:t>Ț</w:t>
      </w:r>
      <w:r w:rsidR="00337E4A" w:rsidRPr="00F72342">
        <w:rPr>
          <w:b/>
          <w:bCs/>
          <w:sz w:val="28"/>
          <w:szCs w:val="28"/>
        </w:rPr>
        <w:t>IE</w:t>
      </w:r>
    </w:p>
    <w:p w14:paraId="53467D72" w14:textId="5AF12593" w:rsidR="00E656F3" w:rsidRPr="00F72342" w:rsidRDefault="00F36CA7" w:rsidP="00F72342">
      <w:pPr>
        <w:ind w:firstLine="706"/>
        <w:rPr>
          <w:szCs w:val="24"/>
        </w:rPr>
      </w:pPr>
      <w:r w:rsidRPr="00F72342">
        <w:rPr>
          <w:szCs w:val="24"/>
        </w:rPr>
        <w:t>Î</w:t>
      </w:r>
      <w:r w:rsidR="00337E4A" w:rsidRPr="00F72342">
        <w:rPr>
          <w:szCs w:val="24"/>
        </w:rPr>
        <w:t>n principal</w:t>
      </w:r>
      <w:r w:rsidRPr="00F72342">
        <w:rPr>
          <w:szCs w:val="24"/>
        </w:rPr>
        <w:t xml:space="preserve"> î</w:t>
      </w:r>
      <w:r w:rsidR="00337E4A" w:rsidRPr="00F72342">
        <w:rPr>
          <w:szCs w:val="24"/>
        </w:rPr>
        <w:t>n domeniul sociologiei, autorii au fost preocupa</w:t>
      </w:r>
      <w:r w:rsidRPr="00F72342">
        <w:rPr>
          <w:szCs w:val="24"/>
        </w:rPr>
        <w:t>ț</w:t>
      </w:r>
      <w:r w:rsidR="00337E4A" w:rsidRPr="00F72342">
        <w:rPr>
          <w:szCs w:val="24"/>
        </w:rPr>
        <w:t>i s</w:t>
      </w:r>
      <w:r w:rsidRPr="00F72342">
        <w:rPr>
          <w:szCs w:val="24"/>
        </w:rPr>
        <w:t>ă</w:t>
      </w:r>
      <w:r w:rsidR="00337E4A" w:rsidRPr="00F72342">
        <w:rPr>
          <w:szCs w:val="24"/>
        </w:rPr>
        <w:t xml:space="preserve"> defineasc</w:t>
      </w:r>
      <w:r w:rsidR="005C199B" w:rsidRPr="00F72342">
        <w:rPr>
          <w:szCs w:val="24"/>
        </w:rPr>
        <w:t>ă</w:t>
      </w:r>
      <w:r w:rsidR="00337E4A" w:rsidRPr="00F72342">
        <w:rPr>
          <w:szCs w:val="24"/>
        </w:rPr>
        <w:t xml:space="preserve"> conceptul de calitate a vie</w:t>
      </w:r>
      <w:r w:rsidRPr="00F72342">
        <w:rPr>
          <w:szCs w:val="24"/>
        </w:rPr>
        <w:t>ț</w:t>
      </w:r>
      <w:r w:rsidR="00337E4A" w:rsidRPr="00F72342">
        <w:rPr>
          <w:szCs w:val="24"/>
        </w:rPr>
        <w:t xml:space="preserve">ii </w:t>
      </w:r>
      <w:r w:rsidRPr="00F72342">
        <w:rPr>
          <w:szCs w:val="24"/>
        </w:rPr>
        <w:t>ș</w:t>
      </w:r>
      <w:r w:rsidR="00337E4A" w:rsidRPr="00F72342">
        <w:rPr>
          <w:szCs w:val="24"/>
        </w:rPr>
        <w:t xml:space="preserve">i  modul </w:t>
      </w:r>
      <w:r w:rsidRPr="00F72342">
        <w:rPr>
          <w:szCs w:val="24"/>
        </w:rPr>
        <w:t>î</w:t>
      </w:r>
      <w:r w:rsidR="00337E4A" w:rsidRPr="00F72342">
        <w:rPr>
          <w:szCs w:val="24"/>
        </w:rPr>
        <w:t>n care aceasta poate fi m</w:t>
      </w:r>
      <w:r w:rsidRPr="00F72342">
        <w:rPr>
          <w:szCs w:val="24"/>
        </w:rPr>
        <w:t>ă</w:t>
      </w:r>
      <w:r w:rsidR="00337E4A" w:rsidRPr="00F72342">
        <w:rPr>
          <w:szCs w:val="24"/>
        </w:rPr>
        <w:t>surat</w:t>
      </w:r>
      <w:r w:rsidRPr="00F72342">
        <w:rPr>
          <w:szCs w:val="24"/>
        </w:rPr>
        <w:t>ă</w:t>
      </w:r>
      <w:r w:rsidR="00337E4A" w:rsidRPr="00F72342">
        <w:rPr>
          <w:szCs w:val="24"/>
        </w:rPr>
        <w:t>. Conform Zamfir</w:t>
      </w:r>
      <w:r w:rsidR="00CB1138" w:rsidRPr="00F72342">
        <w:rPr>
          <w:szCs w:val="24"/>
        </w:rPr>
        <w:t xml:space="preserve"> </w:t>
      </w:r>
      <w:r w:rsidR="005C199B" w:rsidRPr="00F72342">
        <w:rPr>
          <w:szCs w:val="24"/>
        </w:rPr>
        <w:t>(</w:t>
      </w:r>
      <w:r w:rsidR="006F5E4C" w:rsidRPr="00F72342">
        <w:rPr>
          <w:szCs w:val="24"/>
        </w:rPr>
        <w:t>2018</w:t>
      </w:r>
      <w:r w:rsidR="005C199B" w:rsidRPr="00F72342">
        <w:rPr>
          <w:szCs w:val="24"/>
        </w:rPr>
        <w:t>),</w:t>
      </w:r>
      <w:r w:rsidR="00337E4A" w:rsidRPr="00F72342">
        <w:rPr>
          <w:szCs w:val="24"/>
        </w:rPr>
        <w:t xml:space="preserve"> conceptul de calitate a vie</w:t>
      </w:r>
      <w:r w:rsidR="005C199B" w:rsidRPr="00F72342">
        <w:rPr>
          <w:szCs w:val="24"/>
        </w:rPr>
        <w:t>ț</w:t>
      </w:r>
      <w:r w:rsidR="00337E4A" w:rsidRPr="00F72342">
        <w:rPr>
          <w:szCs w:val="24"/>
        </w:rPr>
        <w:t>ii exprim</w:t>
      </w:r>
      <w:r w:rsidR="005C199B" w:rsidRPr="00F72342">
        <w:rPr>
          <w:szCs w:val="24"/>
        </w:rPr>
        <w:t>ă</w:t>
      </w:r>
      <w:r w:rsidR="00337E4A" w:rsidRPr="00F72342">
        <w:rPr>
          <w:szCs w:val="24"/>
        </w:rPr>
        <w:t xml:space="preserve"> </w:t>
      </w:r>
      <w:r w:rsidR="00CD4B4A" w:rsidRPr="00F72342">
        <w:rPr>
          <w:i/>
          <w:iCs/>
          <w:szCs w:val="24"/>
        </w:rPr>
        <w:t>„</w:t>
      </w:r>
      <w:r w:rsidR="00337E4A" w:rsidRPr="00F72342">
        <w:rPr>
          <w:i/>
          <w:iCs/>
          <w:szCs w:val="24"/>
        </w:rPr>
        <w:t>rezultatul raport</w:t>
      </w:r>
      <w:r w:rsidR="005C199B" w:rsidRPr="00F72342">
        <w:rPr>
          <w:i/>
          <w:iCs/>
          <w:szCs w:val="24"/>
        </w:rPr>
        <w:t>ă</w:t>
      </w:r>
      <w:r w:rsidR="00337E4A" w:rsidRPr="00F72342">
        <w:rPr>
          <w:i/>
          <w:iCs/>
          <w:szCs w:val="24"/>
        </w:rPr>
        <w:t>rii st</w:t>
      </w:r>
      <w:r w:rsidR="005C199B" w:rsidRPr="00F72342">
        <w:rPr>
          <w:i/>
          <w:iCs/>
          <w:szCs w:val="24"/>
        </w:rPr>
        <w:t>ă</w:t>
      </w:r>
      <w:r w:rsidR="00337E4A" w:rsidRPr="00F72342">
        <w:rPr>
          <w:i/>
          <w:iCs/>
          <w:szCs w:val="24"/>
        </w:rPr>
        <w:t>rii vie</w:t>
      </w:r>
      <w:r w:rsidR="005C199B" w:rsidRPr="00F72342">
        <w:rPr>
          <w:i/>
          <w:iCs/>
          <w:szCs w:val="24"/>
        </w:rPr>
        <w:t>ț</w:t>
      </w:r>
      <w:r w:rsidR="00337E4A" w:rsidRPr="00F72342">
        <w:rPr>
          <w:i/>
          <w:iCs/>
          <w:szCs w:val="24"/>
        </w:rPr>
        <w:t xml:space="preserve">ii la un sistem de </w:t>
      </w:r>
      <w:r w:rsidR="005C199B" w:rsidRPr="00F72342">
        <w:rPr>
          <w:i/>
          <w:iCs/>
          <w:szCs w:val="24"/>
        </w:rPr>
        <w:t>necesități</w:t>
      </w:r>
      <w:r w:rsidR="00337E4A" w:rsidRPr="00F72342">
        <w:rPr>
          <w:i/>
          <w:iCs/>
          <w:szCs w:val="24"/>
        </w:rPr>
        <w:t xml:space="preserve">, exigente, </w:t>
      </w:r>
      <w:r w:rsidR="005C199B" w:rsidRPr="00F72342">
        <w:rPr>
          <w:i/>
          <w:iCs/>
          <w:szCs w:val="24"/>
        </w:rPr>
        <w:t>aspirații</w:t>
      </w:r>
      <w:r w:rsidR="00337E4A" w:rsidRPr="00F72342">
        <w:rPr>
          <w:i/>
          <w:iCs/>
          <w:szCs w:val="24"/>
        </w:rPr>
        <w:t>, idealuri umane”</w:t>
      </w:r>
      <w:r w:rsidRPr="00F72342">
        <w:rPr>
          <w:szCs w:val="24"/>
        </w:rPr>
        <w:t xml:space="preserve"> și reprezintă evaluarea condițiilor</w:t>
      </w:r>
      <w:r w:rsidR="00F72342" w:rsidRPr="00F72342">
        <w:rPr>
          <w:szCs w:val="24"/>
        </w:rPr>
        <w:t xml:space="preserve"> </w:t>
      </w:r>
      <w:r w:rsidRPr="00F72342">
        <w:rPr>
          <w:szCs w:val="24"/>
        </w:rPr>
        <w:t>(cadru și resurse) și a activităților umane</w:t>
      </w:r>
      <w:r w:rsidR="006474EE" w:rsidRPr="00F72342">
        <w:rPr>
          <w:szCs w:val="24"/>
        </w:rPr>
        <w:t xml:space="preserve">. </w:t>
      </w:r>
    </w:p>
    <w:p w14:paraId="044A189A" w14:textId="4874F2CE" w:rsidR="00F87094" w:rsidRPr="00F72342" w:rsidRDefault="00F87094" w:rsidP="003B00F3">
      <w:pPr>
        <w:rPr>
          <w:szCs w:val="24"/>
        </w:rPr>
      </w:pPr>
      <w:r w:rsidRPr="00F72342">
        <w:rPr>
          <w:noProof/>
        </w:rPr>
        <w:drawing>
          <wp:anchor distT="0" distB="0" distL="114300" distR="114300" simplePos="0" relativeHeight="251667456" behindDoc="1" locked="0" layoutInCell="1" allowOverlap="1" wp14:anchorId="4231B0E5" wp14:editId="737F1852">
            <wp:simplePos x="0" y="0"/>
            <wp:positionH relativeFrom="column">
              <wp:posOffset>1254095</wp:posOffset>
            </wp:positionH>
            <wp:positionV relativeFrom="paragraph">
              <wp:posOffset>181610</wp:posOffset>
            </wp:positionV>
            <wp:extent cx="3412490" cy="1775460"/>
            <wp:effectExtent l="0" t="0" r="0" b="15240"/>
            <wp:wrapTight wrapText="bothSides">
              <wp:wrapPolygon edited="0">
                <wp:start x="5908" y="0"/>
                <wp:lineTo x="5908" y="7416"/>
                <wp:lineTo x="4944" y="11124"/>
                <wp:lineTo x="965" y="12283"/>
                <wp:lineTo x="362" y="12747"/>
                <wp:lineTo x="362" y="21554"/>
                <wp:lineTo x="21343" y="21554"/>
                <wp:lineTo x="21463" y="12979"/>
                <wp:lineTo x="20981" y="12515"/>
                <wp:lineTo x="16761" y="11124"/>
                <wp:lineTo x="15675" y="7416"/>
                <wp:lineTo x="15675" y="0"/>
                <wp:lineTo x="5908" y="0"/>
              </wp:wrapPolygon>
            </wp:wrapTight>
            <wp:docPr id="6" name="Nomogramă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0EDE70A4" w14:textId="3E972BB7" w:rsidR="00F87094" w:rsidRPr="00F72342" w:rsidRDefault="00F87094" w:rsidP="003B00F3">
      <w:pPr>
        <w:rPr>
          <w:szCs w:val="24"/>
        </w:rPr>
      </w:pPr>
    </w:p>
    <w:p w14:paraId="69D2BCD1" w14:textId="54A29297" w:rsidR="00F87094" w:rsidRPr="00F72342" w:rsidRDefault="00F87094" w:rsidP="003B00F3">
      <w:pPr>
        <w:rPr>
          <w:szCs w:val="24"/>
        </w:rPr>
      </w:pPr>
    </w:p>
    <w:p w14:paraId="7BDE7D93" w14:textId="21845EA0" w:rsidR="00F87094" w:rsidRPr="00F72342" w:rsidRDefault="00F87094" w:rsidP="003B00F3">
      <w:pPr>
        <w:rPr>
          <w:szCs w:val="24"/>
        </w:rPr>
      </w:pPr>
    </w:p>
    <w:p w14:paraId="6E2EDB17" w14:textId="067A16A2" w:rsidR="00F87094" w:rsidRPr="00F72342" w:rsidRDefault="00F87094" w:rsidP="003B00F3">
      <w:pPr>
        <w:rPr>
          <w:szCs w:val="24"/>
        </w:rPr>
      </w:pPr>
    </w:p>
    <w:p w14:paraId="6038C001" w14:textId="0CB1A6C4" w:rsidR="00F87094" w:rsidRPr="00F72342" w:rsidRDefault="00F87094" w:rsidP="003B00F3">
      <w:pPr>
        <w:rPr>
          <w:szCs w:val="24"/>
        </w:rPr>
      </w:pPr>
    </w:p>
    <w:p w14:paraId="0F52FA1C" w14:textId="33DF2D28" w:rsidR="00F87094" w:rsidRPr="00F72342" w:rsidRDefault="00F87094" w:rsidP="003B00F3">
      <w:pPr>
        <w:rPr>
          <w:szCs w:val="24"/>
        </w:rPr>
      </w:pPr>
    </w:p>
    <w:p w14:paraId="691D9E5B" w14:textId="77777777" w:rsidR="00F87094" w:rsidRPr="00F72342" w:rsidRDefault="00F87094" w:rsidP="0099227F">
      <w:pPr>
        <w:rPr>
          <w:szCs w:val="24"/>
        </w:rPr>
      </w:pPr>
      <w:r w:rsidRPr="00F72342">
        <w:rPr>
          <w:szCs w:val="24"/>
        </w:rPr>
        <w:t xml:space="preserve">             </w:t>
      </w:r>
    </w:p>
    <w:p w14:paraId="24B58A2F" w14:textId="795EEF1B" w:rsidR="005C199B" w:rsidRPr="00F72342" w:rsidRDefault="005C199B" w:rsidP="008B1199">
      <w:pPr>
        <w:jc w:val="center"/>
        <w:rPr>
          <w:sz w:val="18"/>
          <w:szCs w:val="18"/>
        </w:rPr>
      </w:pPr>
      <w:r w:rsidRPr="00F72342">
        <w:rPr>
          <w:sz w:val="18"/>
          <w:szCs w:val="18"/>
        </w:rPr>
        <w:t>Figura 1. Evaluarea calității vieții</w:t>
      </w:r>
    </w:p>
    <w:p w14:paraId="74792BFD" w14:textId="6DD4E9DD" w:rsidR="00F87094" w:rsidRPr="00F72342" w:rsidRDefault="005C199B" w:rsidP="0099227F">
      <w:pPr>
        <w:jc w:val="center"/>
        <w:rPr>
          <w:sz w:val="18"/>
          <w:szCs w:val="18"/>
        </w:rPr>
      </w:pPr>
      <w:r w:rsidRPr="00F72342">
        <w:rPr>
          <w:sz w:val="18"/>
          <w:szCs w:val="18"/>
        </w:rPr>
        <w:t>Sursă:</w:t>
      </w:r>
      <w:r w:rsidR="003D5940" w:rsidRPr="00F72342">
        <w:rPr>
          <w:sz w:val="18"/>
          <w:szCs w:val="18"/>
        </w:rPr>
        <w:t xml:space="preserve"> </w:t>
      </w:r>
      <w:hyperlink r:id="rId15" w:history="1">
        <w:r w:rsidR="008B1199" w:rsidRPr="00F72342">
          <w:rPr>
            <w:rStyle w:val="Hyperlink"/>
            <w:sz w:val="18"/>
            <w:szCs w:val="18"/>
          </w:rPr>
          <w:t>http://www.ince.ro/Evenimente/8_aprilie_2019_I_Preucupetu_ICCV_Indicatori_si_indici_ai_calitatii_vietii.pdf</w:t>
        </w:r>
      </w:hyperlink>
      <w:r w:rsidR="008B1199" w:rsidRPr="00F72342">
        <w:rPr>
          <w:sz w:val="18"/>
          <w:szCs w:val="18"/>
        </w:rPr>
        <w:t xml:space="preserve"> </w:t>
      </w:r>
    </w:p>
    <w:p w14:paraId="3A954959" w14:textId="58E64583" w:rsidR="002B44A3" w:rsidRPr="00F72342" w:rsidRDefault="00337E4A" w:rsidP="00F72342">
      <w:pPr>
        <w:ind w:firstLine="706"/>
        <w:rPr>
          <w:szCs w:val="24"/>
        </w:rPr>
      </w:pPr>
      <w:r w:rsidRPr="00F72342">
        <w:rPr>
          <w:szCs w:val="24"/>
        </w:rPr>
        <w:lastRenderedPageBreak/>
        <w:t xml:space="preserve">Abraham </w:t>
      </w:r>
      <w:proofErr w:type="spellStart"/>
      <w:r w:rsidRPr="00F72342">
        <w:rPr>
          <w:szCs w:val="24"/>
        </w:rPr>
        <w:t>Maslow</w:t>
      </w:r>
      <w:proofErr w:type="spellEnd"/>
      <w:r w:rsidR="00CB1138" w:rsidRPr="00F72342">
        <w:rPr>
          <w:szCs w:val="24"/>
        </w:rPr>
        <w:t xml:space="preserve"> </w:t>
      </w:r>
      <w:r w:rsidRPr="00F72342">
        <w:rPr>
          <w:szCs w:val="24"/>
        </w:rPr>
        <w:t>a fost cel care a sintetizat pentru prima dat</w:t>
      </w:r>
      <w:r w:rsidR="00F87094" w:rsidRPr="00F72342">
        <w:rPr>
          <w:szCs w:val="24"/>
        </w:rPr>
        <w:t>ă</w:t>
      </w:r>
      <w:r w:rsidRPr="00F72342">
        <w:rPr>
          <w:szCs w:val="24"/>
        </w:rPr>
        <w:t xml:space="preserve"> necesit</w:t>
      </w:r>
      <w:r w:rsidR="00F87094" w:rsidRPr="00F72342">
        <w:rPr>
          <w:szCs w:val="24"/>
        </w:rPr>
        <w:t>ăț</w:t>
      </w:r>
      <w:r w:rsidRPr="00F72342">
        <w:rPr>
          <w:szCs w:val="24"/>
        </w:rPr>
        <w:t>ile oamenilor prin intermediul unei piramide, denumit</w:t>
      </w:r>
      <w:r w:rsidR="00F87094" w:rsidRPr="00F72342">
        <w:rPr>
          <w:szCs w:val="24"/>
        </w:rPr>
        <w:t>ă</w:t>
      </w:r>
      <w:r w:rsidRPr="00F72342">
        <w:rPr>
          <w:szCs w:val="24"/>
        </w:rPr>
        <w:t xml:space="preserve"> </w:t>
      </w:r>
      <w:r w:rsidR="00CD4B4A" w:rsidRPr="00F72342">
        <w:rPr>
          <w:i/>
          <w:iCs/>
          <w:szCs w:val="24"/>
        </w:rPr>
        <w:t>„</w:t>
      </w:r>
      <w:r w:rsidRPr="00F72342">
        <w:rPr>
          <w:i/>
          <w:iCs/>
          <w:szCs w:val="24"/>
        </w:rPr>
        <w:t xml:space="preserve">Ierarhia nevoilor lui </w:t>
      </w:r>
      <w:proofErr w:type="spellStart"/>
      <w:r w:rsidRPr="00F72342">
        <w:rPr>
          <w:i/>
          <w:iCs/>
          <w:szCs w:val="24"/>
        </w:rPr>
        <w:t>Maslow</w:t>
      </w:r>
      <w:proofErr w:type="spellEnd"/>
      <w:r w:rsidRPr="00F72342">
        <w:rPr>
          <w:i/>
          <w:iCs/>
          <w:szCs w:val="24"/>
        </w:rPr>
        <w:t>”</w:t>
      </w:r>
      <w:r w:rsidRPr="00F72342">
        <w:rPr>
          <w:szCs w:val="24"/>
        </w:rPr>
        <w:t>.</w:t>
      </w:r>
      <w:r w:rsidR="008050E0" w:rsidRPr="00F72342">
        <w:rPr>
          <w:szCs w:val="24"/>
        </w:rPr>
        <w:t xml:space="preserve"> </w:t>
      </w:r>
      <w:r w:rsidRPr="00F72342">
        <w:rPr>
          <w:szCs w:val="24"/>
        </w:rPr>
        <w:t xml:space="preserve">Psihologul A. </w:t>
      </w:r>
      <w:proofErr w:type="spellStart"/>
      <w:r w:rsidRPr="00F72342">
        <w:rPr>
          <w:szCs w:val="24"/>
        </w:rPr>
        <w:t>Maslow</w:t>
      </w:r>
      <w:proofErr w:type="spellEnd"/>
      <w:r w:rsidRPr="00F72342">
        <w:rPr>
          <w:szCs w:val="24"/>
        </w:rPr>
        <w:t xml:space="preserve"> sus</w:t>
      </w:r>
      <w:r w:rsidR="00F87094" w:rsidRPr="00F72342">
        <w:rPr>
          <w:szCs w:val="24"/>
        </w:rPr>
        <w:t>ț</w:t>
      </w:r>
      <w:r w:rsidRPr="00F72342">
        <w:rPr>
          <w:szCs w:val="24"/>
        </w:rPr>
        <w:t>ine c</w:t>
      </w:r>
      <w:r w:rsidR="00F87094" w:rsidRPr="00F72342">
        <w:rPr>
          <w:szCs w:val="24"/>
        </w:rPr>
        <w:t>ă</w:t>
      </w:r>
      <w:r w:rsidRPr="00F72342">
        <w:rPr>
          <w:szCs w:val="24"/>
        </w:rPr>
        <w:t xml:space="preserve"> indivizii trebuie s</w:t>
      </w:r>
      <w:r w:rsidR="00F87094" w:rsidRPr="00F72342">
        <w:rPr>
          <w:szCs w:val="24"/>
        </w:rPr>
        <w:t>ă</w:t>
      </w:r>
      <w:r w:rsidRPr="00F72342">
        <w:rPr>
          <w:szCs w:val="24"/>
        </w:rPr>
        <w:t xml:space="preserve"> satisfac</w:t>
      </w:r>
      <w:r w:rsidR="00F87094" w:rsidRPr="00F72342">
        <w:rPr>
          <w:szCs w:val="24"/>
        </w:rPr>
        <w:t>ă</w:t>
      </w:r>
      <w:r w:rsidRPr="00F72342">
        <w:rPr>
          <w:szCs w:val="24"/>
        </w:rPr>
        <w:t xml:space="preserve"> cinci tipuri de nevoi, </w:t>
      </w:r>
      <w:r w:rsidR="00F87094" w:rsidRPr="00F72342">
        <w:rPr>
          <w:szCs w:val="24"/>
        </w:rPr>
        <w:t>î</w:t>
      </w:r>
      <w:r w:rsidRPr="00F72342">
        <w:rPr>
          <w:szCs w:val="24"/>
        </w:rPr>
        <w:t xml:space="preserve">n </w:t>
      </w:r>
      <w:r w:rsidR="003D5940" w:rsidRPr="00F72342">
        <w:rPr>
          <w:szCs w:val="24"/>
        </w:rPr>
        <w:t>următoarea</w:t>
      </w:r>
      <w:r w:rsidRPr="00F72342">
        <w:rPr>
          <w:szCs w:val="24"/>
        </w:rPr>
        <w:t xml:space="preserve"> ordine (de la partea de jos a ierarhiei </w:t>
      </w:r>
      <w:r w:rsidR="00F87094" w:rsidRPr="00F72342">
        <w:rPr>
          <w:szCs w:val="24"/>
        </w:rPr>
        <w:t>î</w:t>
      </w:r>
      <w:r w:rsidRPr="00F72342">
        <w:rPr>
          <w:szCs w:val="24"/>
        </w:rPr>
        <w:t>n sus): fiziologice (</w:t>
      </w:r>
      <w:r w:rsidR="00F87094" w:rsidRPr="00F72342">
        <w:rPr>
          <w:szCs w:val="24"/>
        </w:rPr>
        <w:t xml:space="preserve">apă, </w:t>
      </w:r>
      <w:r w:rsidRPr="00F72342">
        <w:rPr>
          <w:szCs w:val="24"/>
        </w:rPr>
        <w:t>hrană și îmbrăcăminte), siguranță</w:t>
      </w:r>
      <w:r w:rsidR="00F87094" w:rsidRPr="00F72342">
        <w:rPr>
          <w:szCs w:val="24"/>
        </w:rPr>
        <w:t xml:space="preserve"> și securitate</w:t>
      </w:r>
      <w:r w:rsidRPr="00F72342">
        <w:rPr>
          <w:szCs w:val="24"/>
        </w:rPr>
        <w:t>, nevoi de dragoste și apartenență (</w:t>
      </w:r>
      <w:r w:rsidR="00F87094" w:rsidRPr="00F72342">
        <w:rPr>
          <w:szCs w:val="24"/>
        </w:rPr>
        <w:t xml:space="preserve">familie, </w:t>
      </w:r>
      <w:r w:rsidRPr="00F72342">
        <w:rPr>
          <w:szCs w:val="24"/>
        </w:rPr>
        <w:t>prieteni), stim</w:t>
      </w:r>
      <w:r w:rsidR="00F87094" w:rsidRPr="00F72342">
        <w:rPr>
          <w:szCs w:val="24"/>
        </w:rPr>
        <w:t xml:space="preserve">ă(recunoaștere socială) </w:t>
      </w:r>
      <w:r w:rsidRPr="00F72342">
        <w:rPr>
          <w:szCs w:val="24"/>
        </w:rPr>
        <w:t>și auto</w:t>
      </w:r>
      <w:r w:rsidR="002B44A3" w:rsidRPr="00F72342">
        <w:rPr>
          <w:szCs w:val="24"/>
        </w:rPr>
        <w:t>realizare</w:t>
      </w:r>
      <w:r w:rsidR="001B4F24" w:rsidRPr="00F72342">
        <w:rPr>
          <w:szCs w:val="24"/>
        </w:rPr>
        <w:t xml:space="preserve"> (</w:t>
      </w:r>
      <w:proofErr w:type="spellStart"/>
      <w:r w:rsidR="001B4F24" w:rsidRPr="00F72342">
        <w:rPr>
          <w:szCs w:val="24"/>
        </w:rPr>
        <w:t>Maslow</w:t>
      </w:r>
      <w:proofErr w:type="spellEnd"/>
      <w:r w:rsidR="001B4F24" w:rsidRPr="00F72342">
        <w:rPr>
          <w:szCs w:val="24"/>
        </w:rPr>
        <w:t>, 1958).</w:t>
      </w:r>
    </w:p>
    <w:p w14:paraId="0A65A8D4" w14:textId="02DA8FDF" w:rsidR="002B44A3" w:rsidRPr="00F72342" w:rsidRDefault="00F87094" w:rsidP="003B00F3">
      <w:pPr>
        <w:rPr>
          <w:szCs w:val="24"/>
        </w:rPr>
      </w:pPr>
      <w:r w:rsidRPr="00F72342">
        <w:rPr>
          <w:noProof/>
        </w:rPr>
        <w:drawing>
          <wp:anchor distT="0" distB="0" distL="114300" distR="114300" simplePos="0" relativeHeight="251657216" behindDoc="1" locked="0" layoutInCell="1" allowOverlap="1" wp14:anchorId="6DCA11E7" wp14:editId="472D07D8">
            <wp:simplePos x="0" y="0"/>
            <wp:positionH relativeFrom="column">
              <wp:posOffset>1219200</wp:posOffset>
            </wp:positionH>
            <wp:positionV relativeFrom="paragraph">
              <wp:posOffset>45720</wp:posOffset>
            </wp:positionV>
            <wp:extent cx="3686175" cy="2114550"/>
            <wp:effectExtent l="0" t="0" r="28575" b="19050"/>
            <wp:wrapTight wrapText="bothSides">
              <wp:wrapPolygon edited="0">
                <wp:start x="10493" y="0"/>
                <wp:lineTo x="9265" y="973"/>
                <wp:lineTo x="0" y="21211"/>
                <wp:lineTo x="0" y="21600"/>
                <wp:lineTo x="21656" y="21600"/>
                <wp:lineTo x="21656" y="21211"/>
                <wp:lineTo x="12279" y="778"/>
                <wp:lineTo x="11163" y="0"/>
                <wp:lineTo x="10493" y="0"/>
              </wp:wrapPolygon>
            </wp:wrapTight>
            <wp:docPr id="3" name="Nomogramă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p>
    <w:p w14:paraId="226ED944" w14:textId="321655BD" w:rsidR="002B44A3" w:rsidRPr="00F72342" w:rsidRDefault="002B44A3" w:rsidP="003B00F3">
      <w:pPr>
        <w:rPr>
          <w:szCs w:val="24"/>
        </w:rPr>
      </w:pPr>
    </w:p>
    <w:p w14:paraId="2336F4CF" w14:textId="0211271B" w:rsidR="002B44A3" w:rsidRPr="00F72342" w:rsidRDefault="002B44A3" w:rsidP="003B00F3">
      <w:pPr>
        <w:rPr>
          <w:szCs w:val="24"/>
        </w:rPr>
      </w:pPr>
    </w:p>
    <w:p w14:paraId="3F67FF11" w14:textId="77777777" w:rsidR="002B44A3" w:rsidRPr="00F72342" w:rsidRDefault="002B44A3" w:rsidP="003B00F3">
      <w:pPr>
        <w:rPr>
          <w:szCs w:val="24"/>
        </w:rPr>
      </w:pPr>
    </w:p>
    <w:p w14:paraId="48AD15FB" w14:textId="09E27E45" w:rsidR="002B44A3" w:rsidRPr="00F72342" w:rsidRDefault="002B44A3" w:rsidP="003B00F3">
      <w:pPr>
        <w:rPr>
          <w:szCs w:val="24"/>
        </w:rPr>
      </w:pPr>
    </w:p>
    <w:p w14:paraId="5112D749" w14:textId="5AD9EA87" w:rsidR="00F87094" w:rsidRPr="00F72342" w:rsidRDefault="00F87094" w:rsidP="003B00F3">
      <w:pPr>
        <w:rPr>
          <w:szCs w:val="24"/>
        </w:rPr>
      </w:pPr>
    </w:p>
    <w:p w14:paraId="7507232B" w14:textId="2DDD1891" w:rsidR="00F87094" w:rsidRPr="00F72342" w:rsidRDefault="00F87094" w:rsidP="003B00F3">
      <w:pPr>
        <w:rPr>
          <w:szCs w:val="24"/>
        </w:rPr>
      </w:pPr>
    </w:p>
    <w:p w14:paraId="1604348A" w14:textId="3A605F03" w:rsidR="00F87094" w:rsidRPr="00F72342" w:rsidRDefault="00F87094" w:rsidP="003B00F3">
      <w:pPr>
        <w:rPr>
          <w:szCs w:val="24"/>
        </w:rPr>
      </w:pPr>
    </w:p>
    <w:p w14:paraId="1E29B781" w14:textId="4171994B" w:rsidR="00F87094" w:rsidRPr="00F72342" w:rsidRDefault="00F87094" w:rsidP="003B00F3">
      <w:pPr>
        <w:rPr>
          <w:sz w:val="16"/>
          <w:szCs w:val="16"/>
        </w:rPr>
      </w:pPr>
    </w:p>
    <w:p w14:paraId="3E12AC63" w14:textId="0EDAF96C" w:rsidR="00F87094" w:rsidRPr="00F72342" w:rsidRDefault="00ED5D12" w:rsidP="001B4F24">
      <w:pPr>
        <w:spacing w:line="240" w:lineRule="auto"/>
        <w:jc w:val="center"/>
        <w:rPr>
          <w:i/>
          <w:iCs/>
          <w:sz w:val="18"/>
          <w:szCs w:val="18"/>
        </w:rPr>
      </w:pPr>
      <w:r w:rsidRPr="00F72342">
        <w:rPr>
          <w:sz w:val="18"/>
          <w:szCs w:val="18"/>
        </w:rPr>
        <w:t xml:space="preserve">Figura </w:t>
      </w:r>
      <w:r w:rsidR="00CF73BD" w:rsidRPr="00F72342">
        <w:rPr>
          <w:sz w:val="18"/>
          <w:szCs w:val="18"/>
        </w:rPr>
        <w:t>2</w:t>
      </w:r>
      <w:r w:rsidRPr="00F72342">
        <w:rPr>
          <w:sz w:val="18"/>
          <w:szCs w:val="18"/>
        </w:rPr>
        <w:t xml:space="preserve">. </w:t>
      </w:r>
      <w:bookmarkStart w:id="9" w:name="_Hlk107165741"/>
      <w:r w:rsidR="008050E0" w:rsidRPr="00F72342">
        <w:rPr>
          <w:i/>
          <w:iCs/>
          <w:sz w:val="18"/>
          <w:szCs w:val="18"/>
        </w:rPr>
        <w:t>„</w:t>
      </w:r>
      <w:r w:rsidRPr="00F72342">
        <w:rPr>
          <w:i/>
          <w:iCs/>
          <w:sz w:val="18"/>
          <w:szCs w:val="18"/>
        </w:rPr>
        <w:t xml:space="preserve">Ierarhia nevoilor lui </w:t>
      </w:r>
      <w:proofErr w:type="spellStart"/>
      <w:r w:rsidRPr="00F72342">
        <w:rPr>
          <w:i/>
          <w:iCs/>
          <w:sz w:val="18"/>
          <w:szCs w:val="18"/>
        </w:rPr>
        <w:t>Maslow</w:t>
      </w:r>
      <w:proofErr w:type="spellEnd"/>
      <w:r w:rsidRPr="00F72342">
        <w:rPr>
          <w:i/>
          <w:iCs/>
          <w:sz w:val="18"/>
          <w:szCs w:val="18"/>
        </w:rPr>
        <w:t>”</w:t>
      </w:r>
      <w:bookmarkEnd w:id="9"/>
    </w:p>
    <w:p w14:paraId="127F5275" w14:textId="3C2DF5B6" w:rsidR="0099227F" w:rsidRPr="00F72342" w:rsidRDefault="00ED5D12" w:rsidP="001B4F24">
      <w:pPr>
        <w:spacing w:line="240" w:lineRule="auto"/>
        <w:jc w:val="center"/>
        <w:rPr>
          <w:sz w:val="16"/>
          <w:szCs w:val="16"/>
        </w:rPr>
      </w:pPr>
      <w:r w:rsidRPr="00F72342">
        <w:rPr>
          <w:sz w:val="18"/>
          <w:szCs w:val="18"/>
        </w:rPr>
        <w:t xml:space="preserve">Sursă: </w:t>
      </w:r>
      <w:r w:rsidRPr="00F72342">
        <w:rPr>
          <w:sz w:val="16"/>
          <w:szCs w:val="16"/>
        </w:rPr>
        <w:t xml:space="preserve">prelucrare </w:t>
      </w:r>
      <w:r w:rsidR="00F76A96" w:rsidRPr="00F72342">
        <w:rPr>
          <w:sz w:val="16"/>
          <w:szCs w:val="16"/>
        </w:rPr>
        <w:t>proprie</w:t>
      </w:r>
      <w:r w:rsidR="003D5940" w:rsidRPr="00F72342">
        <w:rPr>
          <w:sz w:val="16"/>
          <w:szCs w:val="16"/>
        </w:rPr>
        <w:t xml:space="preserve"> pe baza </w:t>
      </w:r>
      <w:hyperlink r:id="rId21" w:history="1">
        <w:r w:rsidR="00C7535E" w:rsidRPr="00F72342">
          <w:rPr>
            <w:rStyle w:val="Hyperlink"/>
            <w:sz w:val="16"/>
            <w:szCs w:val="16"/>
          </w:rPr>
          <w:t>https://www.simplypsychology.org/maslow.html</w:t>
        </w:r>
      </w:hyperlink>
      <w:r w:rsidR="00C7535E" w:rsidRPr="00F72342">
        <w:rPr>
          <w:sz w:val="16"/>
          <w:szCs w:val="16"/>
        </w:rPr>
        <w:t xml:space="preserve"> </w:t>
      </w:r>
    </w:p>
    <w:p w14:paraId="4147BB69" w14:textId="77777777" w:rsidR="001B4F24" w:rsidRPr="00F72342" w:rsidRDefault="001B4F24" w:rsidP="008050E0">
      <w:pPr>
        <w:ind w:firstLine="706"/>
        <w:rPr>
          <w:szCs w:val="24"/>
        </w:rPr>
      </w:pPr>
    </w:p>
    <w:p w14:paraId="79CA727D" w14:textId="76D41572" w:rsidR="00337E4A" w:rsidRPr="00F72342" w:rsidRDefault="00337E4A" w:rsidP="008050E0">
      <w:pPr>
        <w:ind w:firstLine="706"/>
        <w:rPr>
          <w:szCs w:val="24"/>
        </w:rPr>
      </w:pPr>
      <w:r w:rsidRPr="00F72342">
        <w:rPr>
          <w:szCs w:val="24"/>
        </w:rPr>
        <w:t>M</w:t>
      </w:r>
      <w:r w:rsidR="00F87094" w:rsidRPr="00F72342">
        <w:rPr>
          <w:szCs w:val="24"/>
        </w:rPr>
        <w:t>ă</w:t>
      </w:r>
      <w:r w:rsidRPr="00F72342">
        <w:rPr>
          <w:szCs w:val="24"/>
        </w:rPr>
        <w:t>rginean</w:t>
      </w:r>
      <w:r w:rsidR="00CB1138" w:rsidRPr="00F72342">
        <w:rPr>
          <w:szCs w:val="24"/>
        </w:rPr>
        <w:t xml:space="preserve"> </w:t>
      </w:r>
      <w:r w:rsidR="00E42A2D" w:rsidRPr="00F72342">
        <w:rPr>
          <w:szCs w:val="24"/>
        </w:rPr>
        <w:t>(2004)</w:t>
      </w:r>
      <w:r w:rsidRPr="00F72342">
        <w:rPr>
          <w:szCs w:val="24"/>
        </w:rPr>
        <w:t xml:space="preserve"> define</w:t>
      </w:r>
      <w:r w:rsidR="00752F26" w:rsidRPr="00F72342">
        <w:rPr>
          <w:szCs w:val="24"/>
        </w:rPr>
        <w:t>ș</w:t>
      </w:r>
      <w:r w:rsidRPr="00F72342">
        <w:rPr>
          <w:szCs w:val="24"/>
        </w:rPr>
        <w:t>te calitatea vie</w:t>
      </w:r>
      <w:r w:rsidR="00752F26" w:rsidRPr="00F72342">
        <w:rPr>
          <w:szCs w:val="24"/>
        </w:rPr>
        <w:t>ț</w:t>
      </w:r>
      <w:r w:rsidRPr="00F72342">
        <w:rPr>
          <w:szCs w:val="24"/>
        </w:rPr>
        <w:t>ii ca un ansamblu de elemente  care se refer</w:t>
      </w:r>
      <w:r w:rsidR="00752F26" w:rsidRPr="00F72342">
        <w:rPr>
          <w:szCs w:val="24"/>
        </w:rPr>
        <w:t>ă</w:t>
      </w:r>
      <w:r w:rsidRPr="00F72342">
        <w:rPr>
          <w:szCs w:val="24"/>
        </w:rPr>
        <w:t xml:space="preserve"> la situa</w:t>
      </w:r>
      <w:r w:rsidR="00752F26" w:rsidRPr="00F72342">
        <w:rPr>
          <w:szCs w:val="24"/>
        </w:rPr>
        <w:t>ț</w:t>
      </w:r>
      <w:r w:rsidRPr="00F72342">
        <w:rPr>
          <w:szCs w:val="24"/>
        </w:rPr>
        <w:t>ii: fizic</w:t>
      </w:r>
      <w:r w:rsidR="00752F26" w:rsidRPr="00F72342">
        <w:rPr>
          <w:szCs w:val="24"/>
        </w:rPr>
        <w:t>e</w:t>
      </w:r>
      <w:r w:rsidRPr="00F72342">
        <w:rPr>
          <w:szCs w:val="24"/>
        </w:rPr>
        <w:t>, economic</w:t>
      </w:r>
      <w:r w:rsidR="00752F26" w:rsidRPr="00F72342">
        <w:rPr>
          <w:szCs w:val="24"/>
        </w:rPr>
        <w:t>e</w:t>
      </w:r>
      <w:r w:rsidRPr="00F72342">
        <w:rPr>
          <w:szCs w:val="24"/>
        </w:rPr>
        <w:t>, social</w:t>
      </w:r>
      <w:r w:rsidR="00752F26" w:rsidRPr="00F72342">
        <w:rPr>
          <w:szCs w:val="24"/>
        </w:rPr>
        <w:t>e</w:t>
      </w:r>
      <w:r w:rsidRPr="00F72342">
        <w:rPr>
          <w:szCs w:val="24"/>
        </w:rPr>
        <w:t>, cultural</w:t>
      </w:r>
      <w:r w:rsidR="00752F26" w:rsidRPr="00F72342">
        <w:rPr>
          <w:szCs w:val="24"/>
        </w:rPr>
        <w:t>e</w:t>
      </w:r>
      <w:r w:rsidRPr="00F72342">
        <w:rPr>
          <w:szCs w:val="24"/>
        </w:rPr>
        <w:t>, politic</w:t>
      </w:r>
      <w:r w:rsidR="00752F26" w:rsidRPr="00F72342">
        <w:rPr>
          <w:szCs w:val="24"/>
        </w:rPr>
        <w:t>e</w:t>
      </w:r>
      <w:r w:rsidRPr="00F72342">
        <w:rPr>
          <w:szCs w:val="24"/>
        </w:rPr>
        <w:t xml:space="preserve">, de </w:t>
      </w:r>
      <w:r w:rsidR="003D5940" w:rsidRPr="00F72342">
        <w:rPr>
          <w:szCs w:val="24"/>
        </w:rPr>
        <w:t>sănătate</w:t>
      </w:r>
      <w:r w:rsidRPr="00F72342">
        <w:rPr>
          <w:szCs w:val="24"/>
        </w:rPr>
        <w:t xml:space="preserve"> </w:t>
      </w:r>
      <w:r w:rsidR="00752F26" w:rsidRPr="00F72342">
        <w:rPr>
          <w:szCs w:val="24"/>
        </w:rPr>
        <w:t>î</w:t>
      </w:r>
      <w:r w:rsidRPr="00F72342">
        <w:rPr>
          <w:szCs w:val="24"/>
        </w:rPr>
        <w:t>n care tr</w:t>
      </w:r>
      <w:r w:rsidR="00752F26" w:rsidRPr="00F72342">
        <w:rPr>
          <w:szCs w:val="24"/>
        </w:rPr>
        <w:t>ă</w:t>
      </w:r>
      <w:r w:rsidRPr="00F72342">
        <w:rPr>
          <w:szCs w:val="24"/>
        </w:rPr>
        <w:t>iesc indivizii, activit</w:t>
      </w:r>
      <w:r w:rsidR="00752F26" w:rsidRPr="00F72342">
        <w:rPr>
          <w:szCs w:val="24"/>
        </w:rPr>
        <w:t>ăț</w:t>
      </w:r>
      <w:r w:rsidRPr="00F72342">
        <w:rPr>
          <w:szCs w:val="24"/>
        </w:rPr>
        <w:t>ile desf</w:t>
      </w:r>
      <w:r w:rsidR="00752F26" w:rsidRPr="00F72342">
        <w:rPr>
          <w:szCs w:val="24"/>
        </w:rPr>
        <w:t>ăș</w:t>
      </w:r>
      <w:r w:rsidR="005C1110" w:rsidRPr="00F72342">
        <w:rPr>
          <w:szCs w:val="24"/>
        </w:rPr>
        <w:t>urate de aceștia</w:t>
      </w:r>
      <w:r w:rsidRPr="00F72342">
        <w:rPr>
          <w:szCs w:val="24"/>
        </w:rPr>
        <w:t>, caracteristicile rela</w:t>
      </w:r>
      <w:r w:rsidR="00752F26" w:rsidRPr="00F72342">
        <w:rPr>
          <w:szCs w:val="24"/>
        </w:rPr>
        <w:t>ț</w:t>
      </w:r>
      <w:r w:rsidRPr="00F72342">
        <w:rPr>
          <w:szCs w:val="24"/>
        </w:rPr>
        <w:t xml:space="preserve">iilor </w:t>
      </w:r>
      <w:r w:rsidR="00752F26" w:rsidRPr="00F72342">
        <w:rPr>
          <w:szCs w:val="24"/>
        </w:rPr>
        <w:t>ș</w:t>
      </w:r>
      <w:r w:rsidRPr="00F72342">
        <w:rPr>
          <w:szCs w:val="24"/>
        </w:rPr>
        <w:t xml:space="preserve">i procesele sociale la care </w:t>
      </w:r>
      <w:r w:rsidR="005C1110" w:rsidRPr="00F72342">
        <w:rPr>
          <w:szCs w:val="24"/>
        </w:rPr>
        <w:t>contribuie</w:t>
      </w:r>
      <w:r w:rsidRPr="00F72342">
        <w:rPr>
          <w:szCs w:val="24"/>
        </w:rPr>
        <w:t xml:space="preserve">, bunurile </w:t>
      </w:r>
      <w:r w:rsidR="00752F26" w:rsidRPr="00F72342">
        <w:rPr>
          <w:szCs w:val="24"/>
        </w:rPr>
        <w:t>ș</w:t>
      </w:r>
      <w:r w:rsidRPr="00F72342">
        <w:rPr>
          <w:szCs w:val="24"/>
        </w:rPr>
        <w:t xml:space="preserve">i serviciile </w:t>
      </w:r>
      <w:r w:rsidR="005C1110" w:rsidRPr="00F72342">
        <w:rPr>
          <w:szCs w:val="24"/>
        </w:rPr>
        <w:t>de care dispun</w:t>
      </w:r>
      <w:r w:rsidRPr="00F72342">
        <w:rPr>
          <w:szCs w:val="24"/>
        </w:rPr>
        <w:t xml:space="preserve">, modele de consum, stilul de </w:t>
      </w:r>
      <w:r w:rsidR="003D5940" w:rsidRPr="00F72342">
        <w:rPr>
          <w:szCs w:val="24"/>
        </w:rPr>
        <w:t>viață</w:t>
      </w:r>
      <w:r w:rsidRPr="00F72342">
        <w:rPr>
          <w:szCs w:val="24"/>
        </w:rPr>
        <w:t xml:space="preserve">, evaluarea împrejurărilor </w:t>
      </w:r>
      <w:r w:rsidR="00CD6F6A" w:rsidRPr="00F72342">
        <w:rPr>
          <w:szCs w:val="24"/>
        </w:rPr>
        <w:t>și</w:t>
      </w:r>
      <w:r w:rsidRPr="00F72342">
        <w:rPr>
          <w:szCs w:val="24"/>
        </w:rPr>
        <w:t xml:space="preserve"> rezultatele </w:t>
      </w:r>
      <w:r w:rsidR="00CD6F6A" w:rsidRPr="00F72342">
        <w:rPr>
          <w:szCs w:val="24"/>
        </w:rPr>
        <w:t>activităților</w:t>
      </w:r>
      <w:r w:rsidRPr="00F72342">
        <w:rPr>
          <w:szCs w:val="24"/>
        </w:rPr>
        <w:t xml:space="preserve"> </w:t>
      </w:r>
      <w:r w:rsidR="00CD6F6A" w:rsidRPr="00F72342">
        <w:rPr>
          <w:szCs w:val="24"/>
        </w:rPr>
        <w:t>desfășurate</w:t>
      </w:r>
      <w:r w:rsidRPr="00F72342">
        <w:rPr>
          <w:szCs w:val="24"/>
        </w:rPr>
        <w:t xml:space="preserve">, stările subiective de </w:t>
      </w:r>
      <w:r w:rsidR="00BB64D4" w:rsidRPr="00F72342">
        <w:rPr>
          <w:szCs w:val="24"/>
        </w:rPr>
        <w:t>mulțumire</w:t>
      </w:r>
      <w:r w:rsidR="00ED5D12" w:rsidRPr="00F72342">
        <w:rPr>
          <w:szCs w:val="24"/>
        </w:rPr>
        <w:t xml:space="preserve"> sau </w:t>
      </w:r>
      <w:r w:rsidR="00BB64D4" w:rsidRPr="00F72342">
        <w:rPr>
          <w:szCs w:val="24"/>
        </w:rPr>
        <w:t>nemulțumire.</w:t>
      </w:r>
    </w:p>
    <w:p w14:paraId="54C4A8F0" w14:textId="18AA84A2" w:rsidR="00CF34A4" w:rsidRPr="00F72342" w:rsidRDefault="004A4892" w:rsidP="008050E0">
      <w:pPr>
        <w:tabs>
          <w:tab w:val="left" w:pos="1620"/>
        </w:tabs>
        <w:ind w:firstLine="706"/>
      </w:pPr>
      <w:r w:rsidRPr="00F72342">
        <w:rPr>
          <w:szCs w:val="24"/>
        </w:rPr>
        <w:t>În spațiul european,</w:t>
      </w:r>
      <w:r w:rsidR="006820FB" w:rsidRPr="00F72342">
        <w:rPr>
          <w:szCs w:val="24"/>
        </w:rPr>
        <w:t xml:space="preserve"> sistemul de indicatori sociali </w:t>
      </w:r>
      <w:r w:rsidR="00CF390E" w:rsidRPr="00F72342">
        <w:rPr>
          <w:szCs w:val="24"/>
        </w:rPr>
        <w:t xml:space="preserve">utilizat pentru a evalua bunăstarea individuală și </w:t>
      </w:r>
      <w:r w:rsidR="005C26AE" w:rsidRPr="00F72342">
        <w:rPr>
          <w:szCs w:val="24"/>
        </w:rPr>
        <w:t>colectivă</w:t>
      </w:r>
      <w:r w:rsidR="00CF390E" w:rsidRPr="00F72342">
        <w:rPr>
          <w:szCs w:val="24"/>
        </w:rPr>
        <w:t xml:space="preserve"> a Europei</w:t>
      </w:r>
      <w:r w:rsidR="00B90D0E" w:rsidRPr="00F72342">
        <w:rPr>
          <w:szCs w:val="24"/>
        </w:rPr>
        <w:t xml:space="preserve">, cuprinde trei concepte de bază: calitatea vieții, </w:t>
      </w:r>
      <w:r w:rsidR="00BB64D4" w:rsidRPr="00F72342">
        <w:rPr>
          <w:szCs w:val="24"/>
        </w:rPr>
        <w:t xml:space="preserve">interdependența </w:t>
      </w:r>
      <w:r w:rsidR="00B90D0E" w:rsidRPr="00F72342">
        <w:rPr>
          <w:szCs w:val="24"/>
        </w:rPr>
        <w:t xml:space="preserve">socială și </w:t>
      </w:r>
      <w:r w:rsidR="00BB64D4" w:rsidRPr="00F72342">
        <w:rPr>
          <w:szCs w:val="24"/>
        </w:rPr>
        <w:t>durabilitatea</w:t>
      </w:r>
      <w:r w:rsidR="00B90D0E" w:rsidRPr="00F72342">
        <w:rPr>
          <w:szCs w:val="24"/>
        </w:rPr>
        <w:t>. Sistemul aflat în continuă actualizare, conține 13 domenii de viață</w:t>
      </w:r>
      <w:r w:rsidR="00CF34A4" w:rsidRPr="00F72342">
        <w:rPr>
          <w:szCs w:val="24"/>
        </w:rPr>
        <w:t>(</w:t>
      </w:r>
      <w:r w:rsidR="00CD6F6A" w:rsidRPr="00F72342">
        <w:rPr>
          <w:szCs w:val="24"/>
        </w:rPr>
        <w:t xml:space="preserve">populația, </w:t>
      </w:r>
      <w:r w:rsidR="00BB64D4" w:rsidRPr="00F72342">
        <w:rPr>
          <w:szCs w:val="24"/>
        </w:rPr>
        <w:t>situația financiară</w:t>
      </w:r>
      <w:r w:rsidR="00CF34A4" w:rsidRPr="00F72342">
        <w:rPr>
          <w:szCs w:val="24"/>
        </w:rPr>
        <w:t xml:space="preserve">, consumul și nivelul de trai, </w:t>
      </w:r>
      <w:r w:rsidR="00BB64D4" w:rsidRPr="00F72342">
        <w:rPr>
          <w:szCs w:val="24"/>
        </w:rPr>
        <w:t xml:space="preserve">forța </w:t>
      </w:r>
      <w:r w:rsidR="00CF34A4" w:rsidRPr="00F72342">
        <w:rPr>
          <w:szCs w:val="24"/>
        </w:rPr>
        <w:t xml:space="preserve">și condițiile de muncă, educația, sănătatea, </w:t>
      </w:r>
      <w:r w:rsidR="00CD6F6A" w:rsidRPr="00F72342">
        <w:rPr>
          <w:szCs w:val="24"/>
        </w:rPr>
        <w:t>locuința, securitatea</w:t>
      </w:r>
      <w:r w:rsidR="00CF34A4" w:rsidRPr="00F72342">
        <w:rPr>
          <w:szCs w:val="24"/>
        </w:rPr>
        <w:t xml:space="preserve"> socială</w:t>
      </w:r>
      <w:r w:rsidR="00CD6F6A" w:rsidRPr="00F72342">
        <w:rPr>
          <w:szCs w:val="24"/>
        </w:rPr>
        <w:t xml:space="preserve"> și</w:t>
      </w:r>
      <w:r w:rsidR="00CF34A4" w:rsidRPr="00F72342">
        <w:rPr>
          <w:szCs w:val="24"/>
        </w:rPr>
        <w:t xml:space="preserve"> publică</w:t>
      </w:r>
      <w:r w:rsidR="00CD6F6A" w:rsidRPr="00F72342">
        <w:rPr>
          <w:szCs w:val="24"/>
        </w:rPr>
        <w:t xml:space="preserve">, </w:t>
      </w:r>
      <w:r w:rsidR="00CF34A4" w:rsidRPr="00F72342">
        <w:rPr>
          <w:szCs w:val="24"/>
        </w:rPr>
        <w:t xml:space="preserve">criminalitatea, </w:t>
      </w:r>
      <w:r w:rsidR="00BB64D4" w:rsidRPr="00F72342">
        <w:rPr>
          <w:szCs w:val="24"/>
        </w:rPr>
        <w:t>contribuția</w:t>
      </w:r>
      <w:r w:rsidR="00CF34A4" w:rsidRPr="00F72342">
        <w:rPr>
          <w:szCs w:val="24"/>
        </w:rPr>
        <w:t xml:space="preserve"> și integrarea socială și politică, mobilitatea și transportul, </w:t>
      </w:r>
      <w:r w:rsidR="00BB64D4" w:rsidRPr="00F72342">
        <w:rPr>
          <w:szCs w:val="24"/>
        </w:rPr>
        <w:t>recreerea</w:t>
      </w:r>
      <w:r w:rsidR="00CF34A4" w:rsidRPr="00F72342">
        <w:rPr>
          <w:szCs w:val="24"/>
        </w:rPr>
        <w:t xml:space="preserve"> și cultura, mediul)</w:t>
      </w:r>
      <w:r w:rsidR="00B90D0E" w:rsidRPr="00F72342">
        <w:rPr>
          <w:szCs w:val="24"/>
        </w:rPr>
        <w:t xml:space="preserve"> și</w:t>
      </w:r>
      <w:r w:rsidR="00CF34A4" w:rsidRPr="00F72342">
        <w:rPr>
          <w:szCs w:val="24"/>
        </w:rPr>
        <w:t xml:space="preserve"> în plus, un indicator al satisfacției generale de viață</w:t>
      </w:r>
      <w:r w:rsidR="0088285E" w:rsidRPr="00F72342">
        <w:rPr>
          <w:szCs w:val="24"/>
        </w:rPr>
        <w:t xml:space="preserve"> </w:t>
      </w:r>
      <w:r w:rsidR="00CF34A4" w:rsidRPr="00F72342">
        <w:rPr>
          <w:szCs w:val="24"/>
        </w:rPr>
        <w:t>(</w:t>
      </w:r>
      <w:r w:rsidR="00CF34A4" w:rsidRPr="00F72342">
        <w:t>Heinz-Herbert, 2014).</w:t>
      </w:r>
    </w:p>
    <w:p w14:paraId="4EC2EE9F" w14:textId="15ADEA8C" w:rsidR="00CD6F6A" w:rsidRPr="00F72342" w:rsidRDefault="00CD6F6A" w:rsidP="003B00F3">
      <w:pPr>
        <w:tabs>
          <w:tab w:val="left" w:pos="1620"/>
        </w:tabs>
      </w:pPr>
    </w:p>
    <w:p w14:paraId="71BE606B" w14:textId="77777777" w:rsidR="008050E0" w:rsidRPr="00F72342" w:rsidRDefault="008050E0" w:rsidP="003B00F3">
      <w:pPr>
        <w:tabs>
          <w:tab w:val="left" w:pos="1620"/>
        </w:tabs>
      </w:pPr>
    </w:p>
    <w:p w14:paraId="50586BC3" w14:textId="0D1DC7AC" w:rsidR="008050E0" w:rsidRPr="00F72342" w:rsidRDefault="008050E0" w:rsidP="008050E0">
      <w:pPr>
        <w:pStyle w:val="Frspaiere"/>
        <w:jc w:val="left"/>
        <w:rPr>
          <w:szCs w:val="24"/>
        </w:rPr>
      </w:pPr>
      <w:r w:rsidRPr="00F72342">
        <w:rPr>
          <w:szCs w:val="24"/>
        </w:rPr>
        <w:lastRenderedPageBreak/>
        <w:t xml:space="preserve">Tabel 1. </w:t>
      </w:r>
      <w:bookmarkStart w:id="10" w:name="_Hlk107165761"/>
      <w:r w:rsidRPr="00F72342">
        <w:rPr>
          <w:szCs w:val="24"/>
        </w:rPr>
        <w:t>Sistemul european de indicatori sociali</w:t>
      </w:r>
    </w:p>
    <w:bookmarkEnd w:id="10"/>
    <w:p w14:paraId="4A81D345" w14:textId="77777777" w:rsidR="008B1199" w:rsidRPr="00F72342" w:rsidRDefault="008B1199" w:rsidP="008050E0">
      <w:pPr>
        <w:pStyle w:val="Frspaiere"/>
        <w:jc w:val="left"/>
        <w:rPr>
          <w:szCs w:val="24"/>
        </w:rPr>
      </w:pPr>
    </w:p>
    <w:tbl>
      <w:tblPr>
        <w:tblStyle w:val="Tabelgril"/>
        <w:tblW w:w="9566" w:type="dxa"/>
        <w:tblLook w:val="04A0" w:firstRow="1" w:lastRow="0" w:firstColumn="1" w:lastColumn="0" w:noHBand="0" w:noVBand="1"/>
      </w:tblPr>
      <w:tblGrid>
        <w:gridCol w:w="4783"/>
        <w:gridCol w:w="4783"/>
      </w:tblGrid>
      <w:tr w:rsidR="008B1199" w:rsidRPr="00F72342" w14:paraId="4C87FB34" w14:textId="77777777" w:rsidTr="0099227F">
        <w:trPr>
          <w:trHeight w:val="793"/>
        </w:trPr>
        <w:tc>
          <w:tcPr>
            <w:tcW w:w="4783" w:type="dxa"/>
            <w:vAlign w:val="center"/>
          </w:tcPr>
          <w:p w14:paraId="5B5723DA" w14:textId="77777777" w:rsidR="008B1199" w:rsidRPr="00F72342" w:rsidRDefault="008B1199" w:rsidP="00E44AB6">
            <w:pPr>
              <w:tabs>
                <w:tab w:val="left" w:pos="1620"/>
              </w:tabs>
              <w:jc w:val="left"/>
              <w:rPr>
                <w:szCs w:val="24"/>
              </w:rPr>
            </w:pPr>
            <w:r w:rsidRPr="00F72342">
              <w:rPr>
                <w:szCs w:val="24"/>
              </w:rPr>
              <w:t>Bunăstarea individuală</w:t>
            </w:r>
          </w:p>
        </w:tc>
        <w:tc>
          <w:tcPr>
            <w:tcW w:w="4783" w:type="dxa"/>
          </w:tcPr>
          <w:p w14:paraId="390757E9" w14:textId="77777777" w:rsidR="008B1199" w:rsidRPr="00F72342" w:rsidRDefault="008B1199" w:rsidP="00E44AB6">
            <w:r w:rsidRPr="00F72342">
              <w:t>Calitatea vieții</w:t>
            </w:r>
          </w:p>
          <w:p w14:paraId="69C446D4" w14:textId="77777777" w:rsidR="008B1199" w:rsidRPr="00F72342" w:rsidRDefault="008B1199" w:rsidP="00E44AB6">
            <w:pPr>
              <w:pStyle w:val="Listparagraf"/>
              <w:numPr>
                <w:ilvl w:val="0"/>
                <w:numId w:val="14"/>
              </w:numPr>
              <w:rPr>
                <w:rFonts w:ascii="Times New Roman" w:hAnsi="Times New Roman" w:cs="Times New Roman"/>
                <w:sz w:val="24"/>
                <w:szCs w:val="24"/>
              </w:rPr>
            </w:pPr>
            <w:r w:rsidRPr="00F72342">
              <w:rPr>
                <w:rFonts w:ascii="Times New Roman" w:hAnsi="Times New Roman" w:cs="Times New Roman"/>
                <w:sz w:val="24"/>
                <w:szCs w:val="24"/>
              </w:rPr>
              <w:t>Condiții de trai</w:t>
            </w:r>
          </w:p>
          <w:p w14:paraId="29DE3445" w14:textId="77777777" w:rsidR="008B1199" w:rsidRPr="00F72342" w:rsidRDefault="008B1199" w:rsidP="00E44AB6">
            <w:pPr>
              <w:pStyle w:val="Listparagraf"/>
              <w:numPr>
                <w:ilvl w:val="0"/>
                <w:numId w:val="14"/>
              </w:numPr>
            </w:pPr>
            <w:r w:rsidRPr="00F72342">
              <w:rPr>
                <w:rFonts w:ascii="Times New Roman" w:hAnsi="Times New Roman" w:cs="Times New Roman"/>
                <w:sz w:val="24"/>
                <w:szCs w:val="24"/>
              </w:rPr>
              <w:t>Bunăstarea subiectivă</w:t>
            </w:r>
          </w:p>
        </w:tc>
      </w:tr>
      <w:tr w:rsidR="008B1199" w:rsidRPr="00F72342" w14:paraId="09D41DED" w14:textId="77777777" w:rsidTr="0099227F">
        <w:trPr>
          <w:trHeight w:val="1137"/>
        </w:trPr>
        <w:tc>
          <w:tcPr>
            <w:tcW w:w="4783" w:type="dxa"/>
            <w:vMerge w:val="restart"/>
            <w:vAlign w:val="center"/>
          </w:tcPr>
          <w:p w14:paraId="17BCE651" w14:textId="77777777" w:rsidR="008B1199" w:rsidRPr="00F72342" w:rsidRDefault="008B1199" w:rsidP="00E44AB6">
            <w:pPr>
              <w:tabs>
                <w:tab w:val="left" w:pos="1620"/>
              </w:tabs>
              <w:jc w:val="left"/>
              <w:rPr>
                <w:szCs w:val="24"/>
              </w:rPr>
            </w:pPr>
            <w:r w:rsidRPr="00F72342">
              <w:rPr>
                <w:szCs w:val="24"/>
              </w:rPr>
              <w:t>Bunăstarea colectivă</w:t>
            </w:r>
          </w:p>
        </w:tc>
        <w:tc>
          <w:tcPr>
            <w:tcW w:w="4783" w:type="dxa"/>
          </w:tcPr>
          <w:p w14:paraId="44DC5E88" w14:textId="77777777" w:rsidR="008B1199" w:rsidRPr="00F72342" w:rsidRDefault="008B1199" w:rsidP="00E44AB6">
            <w:r w:rsidRPr="00F72342">
              <w:t>Coeziunea socială</w:t>
            </w:r>
          </w:p>
          <w:p w14:paraId="55236E95" w14:textId="77777777" w:rsidR="008B1199" w:rsidRPr="00F72342" w:rsidRDefault="008B1199" w:rsidP="00E44AB6">
            <w:pPr>
              <w:pStyle w:val="Listparagraf"/>
              <w:numPr>
                <w:ilvl w:val="0"/>
                <w:numId w:val="15"/>
              </w:numPr>
              <w:rPr>
                <w:rFonts w:ascii="Times New Roman" w:hAnsi="Times New Roman" w:cs="Times New Roman"/>
                <w:sz w:val="24"/>
                <w:szCs w:val="24"/>
              </w:rPr>
            </w:pPr>
            <w:r w:rsidRPr="00F72342">
              <w:rPr>
                <w:rFonts w:ascii="Times New Roman" w:hAnsi="Times New Roman" w:cs="Times New Roman"/>
                <w:sz w:val="24"/>
                <w:szCs w:val="24"/>
              </w:rPr>
              <w:t>Inegalități, disparități, excludere</w:t>
            </w:r>
          </w:p>
          <w:p w14:paraId="4B56288A" w14:textId="77777777" w:rsidR="008B1199" w:rsidRPr="00F72342" w:rsidRDefault="008B1199" w:rsidP="00E44AB6">
            <w:pPr>
              <w:pStyle w:val="Listparagraf"/>
              <w:numPr>
                <w:ilvl w:val="0"/>
                <w:numId w:val="15"/>
              </w:numPr>
              <w:rPr>
                <w:rFonts w:ascii="Times New Roman" w:hAnsi="Times New Roman" w:cs="Times New Roman"/>
                <w:sz w:val="24"/>
                <w:szCs w:val="24"/>
              </w:rPr>
            </w:pPr>
            <w:r w:rsidRPr="00F72342">
              <w:rPr>
                <w:rFonts w:ascii="Times New Roman" w:hAnsi="Times New Roman" w:cs="Times New Roman"/>
                <w:sz w:val="24"/>
                <w:szCs w:val="24"/>
              </w:rPr>
              <w:t>Relații sociale, legături, includere</w:t>
            </w:r>
          </w:p>
          <w:p w14:paraId="435E0AE0" w14:textId="77777777" w:rsidR="008B1199" w:rsidRPr="00F72342" w:rsidRDefault="008B1199" w:rsidP="00E44AB6">
            <w:r w:rsidRPr="00F72342">
              <w:t>(capital social)</w:t>
            </w:r>
          </w:p>
        </w:tc>
      </w:tr>
      <w:tr w:rsidR="008B1199" w:rsidRPr="00F72342" w14:paraId="33D6DD0F" w14:textId="77777777" w:rsidTr="0099227F">
        <w:trPr>
          <w:trHeight w:val="809"/>
        </w:trPr>
        <w:tc>
          <w:tcPr>
            <w:tcW w:w="4783" w:type="dxa"/>
            <w:vMerge/>
          </w:tcPr>
          <w:p w14:paraId="298CCBD0" w14:textId="77777777" w:rsidR="008B1199" w:rsidRPr="00F72342" w:rsidRDefault="008B1199" w:rsidP="00E44AB6">
            <w:pPr>
              <w:tabs>
                <w:tab w:val="left" w:pos="1620"/>
              </w:tabs>
              <w:rPr>
                <w:szCs w:val="24"/>
              </w:rPr>
            </w:pPr>
          </w:p>
        </w:tc>
        <w:tc>
          <w:tcPr>
            <w:tcW w:w="4783" w:type="dxa"/>
          </w:tcPr>
          <w:p w14:paraId="1973C5AE" w14:textId="77777777" w:rsidR="008B1199" w:rsidRPr="00F72342" w:rsidRDefault="008B1199" w:rsidP="00E44AB6">
            <w:r w:rsidRPr="00F72342">
              <w:t>Sustenabilitate</w:t>
            </w:r>
          </w:p>
          <w:p w14:paraId="097352E5" w14:textId="77777777" w:rsidR="008B1199" w:rsidRPr="00F72342" w:rsidRDefault="008B1199" w:rsidP="00E44AB6">
            <w:pPr>
              <w:pStyle w:val="Listparagraf"/>
              <w:numPr>
                <w:ilvl w:val="0"/>
                <w:numId w:val="16"/>
              </w:numPr>
              <w:rPr>
                <w:rFonts w:ascii="Times New Roman" w:hAnsi="Times New Roman" w:cs="Times New Roman"/>
                <w:sz w:val="24"/>
                <w:szCs w:val="24"/>
              </w:rPr>
            </w:pPr>
            <w:r w:rsidRPr="00F72342">
              <w:rPr>
                <w:rFonts w:ascii="Times New Roman" w:hAnsi="Times New Roman" w:cs="Times New Roman"/>
                <w:sz w:val="24"/>
                <w:szCs w:val="24"/>
              </w:rPr>
              <w:t>Capital natural</w:t>
            </w:r>
          </w:p>
          <w:p w14:paraId="283FD4E3" w14:textId="77777777" w:rsidR="008B1199" w:rsidRPr="00F72342" w:rsidRDefault="008B1199" w:rsidP="00E44AB6">
            <w:pPr>
              <w:pStyle w:val="Listparagraf"/>
              <w:numPr>
                <w:ilvl w:val="0"/>
                <w:numId w:val="16"/>
              </w:numPr>
            </w:pPr>
            <w:r w:rsidRPr="00F72342">
              <w:rPr>
                <w:rFonts w:ascii="Times New Roman" w:hAnsi="Times New Roman" w:cs="Times New Roman"/>
                <w:sz w:val="24"/>
                <w:szCs w:val="24"/>
              </w:rPr>
              <w:t>Capital uman</w:t>
            </w:r>
          </w:p>
        </w:tc>
      </w:tr>
    </w:tbl>
    <w:p w14:paraId="1452ECB9" w14:textId="77777777" w:rsidR="008050E0" w:rsidRPr="00F72342" w:rsidRDefault="008050E0" w:rsidP="008050E0">
      <w:pPr>
        <w:pStyle w:val="Frspaiere"/>
        <w:jc w:val="left"/>
        <w:rPr>
          <w:i/>
          <w:iCs/>
          <w:szCs w:val="24"/>
        </w:rPr>
      </w:pPr>
    </w:p>
    <w:p w14:paraId="702251AE" w14:textId="42800073" w:rsidR="00CD6F6A" w:rsidRPr="00F72342" w:rsidRDefault="00CD6F6A" w:rsidP="008050E0">
      <w:pPr>
        <w:jc w:val="left"/>
        <w:rPr>
          <w:sz w:val="16"/>
          <w:szCs w:val="16"/>
        </w:rPr>
      </w:pPr>
      <w:r w:rsidRPr="00F72342">
        <w:rPr>
          <w:sz w:val="16"/>
          <w:szCs w:val="16"/>
        </w:rPr>
        <w:t xml:space="preserve">Sursă: </w:t>
      </w:r>
      <w:hyperlink r:id="rId22" w:history="1">
        <w:r w:rsidR="008050E0" w:rsidRPr="00F72342">
          <w:rPr>
            <w:rStyle w:val="Hyperlink"/>
            <w:sz w:val="16"/>
            <w:szCs w:val="16"/>
          </w:rPr>
          <w:t>http://www.ince.ro/Evenimente/8_aprilie_2019_I_Preucupetu_ICCV_Indicatori_si_indici_ai_calitatii_vietii.pdf</w:t>
        </w:r>
      </w:hyperlink>
      <w:r w:rsidR="008050E0" w:rsidRPr="00F72342">
        <w:rPr>
          <w:sz w:val="16"/>
          <w:szCs w:val="16"/>
        </w:rPr>
        <w:t xml:space="preserve"> </w:t>
      </w:r>
    </w:p>
    <w:p w14:paraId="17631F8B" w14:textId="77777777" w:rsidR="00F3223F" w:rsidRPr="00F72342" w:rsidRDefault="00CA6B85" w:rsidP="008050E0">
      <w:pPr>
        <w:ind w:firstLine="706"/>
        <w:rPr>
          <w:szCs w:val="24"/>
        </w:rPr>
      </w:pPr>
      <w:r w:rsidRPr="00F72342">
        <w:rPr>
          <w:szCs w:val="24"/>
        </w:rPr>
        <w:t xml:space="preserve"> </w:t>
      </w:r>
    </w:p>
    <w:p w14:paraId="20FEF414" w14:textId="23A66959" w:rsidR="004A4892" w:rsidRPr="00F72342" w:rsidRDefault="00AE46AD" w:rsidP="008050E0">
      <w:pPr>
        <w:ind w:firstLine="706"/>
        <w:rPr>
          <w:szCs w:val="24"/>
        </w:rPr>
      </w:pPr>
      <w:r w:rsidRPr="00F72342">
        <w:rPr>
          <w:szCs w:val="24"/>
        </w:rPr>
        <w:t xml:space="preserve">Prin urmare, sistemele de indicatori </w:t>
      </w:r>
      <w:r w:rsidR="002B5CA5" w:rsidRPr="00F72342">
        <w:rPr>
          <w:szCs w:val="24"/>
        </w:rPr>
        <w:t>folosite pentru măsurarea și evaluarea</w:t>
      </w:r>
      <w:r w:rsidRPr="00F72342">
        <w:rPr>
          <w:szCs w:val="24"/>
        </w:rPr>
        <w:t xml:space="preserve"> calit</w:t>
      </w:r>
      <w:r w:rsidR="002B5CA5" w:rsidRPr="00F72342">
        <w:rPr>
          <w:szCs w:val="24"/>
        </w:rPr>
        <w:t>ății</w:t>
      </w:r>
      <w:r w:rsidRPr="00F72342">
        <w:rPr>
          <w:szCs w:val="24"/>
        </w:rPr>
        <w:t xml:space="preserve"> vieții </w:t>
      </w:r>
      <w:r w:rsidR="002B5CA5" w:rsidRPr="00F72342">
        <w:rPr>
          <w:szCs w:val="24"/>
        </w:rPr>
        <w:t xml:space="preserve">încearcă să </w:t>
      </w:r>
      <w:r w:rsidR="00CD6F6A" w:rsidRPr="00F72342">
        <w:rPr>
          <w:szCs w:val="24"/>
        </w:rPr>
        <w:t>surprindă</w:t>
      </w:r>
      <w:r w:rsidR="005D4720" w:rsidRPr="00F72342">
        <w:rPr>
          <w:szCs w:val="24"/>
        </w:rPr>
        <w:t xml:space="preserve"> aspectele esențiale care influențează bunăstarea indivizilor și a societății în care conviețuiesc aceștia.</w:t>
      </w:r>
    </w:p>
    <w:p w14:paraId="56AE9F00" w14:textId="77777777" w:rsidR="00664036" w:rsidRPr="00F72342" w:rsidRDefault="00664036" w:rsidP="00664036">
      <w:pPr>
        <w:rPr>
          <w:szCs w:val="24"/>
        </w:rPr>
      </w:pPr>
    </w:p>
    <w:p w14:paraId="2B6D857A" w14:textId="28ECFC94" w:rsidR="0099227F" w:rsidRPr="00F72342" w:rsidRDefault="00664036" w:rsidP="00664036">
      <w:pPr>
        <w:rPr>
          <w:b/>
          <w:bCs/>
          <w:sz w:val="28"/>
          <w:szCs w:val="28"/>
        </w:rPr>
      </w:pPr>
      <w:r w:rsidRPr="00F72342">
        <w:rPr>
          <w:b/>
          <w:bCs/>
          <w:sz w:val="28"/>
          <w:szCs w:val="28"/>
        </w:rPr>
        <w:t>2.1.2.</w:t>
      </w:r>
      <w:r w:rsidRPr="00F72342">
        <w:rPr>
          <w:sz w:val="28"/>
          <w:szCs w:val="28"/>
        </w:rPr>
        <w:t xml:space="preserve"> </w:t>
      </w:r>
      <w:r w:rsidR="0099227F" w:rsidRPr="00F72342">
        <w:rPr>
          <w:b/>
          <w:bCs/>
          <w:sz w:val="28"/>
          <w:szCs w:val="28"/>
        </w:rPr>
        <w:t>EVOLUȚIA CONCEPTULUI</w:t>
      </w:r>
    </w:p>
    <w:p w14:paraId="19B03ADC" w14:textId="3143334E" w:rsidR="003A7BAE" w:rsidRPr="00F72342" w:rsidRDefault="003A7BAE" w:rsidP="008050E0">
      <w:pPr>
        <w:ind w:firstLine="706"/>
        <w:rPr>
          <w:szCs w:val="24"/>
        </w:rPr>
      </w:pPr>
      <w:r w:rsidRPr="00F72342">
        <w:rPr>
          <w:szCs w:val="24"/>
        </w:rPr>
        <w:t xml:space="preserve">Pentru a înțelege </w:t>
      </w:r>
      <w:r w:rsidR="00A162B4" w:rsidRPr="00F72342">
        <w:rPr>
          <w:szCs w:val="24"/>
        </w:rPr>
        <w:t>mai ușo</w:t>
      </w:r>
      <w:r w:rsidR="00846D6F" w:rsidRPr="00F72342">
        <w:rPr>
          <w:szCs w:val="24"/>
        </w:rPr>
        <w:t xml:space="preserve">r </w:t>
      </w:r>
      <w:r w:rsidR="00E827E1" w:rsidRPr="00F72342">
        <w:rPr>
          <w:szCs w:val="24"/>
        </w:rPr>
        <w:t xml:space="preserve">noțiunea </w:t>
      </w:r>
      <w:r w:rsidR="00417197" w:rsidRPr="00F72342">
        <w:rPr>
          <w:szCs w:val="24"/>
        </w:rPr>
        <w:t>de calitate a vieții</w:t>
      </w:r>
      <w:r w:rsidR="00E827E1" w:rsidRPr="00F72342">
        <w:rPr>
          <w:szCs w:val="24"/>
        </w:rPr>
        <w:t xml:space="preserve">, </w:t>
      </w:r>
      <w:r w:rsidR="00417197" w:rsidRPr="00F72342">
        <w:rPr>
          <w:szCs w:val="24"/>
        </w:rPr>
        <w:t xml:space="preserve">pentru a crea o imagine </w:t>
      </w:r>
      <w:r w:rsidR="00E827E1" w:rsidRPr="00F72342">
        <w:rPr>
          <w:szCs w:val="24"/>
        </w:rPr>
        <w:t>realistă a României în context European în ceea ce privește calitatea vieții și pentru a privi spre viitor, am studiat trecutul, prezentul și evoluția conc</w:t>
      </w:r>
      <w:r w:rsidR="00ED5D12" w:rsidRPr="00F72342">
        <w:rPr>
          <w:szCs w:val="24"/>
        </w:rPr>
        <w:t>eptului</w:t>
      </w:r>
      <w:r w:rsidR="00E827E1" w:rsidRPr="00F72342">
        <w:rPr>
          <w:szCs w:val="24"/>
        </w:rPr>
        <w:t>.</w:t>
      </w:r>
    </w:p>
    <w:p w14:paraId="09E85954" w14:textId="71913153" w:rsidR="00A92EAF" w:rsidRPr="00F72342" w:rsidRDefault="00337E4A" w:rsidP="008050E0">
      <w:pPr>
        <w:ind w:firstLine="706"/>
        <w:rPr>
          <w:szCs w:val="24"/>
        </w:rPr>
      </w:pPr>
      <w:r w:rsidRPr="00F72342">
        <w:rPr>
          <w:szCs w:val="24"/>
        </w:rPr>
        <w:t>De-a lungul timpului, at</w:t>
      </w:r>
      <w:r w:rsidR="00A92EAF" w:rsidRPr="00F72342">
        <w:rPr>
          <w:szCs w:val="24"/>
        </w:rPr>
        <w:t>â</w:t>
      </w:r>
      <w:r w:rsidRPr="00F72342">
        <w:rPr>
          <w:szCs w:val="24"/>
        </w:rPr>
        <w:t xml:space="preserve">t </w:t>
      </w:r>
      <w:r w:rsidR="00DE4AB2">
        <w:rPr>
          <w:szCs w:val="24"/>
        </w:rPr>
        <w:t xml:space="preserve">în </w:t>
      </w:r>
      <w:r w:rsidRPr="00F72342">
        <w:rPr>
          <w:szCs w:val="24"/>
        </w:rPr>
        <w:t>Romania, c</w:t>
      </w:r>
      <w:r w:rsidR="00A92EAF" w:rsidRPr="00F72342">
        <w:rPr>
          <w:szCs w:val="24"/>
        </w:rPr>
        <w:t>â</w:t>
      </w:r>
      <w:r w:rsidRPr="00F72342">
        <w:rPr>
          <w:szCs w:val="24"/>
        </w:rPr>
        <w:t xml:space="preserve">t </w:t>
      </w:r>
      <w:r w:rsidR="00A92EAF" w:rsidRPr="00F72342">
        <w:rPr>
          <w:szCs w:val="24"/>
        </w:rPr>
        <w:t>ș</w:t>
      </w:r>
      <w:r w:rsidRPr="00F72342">
        <w:rPr>
          <w:szCs w:val="24"/>
        </w:rPr>
        <w:t xml:space="preserve">i </w:t>
      </w:r>
      <w:r w:rsidR="00DE4AB2">
        <w:rPr>
          <w:szCs w:val="24"/>
        </w:rPr>
        <w:t xml:space="preserve">în </w:t>
      </w:r>
      <w:r w:rsidRPr="00F72342">
        <w:rPr>
          <w:szCs w:val="24"/>
        </w:rPr>
        <w:t xml:space="preserve">alte </w:t>
      </w:r>
      <w:r w:rsidR="00A92EAF" w:rsidRPr="00F72342">
        <w:rPr>
          <w:szCs w:val="24"/>
        </w:rPr>
        <w:t>ță</w:t>
      </w:r>
      <w:r w:rsidRPr="00F72342">
        <w:rPr>
          <w:szCs w:val="24"/>
        </w:rPr>
        <w:t>ri din Europa, calitatea vie</w:t>
      </w:r>
      <w:r w:rsidR="00A92EAF" w:rsidRPr="00F72342">
        <w:rPr>
          <w:szCs w:val="24"/>
        </w:rPr>
        <w:t>ț</w:t>
      </w:r>
      <w:r w:rsidRPr="00F72342">
        <w:rPr>
          <w:szCs w:val="24"/>
        </w:rPr>
        <w:t xml:space="preserve">ii a </w:t>
      </w:r>
      <w:r w:rsidR="00DE4AB2">
        <w:rPr>
          <w:szCs w:val="24"/>
        </w:rPr>
        <w:t xml:space="preserve">avut de </w:t>
      </w:r>
      <w:r w:rsidRPr="00F72342">
        <w:rPr>
          <w:szCs w:val="24"/>
        </w:rPr>
        <w:t xml:space="preserve">suferit din cauza mai multor </w:t>
      </w:r>
      <w:r w:rsidR="00CD6F6A" w:rsidRPr="00F72342">
        <w:rPr>
          <w:szCs w:val="24"/>
        </w:rPr>
        <w:t>episoade</w:t>
      </w:r>
      <w:r w:rsidRPr="00F72342">
        <w:rPr>
          <w:szCs w:val="24"/>
        </w:rPr>
        <w:t xml:space="preserve"> istorice.</w:t>
      </w:r>
      <w:r w:rsidR="00A92EAF" w:rsidRPr="00F72342">
        <w:rPr>
          <w:szCs w:val="24"/>
        </w:rPr>
        <w:t xml:space="preserve"> </w:t>
      </w:r>
      <w:r w:rsidR="00CD6F6A" w:rsidRPr="00F72342">
        <w:rPr>
          <w:szCs w:val="24"/>
        </w:rPr>
        <w:t>În</w:t>
      </w:r>
      <w:r w:rsidR="00A92EAF" w:rsidRPr="00F72342">
        <w:rPr>
          <w:szCs w:val="24"/>
        </w:rPr>
        <w:t xml:space="preserve"> perioada interbelic</w:t>
      </w:r>
      <w:r w:rsidR="00CD6F6A" w:rsidRPr="00F72342">
        <w:rPr>
          <w:szCs w:val="24"/>
        </w:rPr>
        <w:t>ă</w:t>
      </w:r>
      <w:r w:rsidR="00A92EAF" w:rsidRPr="00F72342">
        <w:rPr>
          <w:szCs w:val="24"/>
        </w:rPr>
        <w:t xml:space="preserve">, nivelul de trai era foarte </w:t>
      </w:r>
      <w:r w:rsidR="00CD6F6A" w:rsidRPr="00F72342">
        <w:rPr>
          <w:szCs w:val="24"/>
        </w:rPr>
        <w:t>scăzut</w:t>
      </w:r>
      <w:r w:rsidR="00A92EAF" w:rsidRPr="00F72342">
        <w:rPr>
          <w:szCs w:val="24"/>
        </w:rPr>
        <w:t xml:space="preserve"> pentru marea majoritate a </w:t>
      </w:r>
      <w:r w:rsidR="00CD6F6A" w:rsidRPr="00F72342">
        <w:rPr>
          <w:szCs w:val="24"/>
        </w:rPr>
        <w:t>populației</w:t>
      </w:r>
      <w:r w:rsidR="00A92EAF" w:rsidRPr="00F72342">
        <w:rPr>
          <w:szCs w:val="24"/>
        </w:rPr>
        <w:t xml:space="preserve">. Societatea </w:t>
      </w:r>
      <w:r w:rsidR="00CD6F6A" w:rsidRPr="00F72342">
        <w:rPr>
          <w:szCs w:val="24"/>
        </w:rPr>
        <w:t>românească</w:t>
      </w:r>
      <w:r w:rsidR="00A92EAF" w:rsidRPr="00F72342">
        <w:rPr>
          <w:szCs w:val="24"/>
        </w:rPr>
        <w:t xml:space="preserve"> era profund polarizat</w:t>
      </w:r>
      <w:r w:rsidR="00CD6F6A" w:rsidRPr="00F72342">
        <w:rPr>
          <w:szCs w:val="24"/>
        </w:rPr>
        <w:t>ă</w:t>
      </w:r>
      <w:r w:rsidR="00A92EAF" w:rsidRPr="00F72342">
        <w:rPr>
          <w:szCs w:val="24"/>
        </w:rPr>
        <w:t xml:space="preserve"> </w:t>
      </w:r>
      <w:r w:rsidR="00CD6F6A" w:rsidRPr="00F72342">
        <w:rPr>
          <w:szCs w:val="24"/>
        </w:rPr>
        <w:t>ș</w:t>
      </w:r>
      <w:r w:rsidR="00A92EAF" w:rsidRPr="00F72342">
        <w:rPr>
          <w:szCs w:val="24"/>
        </w:rPr>
        <w:t>i inegalitatea veniturilor era foarte ridicat</w:t>
      </w:r>
      <w:r w:rsidR="00CD6F6A" w:rsidRPr="00F72342">
        <w:rPr>
          <w:szCs w:val="24"/>
        </w:rPr>
        <w:t>ă</w:t>
      </w:r>
      <w:r w:rsidR="00A92EAF" w:rsidRPr="00F72342">
        <w:rPr>
          <w:szCs w:val="24"/>
        </w:rPr>
        <w:t xml:space="preserve"> (St</w:t>
      </w:r>
      <w:r w:rsidR="00600ABB" w:rsidRPr="00F72342">
        <w:rPr>
          <w:szCs w:val="24"/>
        </w:rPr>
        <w:t>ă</w:t>
      </w:r>
      <w:r w:rsidR="00A92EAF" w:rsidRPr="00F72342">
        <w:rPr>
          <w:szCs w:val="24"/>
        </w:rPr>
        <w:t>nesc</w:t>
      </w:r>
      <w:r w:rsidR="00BB598A" w:rsidRPr="00F72342">
        <w:rPr>
          <w:szCs w:val="24"/>
        </w:rPr>
        <w:t>u</w:t>
      </w:r>
      <w:r w:rsidR="00A92EAF" w:rsidRPr="00F72342">
        <w:rPr>
          <w:szCs w:val="24"/>
        </w:rPr>
        <w:t xml:space="preserve">, 2019). </w:t>
      </w:r>
      <w:r w:rsidRPr="00F72342">
        <w:rPr>
          <w:szCs w:val="24"/>
        </w:rPr>
        <w:t>Dup</w:t>
      </w:r>
      <w:r w:rsidR="00A92EAF" w:rsidRPr="00F72342">
        <w:rPr>
          <w:szCs w:val="24"/>
        </w:rPr>
        <w:t>ă</w:t>
      </w:r>
      <w:r w:rsidRPr="00F72342">
        <w:rPr>
          <w:szCs w:val="24"/>
        </w:rPr>
        <w:t xml:space="preserve"> perioada interbelic</w:t>
      </w:r>
      <w:r w:rsidR="00BB598A" w:rsidRPr="00F72342">
        <w:rPr>
          <w:szCs w:val="24"/>
        </w:rPr>
        <w:t>ă</w:t>
      </w:r>
      <w:r w:rsidRPr="00F72342">
        <w:rPr>
          <w:szCs w:val="24"/>
        </w:rPr>
        <w:t>, succesiv</w:t>
      </w:r>
      <w:r w:rsidR="00BB598A" w:rsidRPr="00F72342">
        <w:rPr>
          <w:szCs w:val="24"/>
        </w:rPr>
        <w:t>ă</w:t>
      </w:r>
      <w:r w:rsidRPr="00F72342">
        <w:rPr>
          <w:szCs w:val="24"/>
        </w:rPr>
        <w:t xml:space="preserve"> Primului R</w:t>
      </w:r>
      <w:r w:rsidR="00600ABB" w:rsidRPr="00F72342">
        <w:rPr>
          <w:szCs w:val="24"/>
        </w:rPr>
        <w:t>ă</w:t>
      </w:r>
      <w:r w:rsidRPr="00F72342">
        <w:rPr>
          <w:szCs w:val="24"/>
        </w:rPr>
        <w:t xml:space="preserve">zboi Mondial, </w:t>
      </w:r>
      <w:r w:rsidR="00A92EAF" w:rsidRPr="00F72342">
        <w:rPr>
          <w:szCs w:val="24"/>
        </w:rPr>
        <w:t>ță</w:t>
      </w:r>
      <w:r w:rsidRPr="00F72342">
        <w:rPr>
          <w:szCs w:val="24"/>
        </w:rPr>
        <w:t>rile participante au avut consecin</w:t>
      </w:r>
      <w:r w:rsidR="00A92EAF" w:rsidRPr="00F72342">
        <w:rPr>
          <w:szCs w:val="24"/>
        </w:rPr>
        <w:t>ț</w:t>
      </w:r>
      <w:r w:rsidRPr="00F72342">
        <w:rPr>
          <w:szCs w:val="24"/>
        </w:rPr>
        <w:t xml:space="preserve">e </w:t>
      </w:r>
      <w:proofErr w:type="spellStart"/>
      <w:r w:rsidRPr="00F72342">
        <w:rPr>
          <w:szCs w:val="24"/>
        </w:rPr>
        <w:t>socio</w:t>
      </w:r>
      <w:proofErr w:type="spellEnd"/>
      <w:r w:rsidRPr="00F72342">
        <w:rPr>
          <w:szCs w:val="24"/>
        </w:rPr>
        <w:t>-economice, politice</w:t>
      </w:r>
      <w:r w:rsidR="00A92EAF" w:rsidRPr="00F72342">
        <w:rPr>
          <w:szCs w:val="24"/>
        </w:rPr>
        <w:t xml:space="preserve"> și</w:t>
      </w:r>
      <w:r w:rsidRPr="00F72342">
        <w:rPr>
          <w:szCs w:val="24"/>
        </w:rPr>
        <w:t xml:space="preserve"> culturale care au afectat nivelul de trai al popula</w:t>
      </w:r>
      <w:r w:rsidR="00A92EAF" w:rsidRPr="00F72342">
        <w:rPr>
          <w:szCs w:val="24"/>
        </w:rPr>
        <w:t>ț</w:t>
      </w:r>
      <w:r w:rsidRPr="00F72342">
        <w:rPr>
          <w:szCs w:val="24"/>
        </w:rPr>
        <w:t>iilor.</w:t>
      </w:r>
      <w:r w:rsidR="00A92EAF" w:rsidRPr="00F72342">
        <w:rPr>
          <w:szCs w:val="24"/>
        </w:rPr>
        <w:t xml:space="preserve"> Un alt eveniment important este al Doilea R</w:t>
      </w:r>
      <w:r w:rsidR="00600ABB" w:rsidRPr="00F72342">
        <w:rPr>
          <w:szCs w:val="24"/>
        </w:rPr>
        <w:t>ă</w:t>
      </w:r>
      <w:r w:rsidR="00A92EAF" w:rsidRPr="00F72342">
        <w:rPr>
          <w:szCs w:val="24"/>
        </w:rPr>
        <w:t>zboi Mondial</w:t>
      </w:r>
      <w:r w:rsidR="00846D6F" w:rsidRPr="00F72342">
        <w:rPr>
          <w:szCs w:val="24"/>
        </w:rPr>
        <w:t xml:space="preserve"> </w:t>
      </w:r>
      <w:r w:rsidR="00A92EAF" w:rsidRPr="00F72342">
        <w:rPr>
          <w:szCs w:val="24"/>
        </w:rPr>
        <w:t>(1939-1945), în urma căruia mai multe țări din Europa au adoptat regimul comunist sub pre</w:t>
      </w:r>
      <w:r w:rsidR="007A57F6" w:rsidRPr="00F72342">
        <w:rPr>
          <w:szCs w:val="24"/>
        </w:rPr>
        <w:t>siunea Uniunii Sovietice. Zamfir și Filipescu</w:t>
      </w:r>
      <w:r w:rsidR="0088285E" w:rsidRPr="00F72342">
        <w:rPr>
          <w:szCs w:val="24"/>
        </w:rPr>
        <w:t xml:space="preserve"> </w:t>
      </w:r>
      <w:r w:rsidR="00E42A2D" w:rsidRPr="00F72342">
        <w:rPr>
          <w:szCs w:val="24"/>
        </w:rPr>
        <w:t>(</w:t>
      </w:r>
      <w:r w:rsidR="007A57F6" w:rsidRPr="00F72342">
        <w:rPr>
          <w:szCs w:val="24"/>
        </w:rPr>
        <w:t>2015</w:t>
      </w:r>
      <w:r w:rsidR="00E42A2D" w:rsidRPr="00F72342">
        <w:rPr>
          <w:szCs w:val="24"/>
        </w:rPr>
        <w:t>)</w:t>
      </w:r>
      <w:r w:rsidR="007A57F6" w:rsidRPr="00F72342">
        <w:rPr>
          <w:szCs w:val="24"/>
        </w:rPr>
        <w:t xml:space="preserve">, afirmă că cercetarea nivelului de trai în perioada 1948-1989 este foarte dificilă de realizat, din cauza lipsei datelor.  </w:t>
      </w:r>
    </w:p>
    <w:p w14:paraId="0876ED91" w14:textId="2F1CEAA5" w:rsidR="00337E4A" w:rsidRPr="00F72342" w:rsidRDefault="00E42A2D" w:rsidP="00E26E86">
      <w:pPr>
        <w:ind w:firstLine="706"/>
        <w:rPr>
          <w:szCs w:val="24"/>
        </w:rPr>
      </w:pPr>
      <w:r w:rsidRPr="00F72342">
        <w:rPr>
          <w:szCs w:val="24"/>
        </w:rPr>
        <w:lastRenderedPageBreak/>
        <w:t>Perioada</w:t>
      </w:r>
      <w:r w:rsidR="00337E4A" w:rsidRPr="00F72342">
        <w:rPr>
          <w:szCs w:val="24"/>
        </w:rPr>
        <w:t xml:space="preserve"> comunist</w:t>
      </w:r>
      <w:r w:rsidR="007A57F6" w:rsidRPr="00F72342">
        <w:rPr>
          <w:szCs w:val="24"/>
        </w:rPr>
        <w:t>ă</w:t>
      </w:r>
      <w:r w:rsidR="00337E4A" w:rsidRPr="00F72342">
        <w:rPr>
          <w:szCs w:val="24"/>
        </w:rPr>
        <w:t xml:space="preserve"> poate fi divizat</w:t>
      </w:r>
      <w:r w:rsidR="007A57F6" w:rsidRPr="00F72342">
        <w:rPr>
          <w:szCs w:val="24"/>
        </w:rPr>
        <w:t>ă</w:t>
      </w:r>
      <w:r w:rsidR="00337E4A" w:rsidRPr="00F72342">
        <w:rPr>
          <w:szCs w:val="24"/>
        </w:rPr>
        <w:t xml:space="preserve"> </w:t>
      </w:r>
      <w:r w:rsidR="007A57F6" w:rsidRPr="00F72342">
        <w:rPr>
          <w:szCs w:val="24"/>
        </w:rPr>
        <w:t>î</w:t>
      </w:r>
      <w:r w:rsidR="00337E4A" w:rsidRPr="00F72342">
        <w:rPr>
          <w:szCs w:val="24"/>
        </w:rPr>
        <w:t>n trei etape. Prima etap</w:t>
      </w:r>
      <w:r w:rsidR="00CD6F6A" w:rsidRPr="00F72342">
        <w:rPr>
          <w:szCs w:val="24"/>
        </w:rPr>
        <w:t>ă</w:t>
      </w:r>
      <w:r w:rsidR="00337E4A" w:rsidRPr="00F72342">
        <w:rPr>
          <w:szCs w:val="24"/>
        </w:rPr>
        <w:t xml:space="preserve">, </w:t>
      </w:r>
      <w:r w:rsidR="006C662A" w:rsidRPr="00F72342">
        <w:rPr>
          <w:szCs w:val="24"/>
        </w:rPr>
        <w:t xml:space="preserve">cea </w:t>
      </w:r>
      <w:r w:rsidR="00337E4A" w:rsidRPr="00F72342">
        <w:rPr>
          <w:szCs w:val="24"/>
        </w:rPr>
        <w:t>postbelic</w:t>
      </w:r>
      <w:r w:rsidR="007A57F6" w:rsidRPr="00F72342">
        <w:rPr>
          <w:szCs w:val="24"/>
        </w:rPr>
        <w:t>ă</w:t>
      </w:r>
      <w:r w:rsidR="00337E4A" w:rsidRPr="00F72342">
        <w:rPr>
          <w:szCs w:val="24"/>
        </w:rPr>
        <w:t>, urmat</w:t>
      </w:r>
      <w:r w:rsidR="007A57F6" w:rsidRPr="00F72342">
        <w:rPr>
          <w:szCs w:val="24"/>
        </w:rPr>
        <w:t>ă</w:t>
      </w:r>
      <w:r w:rsidR="00337E4A" w:rsidRPr="00F72342">
        <w:rPr>
          <w:szCs w:val="24"/>
        </w:rPr>
        <w:t xml:space="preserve"> dup</w:t>
      </w:r>
      <w:r w:rsidR="007A57F6" w:rsidRPr="00F72342">
        <w:rPr>
          <w:szCs w:val="24"/>
        </w:rPr>
        <w:t>ă</w:t>
      </w:r>
      <w:r w:rsidR="00337E4A" w:rsidRPr="00F72342">
        <w:rPr>
          <w:szCs w:val="24"/>
        </w:rPr>
        <w:t xml:space="preserve"> Al Doilea </w:t>
      </w:r>
      <w:r w:rsidR="00CD6F6A" w:rsidRPr="00F72342">
        <w:rPr>
          <w:szCs w:val="24"/>
        </w:rPr>
        <w:t xml:space="preserve">Război </w:t>
      </w:r>
      <w:r w:rsidR="00337E4A" w:rsidRPr="00F72342">
        <w:rPr>
          <w:szCs w:val="24"/>
        </w:rPr>
        <w:t xml:space="preserve">Mondial, </w:t>
      </w:r>
      <w:r w:rsidR="0034573E" w:rsidRPr="00F72342">
        <w:rPr>
          <w:szCs w:val="24"/>
        </w:rPr>
        <w:t>re</w:t>
      </w:r>
      <w:r w:rsidR="00337E4A" w:rsidRPr="00F72342">
        <w:rPr>
          <w:szCs w:val="24"/>
        </w:rPr>
        <w:t>prezint</w:t>
      </w:r>
      <w:r w:rsidR="007A57F6" w:rsidRPr="00F72342">
        <w:rPr>
          <w:szCs w:val="24"/>
        </w:rPr>
        <w:t>ă</w:t>
      </w:r>
      <w:r w:rsidR="0034573E" w:rsidRPr="00F72342">
        <w:rPr>
          <w:szCs w:val="24"/>
        </w:rPr>
        <w:t xml:space="preserve"> procesul de</w:t>
      </w:r>
      <w:r w:rsidR="00337E4A" w:rsidRPr="00F72342">
        <w:rPr>
          <w:szCs w:val="24"/>
        </w:rPr>
        <w:t xml:space="preserve"> re</w:t>
      </w:r>
      <w:r w:rsidR="0034573E" w:rsidRPr="00F72342">
        <w:rPr>
          <w:szCs w:val="24"/>
        </w:rPr>
        <w:t>facere</w:t>
      </w:r>
      <w:r w:rsidR="00CD6F6A" w:rsidRPr="00F72342">
        <w:rPr>
          <w:szCs w:val="24"/>
        </w:rPr>
        <w:t xml:space="preserve"> </w:t>
      </w:r>
      <w:r w:rsidR="0034573E" w:rsidRPr="00F72342">
        <w:rPr>
          <w:szCs w:val="24"/>
        </w:rPr>
        <w:t xml:space="preserve">a </w:t>
      </w:r>
      <w:r w:rsidR="007A57F6" w:rsidRPr="00F72342">
        <w:rPr>
          <w:szCs w:val="24"/>
        </w:rPr>
        <w:t>ță</w:t>
      </w:r>
      <w:r w:rsidR="00337E4A" w:rsidRPr="00F72342">
        <w:rPr>
          <w:szCs w:val="24"/>
        </w:rPr>
        <w:t>rii</w:t>
      </w:r>
      <w:r w:rsidR="0034573E" w:rsidRPr="00F72342">
        <w:rPr>
          <w:szCs w:val="24"/>
        </w:rPr>
        <w:t xml:space="preserve"> </w:t>
      </w:r>
      <w:r w:rsidR="00337E4A" w:rsidRPr="00F72342">
        <w:rPr>
          <w:szCs w:val="24"/>
        </w:rPr>
        <w:t xml:space="preserve">care a </w:t>
      </w:r>
      <w:r w:rsidR="0034573E" w:rsidRPr="00F72342">
        <w:rPr>
          <w:szCs w:val="24"/>
        </w:rPr>
        <w:t>con</w:t>
      </w:r>
      <w:r w:rsidR="00337E4A" w:rsidRPr="00F72342">
        <w:rPr>
          <w:szCs w:val="24"/>
        </w:rPr>
        <w:t>dus la ra</w:t>
      </w:r>
      <w:r w:rsidR="007A57F6" w:rsidRPr="00F72342">
        <w:rPr>
          <w:szCs w:val="24"/>
        </w:rPr>
        <w:t>ț</w:t>
      </w:r>
      <w:r w:rsidR="00337E4A" w:rsidRPr="00F72342">
        <w:rPr>
          <w:szCs w:val="24"/>
        </w:rPr>
        <w:t xml:space="preserve">ionalizarea unor alimente </w:t>
      </w:r>
      <w:r w:rsidR="007A57F6" w:rsidRPr="00F72342">
        <w:rPr>
          <w:szCs w:val="24"/>
        </w:rPr>
        <w:t>ș</w:t>
      </w:r>
      <w:r w:rsidR="00337E4A" w:rsidRPr="00F72342">
        <w:rPr>
          <w:szCs w:val="24"/>
        </w:rPr>
        <w:t>i bunuri din cauza lipsei acestora. A doua etap</w:t>
      </w:r>
      <w:r w:rsidR="007A57F6" w:rsidRPr="00F72342">
        <w:rPr>
          <w:szCs w:val="24"/>
        </w:rPr>
        <w:t>ă</w:t>
      </w:r>
      <w:r w:rsidR="00337E4A" w:rsidRPr="00F72342">
        <w:rPr>
          <w:szCs w:val="24"/>
        </w:rPr>
        <w:t xml:space="preserve"> prezint</w:t>
      </w:r>
      <w:r w:rsidR="007A57F6" w:rsidRPr="00F72342">
        <w:rPr>
          <w:szCs w:val="24"/>
        </w:rPr>
        <w:t>ă</w:t>
      </w:r>
      <w:r w:rsidR="00337E4A" w:rsidRPr="00F72342">
        <w:rPr>
          <w:szCs w:val="24"/>
        </w:rPr>
        <w:t xml:space="preserve"> o </w:t>
      </w:r>
      <w:r w:rsidR="006208E7" w:rsidRPr="00F72342">
        <w:rPr>
          <w:szCs w:val="24"/>
        </w:rPr>
        <w:t>regenerare</w:t>
      </w:r>
      <w:r w:rsidR="00337E4A" w:rsidRPr="00F72342">
        <w:rPr>
          <w:szCs w:val="24"/>
        </w:rPr>
        <w:t xml:space="preserve"> a nivelului de trai, acces</w:t>
      </w:r>
      <w:r w:rsidR="006208E7" w:rsidRPr="00F72342">
        <w:rPr>
          <w:szCs w:val="24"/>
        </w:rPr>
        <w:t>ibilitatea</w:t>
      </w:r>
      <w:r w:rsidR="00337E4A" w:rsidRPr="00F72342">
        <w:rPr>
          <w:szCs w:val="24"/>
        </w:rPr>
        <w:t xml:space="preserve"> gratuit</w:t>
      </w:r>
      <w:r w:rsidR="006208E7" w:rsidRPr="00F72342">
        <w:rPr>
          <w:szCs w:val="24"/>
        </w:rPr>
        <w:t xml:space="preserve">ă a unor servicii de </w:t>
      </w:r>
      <w:r w:rsidR="00337E4A" w:rsidRPr="00F72342">
        <w:rPr>
          <w:szCs w:val="24"/>
        </w:rPr>
        <w:t>s</w:t>
      </w:r>
      <w:r w:rsidR="007A57F6" w:rsidRPr="00F72342">
        <w:rPr>
          <w:szCs w:val="24"/>
        </w:rPr>
        <w:t>ă</w:t>
      </w:r>
      <w:r w:rsidR="00337E4A" w:rsidRPr="00F72342">
        <w:rPr>
          <w:szCs w:val="24"/>
        </w:rPr>
        <w:t>n</w:t>
      </w:r>
      <w:r w:rsidR="007A57F6" w:rsidRPr="00F72342">
        <w:rPr>
          <w:szCs w:val="24"/>
        </w:rPr>
        <w:t>ă</w:t>
      </w:r>
      <w:r w:rsidR="00337E4A" w:rsidRPr="00F72342">
        <w:rPr>
          <w:szCs w:val="24"/>
        </w:rPr>
        <w:t xml:space="preserve">tate </w:t>
      </w:r>
      <w:r w:rsidR="007A57F6" w:rsidRPr="00F72342">
        <w:rPr>
          <w:szCs w:val="24"/>
        </w:rPr>
        <w:t>ș</w:t>
      </w:r>
      <w:r w:rsidR="00337E4A" w:rsidRPr="00F72342">
        <w:rPr>
          <w:szCs w:val="24"/>
        </w:rPr>
        <w:t>i educa</w:t>
      </w:r>
      <w:r w:rsidR="007A57F6" w:rsidRPr="00F72342">
        <w:rPr>
          <w:szCs w:val="24"/>
        </w:rPr>
        <w:t>ț</w:t>
      </w:r>
      <w:r w:rsidR="00337E4A" w:rsidRPr="00F72342">
        <w:rPr>
          <w:szCs w:val="24"/>
        </w:rPr>
        <w:t xml:space="preserve">ie, </w:t>
      </w:r>
      <w:r w:rsidR="007A57F6" w:rsidRPr="00F72342">
        <w:rPr>
          <w:szCs w:val="24"/>
        </w:rPr>
        <w:t>î</w:t>
      </w:r>
      <w:r w:rsidR="00337E4A" w:rsidRPr="00F72342">
        <w:rPr>
          <w:szCs w:val="24"/>
        </w:rPr>
        <w:t>mbun</w:t>
      </w:r>
      <w:r w:rsidR="007A57F6" w:rsidRPr="00F72342">
        <w:rPr>
          <w:szCs w:val="24"/>
        </w:rPr>
        <w:t>ă</w:t>
      </w:r>
      <w:r w:rsidR="00337E4A" w:rsidRPr="00F72342">
        <w:rPr>
          <w:szCs w:val="24"/>
        </w:rPr>
        <w:t>t</w:t>
      </w:r>
      <w:r w:rsidR="007A57F6" w:rsidRPr="00F72342">
        <w:rPr>
          <w:szCs w:val="24"/>
        </w:rPr>
        <w:t>ăț</w:t>
      </w:r>
      <w:r w:rsidR="00337E4A" w:rsidRPr="00F72342">
        <w:rPr>
          <w:szCs w:val="24"/>
        </w:rPr>
        <w:t>i</w:t>
      </w:r>
      <w:r w:rsidR="006208E7" w:rsidRPr="00F72342">
        <w:rPr>
          <w:szCs w:val="24"/>
        </w:rPr>
        <w:t>rea infrastructurii</w:t>
      </w:r>
      <w:r w:rsidR="00337E4A" w:rsidRPr="00F72342">
        <w:rPr>
          <w:szCs w:val="24"/>
        </w:rPr>
        <w:t xml:space="preserve"> </w:t>
      </w:r>
      <w:r w:rsidR="007A57F6" w:rsidRPr="00F72342">
        <w:rPr>
          <w:szCs w:val="24"/>
        </w:rPr>
        <w:t>ș</w:t>
      </w:r>
      <w:r w:rsidR="00337E4A" w:rsidRPr="00F72342">
        <w:rPr>
          <w:szCs w:val="24"/>
        </w:rPr>
        <w:t>i</w:t>
      </w:r>
      <w:r w:rsidR="006208E7" w:rsidRPr="00F72342">
        <w:rPr>
          <w:szCs w:val="24"/>
        </w:rPr>
        <w:t xml:space="preserve"> a</w:t>
      </w:r>
      <w:r w:rsidR="00337E4A" w:rsidRPr="00F72342">
        <w:rPr>
          <w:szCs w:val="24"/>
        </w:rPr>
        <w:t xml:space="preserve"> condi</w:t>
      </w:r>
      <w:r w:rsidR="007A57F6" w:rsidRPr="00F72342">
        <w:rPr>
          <w:szCs w:val="24"/>
        </w:rPr>
        <w:t>ț</w:t>
      </w:r>
      <w:r w:rsidR="00337E4A" w:rsidRPr="00F72342">
        <w:rPr>
          <w:szCs w:val="24"/>
        </w:rPr>
        <w:t>ii</w:t>
      </w:r>
      <w:r w:rsidR="006208E7" w:rsidRPr="00F72342">
        <w:rPr>
          <w:szCs w:val="24"/>
        </w:rPr>
        <w:t>lor</w:t>
      </w:r>
      <w:r w:rsidR="00337E4A" w:rsidRPr="00F72342">
        <w:rPr>
          <w:szCs w:val="24"/>
        </w:rPr>
        <w:t xml:space="preserve"> de via</w:t>
      </w:r>
      <w:r w:rsidR="007A57F6" w:rsidRPr="00F72342">
        <w:rPr>
          <w:szCs w:val="24"/>
        </w:rPr>
        <w:t>ță</w:t>
      </w:r>
      <w:r w:rsidR="00337E4A" w:rsidRPr="00F72342">
        <w:rPr>
          <w:szCs w:val="24"/>
        </w:rPr>
        <w:t>, datorit</w:t>
      </w:r>
      <w:r w:rsidR="006C662A" w:rsidRPr="00F72342">
        <w:rPr>
          <w:szCs w:val="24"/>
        </w:rPr>
        <w:t>ă</w:t>
      </w:r>
      <w:r w:rsidR="00337E4A" w:rsidRPr="00F72342">
        <w:rPr>
          <w:szCs w:val="24"/>
        </w:rPr>
        <w:t xml:space="preserve"> boom-ului economic dintre anii 1960-1970. A treia perioad</w:t>
      </w:r>
      <w:r w:rsidR="006C662A" w:rsidRPr="00F72342">
        <w:rPr>
          <w:szCs w:val="24"/>
        </w:rPr>
        <w:t>ă</w:t>
      </w:r>
      <w:r w:rsidR="00337E4A" w:rsidRPr="00F72342">
        <w:rPr>
          <w:szCs w:val="24"/>
        </w:rPr>
        <w:t xml:space="preserve"> din</w:t>
      </w:r>
      <w:r w:rsidR="00676049" w:rsidRPr="00F72342">
        <w:rPr>
          <w:szCs w:val="24"/>
        </w:rPr>
        <w:t xml:space="preserve"> anul</w:t>
      </w:r>
      <w:r w:rsidR="00337E4A" w:rsidRPr="00F72342">
        <w:rPr>
          <w:szCs w:val="24"/>
        </w:rPr>
        <w:t xml:space="preserve"> 1982 pana la sf</w:t>
      </w:r>
      <w:r w:rsidR="006C662A" w:rsidRPr="00F72342">
        <w:rPr>
          <w:szCs w:val="24"/>
        </w:rPr>
        <w:t>â</w:t>
      </w:r>
      <w:r w:rsidR="00337E4A" w:rsidRPr="00F72342">
        <w:rPr>
          <w:szCs w:val="24"/>
        </w:rPr>
        <w:t>r</w:t>
      </w:r>
      <w:r w:rsidR="006C662A" w:rsidRPr="00F72342">
        <w:rPr>
          <w:szCs w:val="24"/>
        </w:rPr>
        <w:t>ș</w:t>
      </w:r>
      <w:r w:rsidR="00337E4A" w:rsidRPr="00F72342">
        <w:rPr>
          <w:szCs w:val="24"/>
        </w:rPr>
        <w:t>itul regimului comunis</w:t>
      </w:r>
      <w:r w:rsidR="00676049" w:rsidRPr="00F72342">
        <w:rPr>
          <w:szCs w:val="24"/>
        </w:rPr>
        <w:t>t</w:t>
      </w:r>
      <w:r w:rsidR="00337E4A" w:rsidRPr="00F72342">
        <w:rPr>
          <w:szCs w:val="24"/>
        </w:rPr>
        <w:t>, este definit</w:t>
      </w:r>
      <w:r w:rsidR="006C662A" w:rsidRPr="00F72342">
        <w:rPr>
          <w:szCs w:val="24"/>
        </w:rPr>
        <w:t>ă</w:t>
      </w:r>
      <w:r w:rsidR="00337E4A" w:rsidRPr="00F72342">
        <w:rPr>
          <w:szCs w:val="24"/>
        </w:rPr>
        <w:t xml:space="preserve"> de criza social</w:t>
      </w:r>
      <w:r w:rsidR="006C662A" w:rsidRPr="00F72342">
        <w:rPr>
          <w:szCs w:val="24"/>
        </w:rPr>
        <w:t>ă</w:t>
      </w:r>
      <w:r w:rsidR="00337E4A" w:rsidRPr="00F72342">
        <w:rPr>
          <w:szCs w:val="24"/>
        </w:rPr>
        <w:t xml:space="preserve"> </w:t>
      </w:r>
      <w:r w:rsidR="006C662A" w:rsidRPr="00F72342">
        <w:rPr>
          <w:szCs w:val="24"/>
        </w:rPr>
        <w:t>ș</w:t>
      </w:r>
      <w:r w:rsidR="00337E4A" w:rsidRPr="00F72342">
        <w:rPr>
          <w:szCs w:val="24"/>
        </w:rPr>
        <w:t xml:space="preserve">i </w:t>
      </w:r>
      <w:r w:rsidR="003E2909" w:rsidRPr="00F72342">
        <w:rPr>
          <w:szCs w:val="24"/>
        </w:rPr>
        <w:t>încercarea</w:t>
      </w:r>
      <w:r w:rsidR="00337E4A" w:rsidRPr="00F72342">
        <w:rPr>
          <w:szCs w:val="24"/>
        </w:rPr>
        <w:t xml:space="preserve"> de a stabili deficitul balan</w:t>
      </w:r>
      <w:r w:rsidR="006C662A" w:rsidRPr="00F72342">
        <w:rPr>
          <w:szCs w:val="24"/>
        </w:rPr>
        <w:t>ț</w:t>
      </w:r>
      <w:r w:rsidR="00337E4A" w:rsidRPr="00F72342">
        <w:rPr>
          <w:szCs w:val="24"/>
        </w:rPr>
        <w:t>ei de pl</w:t>
      </w:r>
      <w:r w:rsidR="006C662A" w:rsidRPr="00F72342">
        <w:rPr>
          <w:szCs w:val="24"/>
        </w:rPr>
        <w:t>ăț</w:t>
      </w:r>
      <w:r w:rsidR="00337E4A" w:rsidRPr="00F72342">
        <w:rPr>
          <w:szCs w:val="24"/>
        </w:rPr>
        <w:t>i</w:t>
      </w:r>
      <w:r w:rsidR="003E2909" w:rsidRPr="00F72342">
        <w:rPr>
          <w:szCs w:val="24"/>
        </w:rPr>
        <w:t>, cauza s</w:t>
      </w:r>
      <w:r w:rsidR="006C662A" w:rsidRPr="00F72342">
        <w:rPr>
          <w:szCs w:val="24"/>
        </w:rPr>
        <w:t>ă</w:t>
      </w:r>
      <w:r w:rsidR="00337E4A" w:rsidRPr="00F72342">
        <w:rPr>
          <w:szCs w:val="24"/>
        </w:rPr>
        <w:t>r</w:t>
      </w:r>
      <w:r w:rsidR="006C662A" w:rsidRPr="00F72342">
        <w:rPr>
          <w:szCs w:val="24"/>
        </w:rPr>
        <w:t>ă</w:t>
      </w:r>
      <w:r w:rsidR="00337E4A" w:rsidRPr="00F72342">
        <w:rPr>
          <w:szCs w:val="24"/>
        </w:rPr>
        <w:t>cia popula</w:t>
      </w:r>
      <w:r w:rsidR="006C662A" w:rsidRPr="00F72342">
        <w:rPr>
          <w:szCs w:val="24"/>
        </w:rPr>
        <w:t>ț</w:t>
      </w:r>
      <w:r w:rsidR="00337E4A" w:rsidRPr="00F72342">
        <w:rPr>
          <w:szCs w:val="24"/>
        </w:rPr>
        <w:t xml:space="preserve">iei. </w:t>
      </w:r>
      <w:r w:rsidR="00925D2F" w:rsidRPr="00F72342">
        <w:rPr>
          <w:szCs w:val="24"/>
        </w:rPr>
        <w:t>Limitarea libertății indivizilor, colectivizarea agriculturii și reducerea drastică a procurării alimentelor sunt câ</w:t>
      </w:r>
      <w:r w:rsidR="00FE4676" w:rsidRPr="00F72342">
        <w:rPr>
          <w:szCs w:val="24"/>
        </w:rPr>
        <w:t>țiva</w:t>
      </w:r>
      <w:r w:rsidR="00925D2F" w:rsidRPr="00F72342">
        <w:rPr>
          <w:szCs w:val="24"/>
        </w:rPr>
        <w:t xml:space="preserve"> dintre </w:t>
      </w:r>
      <w:r w:rsidR="00FE4676" w:rsidRPr="00F72342">
        <w:rPr>
          <w:szCs w:val="24"/>
        </w:rPr>
        <w:t xml:space="preserve">factorii care au avut impact asupra vieții oamenilor. </w:t>
      </w:r>
      <w:r w:rsidR="00337E4A" w:rsidRPr="00F72342">
        <w:t>Regimul comunism s-a pr</w:t>
      </w:r>
      <w:r w:rsidR="00FE4676" w:rsidRPr="00F72342">
        <w:t>ă</w:t>
      </w:r>
      <w:r w:rsidR="00337E4A" w:rsidRPr="00F72342">
        <w:t>bu</w:t>
      </w:r>
      <w:r w:rsidR="00FE4676" w:rsidRPr="00F72342">
        <w:t>ș</w:t>
      </w:r>
      <w:r w:rsidR="00337E4A" w:rsidRPr="00F72342">
        <w:t xml:space="preserve">it </w:t>
      </w:r>
      <w:r w:rsidR="00FE4676" w:rsidRPr="00F72342">
        <w:t>î</w:t>
      </w:r>
      <w:r w:rsidR="00337E4A" w:rsidRPr="00F72342">
        <w:t xml:space="preserve">n </w:t>
      </w:r>
      <w:r w:rsidR="00FE4676" w:rsidRPr="00F72342">
        <w:t>ță</w:t>
      </w:r>
      <w:r w:rsidR="00337E4A" w:rsidRPr="00F72342">
        <w:t>rile din Europa Central</w:t>
      </w:r>
      <w:r w:rsidR="00CD6F6A" w:rsidRPr="00F72342">
        <w:t>ă</w:t>
      </w:r>
      <w:r w:rsidR="00676049" w:rsidRPr="00F72342">
        <w:t xml:space="preserve"> </w:t>
      </w:r>
      <w:r w:rsidR="00FE4676" w:rsidRPr="00F72342">
        <w:t>ș</w:t>
      </w:r>
      <w:r w:rsidR="00676049" w:rsidRPr="00F72342">
        <w:t>i de Est</w:t>
      </w:r>
      <w:r w:rsidR="00337E4A" w:rsidRPr="00F72342">
        <w:t xml:space="preserve"> </w:t>
      </w:r>
      <w:r w:rsidR="00FE4676" w:rsidRPr="00F72342">
        <w:t>î</w:t>
      </w:r>
      <w:r w:rsidR="00337E4A" w:rsidRPr="00F72342">
        <w:t>n urma revolu</w:t>
      </w:r>
      <w:r w:rsidR="00FE4676" w:rsidRPr="00F72342">
        <w:t>ț</w:t>
      </w:r>
      <w:r w:rsidR="00337E4A" w:rsidRPr="00F72342">
        <w:t xml:space="preserve">iilor de la 1989, </w:t>
      </w:r>
      <w:r w:rsidR="00FE4676" w:rsidRPr="00F72342">
        <w:t xml:space="preserve">inclusiv </w:t>
      </w:r>
      <w:r w:rsidR="00337E4A" w:rsidRPr="00F72342">
        <w:t>Rom</w:t>
      </w:r>
      <w:r w:rsidR="00FE4676" w:rsidRPr="00F72342">
        <w:t>â</w:t>
      </w:r>
      <w:r w:rsidR="00337E4A" w:rsidRPr="00F72342">
        <w:t>nia</w:t>
      </w:r>
      <w:r w:rsidR="00FE4676" w:rsidRPr="00F72342">
        <w:t>.</w:t>
      </w:r>
    </w:p>
    <w:p w14:paraId="55847E02" w14:textId="4D86E71D" w:rsidR="00337E4A" w:rsidRPr="00F72342" w:rsidRDefault="00337E4A" w:rsidP="00E26E86">
      <w:pPr>
        <w:ind w:firstLine="706"/>
        <w:rPr>
          <w:szCs w:val="24"/>
        </w:rPr>
      </w:pPr>
      <w:r w:rsidRPr="00F72342">
        <w:rPr>
          <w:szCs w:val="24"/>
        </w:rPr>
        <w:t>Dup</w:t>
      </w:r>
      <w:r w:rsidR="0045610C" w:rsidRPr="00F72342">
        <w:rPr>
          <w:szCs w:val="24"/>
        </w:rPr>
        <w:t>ă</w:t>
      </w:r>
      <w:r w:rsidRPr="00F72342">
        <w:rPr>
          <w:szCs w:val="24"/>
        </w:rPr>
        <w:t xml:space="preserve"> </w:t>
      </w:r>
      <w:r w:rsidR="0045610C" w:rsidRPr="00F72342">
        <w:rPr>
          <w:szCs w:val="24"/>
        </w:rPr>
        <w:t xml:space="preserve">anii </w:t>
      </w:r>
      <w:r w:rsidRPr="00F72342">
        <w:rPr>
          <w:szCs w:val="24"/>
        </w:rPr>
        <w:t>1990, societatea rom</w:t>
      </w:r>
      <w:r w:rsidR="0045610C" w:rsidRPr="00F72342">
        <w:rPr>
          <w:szCs w:val="24"/>
        </w:rPr>
        <w:t>â</w:t>
      </w:r>
      <w:r w:rsidRPr="00F72342">
        <w:rPr>
          <w:szCs w:val="24"/>
        </w:rPr>
        <w:t>neasc</w:t>
      </w:r>
      <w:r w:rsidR="0045610C" w:rsidRPr="00F72342">
        <w:rPr>
          <w:szCs w:val="24"/>
        </w:rPr>
        <w:t>ă</w:t>
      </w:r>
      <w:r w:rsidRPr="00F72342">
        <w:rPr>
          <w:szCs w:val="24"/>
        </w:rPr>
        <w:t xml:space="preserve"> </w:t>
      </w:r>
      <w:r w:rsidR="0000053A" w:rsidRPr="00F72342">
        <w:rPr>
          <w:szCs w:val="24"/>
        </w:rPr>
        <w:t xml:space="preserve">s-a confruntat cu șocul </w:t>
      </w:r>
      <w:r w:rsidR="00CD6F6A" w:rsidRPr="00F72342">
        <w:rPr>
          <w:szCs w:val="24"/>
        </w:rPr>
        <w:t>sărăciei</w:t>
      </w:r>
      <w:r w:rsidR="0000053A" w:rsidRPr="00F72342">
        <w:rPr>
          <w:szCs w:val="24"/>
        </w:rPr>
        <w:t xml:space="preserve"> declanșat</w:t>
      </w:r>
      <w:r w:rsidRPr="00F72342">
        <w:rPr>
          <w:szCs w:val="24"/>
        </w:rPr>
        <w:t xml:space="preserve"> de c</w:t>
      </w:r>
      <w:r w:rsidR="0045610C" w:rsidRPr="00F72342">
        <w:rPr>
          <w:szCs w:val="24"/>
        </w:rPr>
        <w:t>ă</w:t>
      </w:r>
      <w:r w:rsidRPr="00F72342">
        <w:rPr>
          <w:szCs w:val="24"/>
        </w:rPr>
        <w:t>derea liber</w:t>
      </w:r>
      <w:r w:rsidR="0045610C" w:rsidRPr="00F72342">
        <w:rPr>
          <w:szCs w:val="24"/>
        </w:rPr>
        <w:t>ă</w:t>
      </w:r>
      <w:r w:rsidRPr="00F72342">
        <w:rPr>
          <w:szCs w:val="24"/>
        </w:rPr>
        <w:t xml:space="preserve"> a economiei care a provocat schimb</w:t>
      </w:r>
      <w:r w:rsidR="0000053A" w:rsidRPr="00F72342">
        <w:rPr>
          <w:szCs w:val="24"/>
        </w:rPr>
        <w:t>ă</w:t>
      </w:r>
      <w:r w:rsidRPr="00F72342">
        <w:rPr>
          <w:szCs w:val="24"/>
        </w:rPr>
        <w:t>ri precum ocuparea for</w:t>
      </w:r>
      <w:r w:rsidR="0000053A" w:rsidRPr="00F72342">
        <w:rPr>
          <w:szCs w:val="24"/>
        </w:rPr>
        <w:t>ț</w:t>
      </w:r>
      <w:r w:rsidRPr="00F72342">
        <w:rPr>
          <w:szCs w:val="24"/>
        </w:rPr>
        <w:t>ei de munc</w:t>
      </w:r>
      <w:r w:rsidR="00CD6F6A" w:rsidRPr="00F72342">
        <w:rPr>
          <w:szCs w:val="24"/>
        </w:rPr>
        <w:t>ă</w:t>
      </w:r>
      <w:r w:rsidR="00291E84" w:rsidRPr="00F72342">
        <w:rPr>
          <w:szCs w:val="24"/>
        </w:rPr>
        <w:t>.</w:t>
      </w:r>
      <w:r w:rsidRPr="00F72342">
        <w:rPr>
          <w:szCs w:val="24"/>
        </w:rPr>
        <w:t xml:space="preserve"> </w:t>
      </w:r>
      <w:r w:rsidR="0000053A" w:rsidRPr="00F72342">
        <w:rPr>
          <w:szCs w:val="24"/>
        </w:rPr>
        <w:t xml:space="preserve">Începând cu anul </w:t>
      </w:r>
      <w:r w:rsidRPr="00F72342">
        <w:rPr>
          <w:szCs w:val="24"/>
        </w:rPr>
        <w:t xml:space="preserve">2000, venitului real a </w:t>
      </w:r>
      <w:r w:rsidR="0000053A" w:rsidRPr="00F72342">
        <w:rPr>
          <w:szCs w:val="24"/>
        </w:rPr>
        <w:t>înregistrat o creștere</w:t>
      </w:r>
      <w:r w:rsidRPr="00F72342">
        <w:rPr>
          <w:szCs w:val="24"/>
        </w:rPr>
        <w:t xml:space="preserve"> semnificativ</w:t>
      </w:r>
      <w:r w:rsidR="0000053A" w:rsidRPr="00F72342">
        <w:rPr>
          <w:szCs w:val="24"/>
        </w:rPr>
        <w:t>ă</w:t>
      </w:r>
      <w:r w:rsidRPr="00F72342">
        <w:rPr>
          <w:szCs w:val="24"/>
        </w:rPr>
        <w:t xml:space="preserve">, </w:t>
      </w:r>
      <w:r w:rsidR="0000053A" w:rsidRPr="00F72342">
        <w:rPr>
          <w:szCs w:val="24"/>
        </w:rPr>
        <w:t>î</w:t>
      </w:r>
      <w:r w:rsidRPr="00F72342">
        <w:rPr>
          <w:szCs w:val="24"/>
        </w:rPr>
        <w:t>ntrerupt</w:t>
      </w:r>
      <w:r w:rsidR="0000053A" w:rsidRPr="00F72342">
        <w:rPr>
          <w:szCs w:val="24"/>
        </w:rPr>
        <w:t>ă</w:t>
      </w:r>
      <w:r w:rsidRPr="00F72342">
        <w:rPr>
          <w:szCs w:val="24"/>
        </w:rPr>
        <w:t xml:space="preserve"> de recesiunea din perioada 2009-2010. </w:t>
      </w:r>
    </w:p>
    <w:p w14:paraId="56E3049E" w14:textId="0EC372A3" w:rsidR="00337E4A" w:rsidRPr="00F72342" w:rsidRDefault="00E35377" w:rsidP="00E26E86">
      <w:pPr>
        <w:ind w:firstLine="706"/>
        <w:rPr>
          <w:szCs w:val="24"/>
        </w:rPr>
      </w:pPr>
      <w:r w:rsidRPr="00F72342">
        <w:rPr>
          <w:szCs w:val="24"/>
        </w:rPr>
        <w:t>Î</w:t>
      </w:r>
      <w:r w:rsidR="00337E4A" w:rsidRPr="00F72342">
        <w:rPr>
          <w:szCs w:val="24"/>
        </w:rPr>
        <w:t xml:space="preserve">n articolul </w:t>
      </w:r>
      <w:r w:rsidR="00F76A96" w:rsidRPr="00F72342">
        <w:rPr>
          <w:i/>
          <w:iCs/>
          <w:szCs w:val="24"/>
        </w:rPr>
        <w:t>„</w:t>
      </w:r>
      <w:r w:rsidR="00337E4A" w:rsidRPr="00F72342">
        <w:rPr>
          <w:i/>
          <w:iCs/>
          <w:szCs w:val="24"/>
        </w:rPr>
        <w:t>Calitatea vie</w:t>
      </w:r>
      <w:r w:rsidR="00600ABB" w:rsidRPr="00F72342">
        <w:rPr>
          <w:i/>
          <w:iCs/>
          <w:szCs w:val="24"/>
        </w:rPr>
        <w:t>ț</w:t>
      </w:r>
      <w:r w:rsidR="00337E4A" w:rsidRPr="00F72342">
        <w:rPr>
          <w:i/>
          <w:iCs/>
          <w:szCs w:val="24"/>
        </w:rPr>
        <w:t xml:space="preserve">ii </w:t>
      </w:r>
      <w:r w:rsidR="00600ABB" w:rsidRPr="00F72342">
        <w:rPr>
          <w:i/>
          <w:iCs/>
          <w:szCs w:val="24"/>
        </w:rPr>
        <w:t>î</w:t>
      </w:r>
      <w:r w:rsidR="00337E4A" w:rsidRPr="00F72342">
        <w:rPr>
          <w:i/>
          <w:iCs/>
          <w:szCs w:val="24"/>
        </w:rPr>
        <w:t>n Rom</w:t>
      </w:r>
      <w:r w:rsidR="00600ABB" w:rsidRPr="00F72342">
        <w:rPr>
          <w:i/>
          <w:iCs/>
          <w:szCs w:val="24"/>
        </w:rPr>
        <w:t>ân</w:t>
      </w:r>
      <w:r w:rsidR="00337E4A" w:rsidRPr="00F72342">
        <w:rPr>
          <w:i/>
          <w:iCs/>
          <w:szCs w:val="24"/>
        </w:rPr>
        <w:t>ia 1918-2019”</w:t>
      </w:r>
      <w:r w:rsidR="00337E4A" w:rsidRPr="00F72342">
        <w:rPr>
          <w:szCs w:val="24"/>
        </w:rPr>
        <w:t>, St</w:t>
      </w:r>
      <w:r w:rsidR="00600ABB" w:rsidRPr="00F72342">
        <w:rPr>
          <w:szCs w:val="24"/>
        </w:rPr>
        <w:t>ă</w:t>
      </w:r>
      <w:r w:rsidR="00337E4A" w:rsidRPr="00F72342">
        <w:rPr>
          <w:szCs w:val="24"/>
        </w:rPr>
        <w:t>nescu</w:t>
      </w:r>
      <w:r w:rsidR="0088285E" w:rsidRPr="00F72342">
        <w:rPr>
          <w:szCs w:val="24"/>
        </w:rPr>
        <w:t xml:space="preserve"> </w:t>
      </w:r>
      <w:r w:rsidR="00CD6F6A" w:rsidRPr="00F72342">
        <w:rPr>
          <w:szCs w:val="24"/>
        </w:rPr>
        <w:t>(</w:t>
      </w:r>
      <w:r w:rsidR="00337E4A" w:rsidRPr="00F72342">
        <w:rPr>
          <w:szCs w:val="24"/>
        </w:rPr>
        <w:t>2019</w:t>
      </w:r>
      <w:r w:rsidR="00CD6F6A" w:rsidRPr="00F72342">
        <w:rPr>
          <w:szCs w:val="24"/>
        </w:rPr>
        <w:t>)</w:t>
      </w:r>
      <w:r w:rsidR="000E13E7" w:rsidRPr="00F72342">
        <w:rPr>
          <w:szCs w:val="24"/>
        </w:rPr>
        <w:t>,</w:t>
      </w:r>
      <w:r w:rsidR="00337E4A" w:rsidRPr="00F72342">
        <w:rPr>
          <w:szCs w:val="24"/>
        </w:rPr>
        <w:t xml:space="preserve"> descrie declinul nivelului de trai </w:t>
      </w:r>
      <w:r w:rsidR="00600ABB" w:rsidRPr="00F72342">
        <w:rPr>
          <w:szCs w:val="24"/>
        </w:rPr>
        <w:t>din</w:t>
      </w:r>
      <w:r w:rsidR="00337E4A" w:rsidRPr="00F72342">
        <w:rPr>
          <w:szCs w:val="24"/>
        </w:rPr>
        <w:t xml:space="preserve"> perioada 1990-2018, cauzat de recesiunile de tranzi</w:t>
      </w:r>
      <w:r w:rsidR="00600ABB" w:rsidRPr="00F72342">
        <w:rPr>
          <w:szCs w:val="24"/>
        </w:rPr>
        <w:t>ț</w:t>
      </w:r>
      <w:r w:rsidR="00337E4A" w:rsidRPr="00F72342">
        <w:rPr>
          <w:szCs w:val="24"/>
        </w:rPr>
        <w:t xml:space="preserve">ie </w:t>
      </w:r>
      <w:r w:rsidR="00600ABB" w:rsidRPr="00F72342">
        <w:rPr>
          <w:szCs w:val="24"/>
        </w:rPr>
        <w:t xml:space="preserve">succesive </w:t>
      </w:r>
      <w:r w:rsidR="000E13E7" w:rsidRPr="00F72342">
        <w:rPr>
          <w:szCs w:val="24"/>
        </w:rPr>
        <w:t xml:space="preserve">ale </w:t>
      </w:r>
      <w:r w:rsidR="00337E4A" w:rsidRPr="00F72342">
        <w:rPr>
          <w:szCs w:val="24"/>
        </w:rPr>
        <w:t>comunism</w:t>
      </w:r>
      <w:r w:rsidR="00600ABB" w:rsidRPr="00F72342">
        <w:rPr>
          <w:szCs w:val="24"/>
        </w:rPr>
        <w:t>ului</w:t>
      </w:r>
      <w:r w:rsidR="00337E4A" w:rsidRPr="00F72342">
        <w:rPr>
          <w:szCs w:val="24"/>
        </w:rPr>
        <w:t xml:space="preserve"> </w:t>
      </w:r>
      <w:r w:rsidR="00600ABB" w:rsidRPr="00F72342">
        <w:rPr>
          <w:szCs w:val="24"/>
        </w:rPr>
        <w:t>ș</w:t>
      </w:r>
      <w:r w:rsidR="00337E4A" w:rsidRPr="00F72342">
        <w:rPr>
          <w:szCs w:val="24"/>
        </w:rPr>
        <w:t xml:space="preserve">i </w:t>
      </w:r>
      <w:r w:rsidR="00641CB6" w:rsidRPr="00F72342">
        <w:rPr>
          <w:szCs w:val="24"/>
        </w:rPr>
        <w:t xml:space="preserve">a </w:t>
      </w:r>
      <w:r w:rsidR="00337E4A" w:rsidRPr="00F72342">
        <w:rPr>
          <w:szCs w:val="24"/>
        </w:rPr>
        <w:t>recesiun</w:t>
      </w:r>
      <w:r w:rsidR="00600ABB" w:rsidRPr="00F72342">
        <w:rPr>
          <w:szCs w:val="24"/>
        </w:rPr>
        <w:t>ii</w:t>
      </w:r>
      <w:r w:rsidR="00337E4A" w:rsidRPr="00F72342">
        <w:rPr>
          <w:szCs w:val="24"/>
        </w:rPr>
        <w:t xml:space="preserve"> noului capitalism. Economia </w:t>
      </w:r>
      <w:r w:rsidR="00600ABB" w:rsidRPr="00F72342">
        <w:rPr>
          <w:szCs w:val="24"/>
        </w:rPr>
        <w:t>ță</w:t>
      </w:r>
      <w:r w:rsidR="00337E4A" w:rsidRPr="00F72342">
        <w:rPr>
          <w:szCs w:val="24"/>
        </w:rPr>
        <w:t xml:space="preserve">rii s-a degradat </w:t>
      </w:r>
      <w:r w:rsidR="00600ABB" w:rsidRPr="00F72342">
        <w:rPr>
          <w:szCs w:val="24"/>
        </w:rPr>
        <w:t>î</w:t>
      </w:r>
      <w:r w:rsidR="00337E4A" w:rsidRPr="00F72342">
        <w:rPr>
          <w:szCs w:val="24"/>
        </w:rPr>
        <w:t xml:space="preserve">n urma </w:t>
      </w:r>
      <w:r w:rsidR="000E13E7" w:rsidRPr="00F72342">
        <w:rPr>
          <w:szCs w:val="24"/>
        </w:rPr>
        <w:t xml:space="preserve">unui </w:t>
      </w:r>
      <w:r w:rsidR="00600ABB" w:rsidRPr="00F72342">
        <w:rPr>
          <w:szCs w:val="24"/>
        </w:rPr>
        <w:t>ș</w:t>
      </w:r>
      <w:r w:rsidR="00337E4A" w:rsidRPr="00F72342">
        <w:rPr>
          <w:szCs w:val="24"/>
        </w:rPr>
        <w:t>ir de politici</w:t>
      </w:r>
      <w:r w:rsidR="000E13E7" w:rsidRPr="00F72342">
        <w:rPr>
          <w:szCs w:val="24"/>
        </w:rPr>
        <w:t xml:space="preserve"> aplicate</w:t>
      </w:r>
      <w:r w:rsidR="00337E4A" w:rsidRPr="00F72342">
        <w:rPr>
          <w:szCs w:val="24"/>
        </w:rPr>
        <w:t xml:space="preserve"> </w:t>
      </w:r>
      <w:r w:rsidR="00D8266F" w:rsidRPr="00F72342">
        <w:rPr>
          <w:szCs w:val="24"/>
        </w:rPr>
        <w:t>spre exemplu</w:t>
      </w:r>
      <w:r w:rsidR="00337E4A" w:rsidRPr="00F72342">
        <w:rPr>
          <w:szCs w:val="24"/>
        </w:rPr>
        <w:t xml:space="preserve"> impozitarea venitu</w:t>
      </w:r>
      <w:r w:rsidR="00D8266F" w:rsidRPr="00F72342">
        <w:rPr>
          <w:szCs w:val="24"/>
        </w:rPr>
        <w:t>rilor</w:t>
      </w:r>
      <w:r w:rsidR="00337E4A" w:rsidRPr="00F72342">
        <w:rPr>
          <w:szCs w:val="24"/>
        </w:rPr>
        <w:t xml:space="preserve"> persoanelor fizice, a muncii, a profitului, reducerea impozitului pe dividende </w:t>
      </w:r>
      <w:r w:rsidR="00D8266F" w:rsidRPr="00F72342">
        <w:rPr>
          <w:szCs w:val="24"/>
        </w:rPr>
        <w:t>ș</w:t>
      </w:r>
      <w:r w:rsidR="00337E4A" w:rsidRPr="00F72342">
        <w:rPr>
          <w:szCs w:val="24"/>
        </w:rPr>
        <w:t>i capital</w:t>
      </w:r>
      <w:r w:rsidR="00D8266F" w:rsidRPr="00F72342">
        <w:rPr>
          <w:szCs w:val="24"/>
        </w:rPr>
        <w:t>,</w:t>
      </w:r>
      <w:r w:rsidR="00337E4A" w:rsidRPr="00F72342">
        <w:rPr>
          <w:szCs w:val="24"/>
        </w:rPr>
        <w:t xml:space="preserve"> reducerea capitalului social. </w:t>
      </w:r>
      <w:r w:rsidR="00D8266F" w:rsidRPr="00F72342">
        <w:rPr>
          <w:szCs w:val="24"/>
        </w:rPr>
        <w:t xml:space="preserve">Chiar dacă </w:t>
      </w:r>
      <w:r w:rsidR="00337E4A" w:rsidRPr="00F72342">
        <w:rPr>
          <w:szCs w:val="24"/>
        </w:rPr>
        <w:t>venituril</w:t>
      </w:r>
      <w:r w:rsidR="00D8266F" w:rsidRPr="00F72342">
        <w:rPr>
          <w:szCs w:val="24"/>
        </w:rPr>
        <w:t>e</w:t>
      </w:r>
      <w:r w:rsidR="00337E4A" w:rsidRPr="00F72342">
        <w:rPr>
          <w:szCs w:val="24"/>
        </w:rPr>
        <w:t xml:space="preserve"> reale</w:t>
      </w:r>
      <w:r w:rsidR="00D8266F" w:rsidRPr="00F72342">
        <w:rPr>
          <w:szCs w:val="24"/>
        </w:rPr>
        <w:t xml:space="preserve"> au cunoscut o creștere semnificativă</w:t>
      </w:r>
      <w:r w:rsidR="00337E4A" w:rsidRPr="00F72342">
        <w:rPr>
          <w:szCs w:val="24"/>
        </w:rPr>
        <w:t xml:space="preserve">, o parte </w:t>
      </w:r>
      <w:r w:rsidR="00D8266F" w:rsidRPr="00F72342">
        <w:rPr>
          <w:szCs w:val="24"/>
        </w:rPr>
        <w:t>însemnată</w:t>
      </w:r>
      <w:r w:rsidR="00337E4A" w:rsidRPr="00F72342">
        <w:rPr>
          <w:szCs w:val="24"/>
        </w:rPr>
        <w:t xml:space="preserve"> a gospod</w:t>
      </w:r>
      <w:r w:rsidR="00D8266F" w:rsidRPr="00F72342">
        <w:rPr>
          <w:szCs w:val="24"/>
        </w:rPr>
        <w:t>ă</w:t>
      </w:r>
      <w:r w:rsidR="00337E4A" w:rsidRPr="00F72342">
        <w:rPr>
          <w:szCs w:val="24"/>
        </w:rPr>
        <w:t xml:space="preserve">riilor </w:t>
      </w:r>
      <w:r w:rsidR="00D8266F" w:rsidRPr="00F72342">
        <w:rPr>
          <w:szCs w:val="24"/>
        </w:rPr>
        <w:t>au î</w:t>
      </w:r>
      <w:r w:rsidR="00337E4A" w:rsidRPr="00F72342">
        <w:rPr>
          <w:szCs w:val="24"/>
        </w:rPr>
        <w:t>nt</w:t>
      </w:r>
      <w:r w:rsidR="00D8266F" w:rsidRPr="00F72342">
        <w:rPr>
          <w:szCs w:val="24"/>
        </w:rPr>
        <w:t>â</w:t>
      </w:r>
      <w:r w:rsidR="00337E4A" w:rsidRPr="00F72342">
        <w:rPr>
          <w:szCs w:val="24"/>
        </w:rPr>
        <w:t>mpina</w:t>
      </w:r>
      <w:r w:rsidR="00D8266F" w:rsidRPr="00F72342">
        <w:rPr>
          <w:szCs w:val="24"/>
        </w:rPr>
        <w:t>t</w:t>
      </w:r>
      <w:r w:rsidR="00337E4A" w:rsidRPr="00F72342">
        <w:rPr>
          <w:szCs w:val="24"/>
        </w:rPr>
        <w:t xml:space="preserve"> dificult</w:t>
      </w:r>
      <w:r w:rsidR="00D8266F" w:rsidRPr="00F72342">
        <w:rPr>
          <w:szCs w:val="24"/>
        </w:rPr>
        <w:t>ăț</w:t>
      </w:r>
      <w:r w:rsidR="00337E4A" w:rsidRPr="00F72342">
        <w:rPr>
          <w:szCs w:val="24"/>
        </w:rPr>
        <w:t xml:space="preserve">i </w:t>
      </w:r>
      <w:r w:rsidR="00D8266F" w:rsidRPr="00F72342">
        <w:rPr>
          <w:szCs w:val="24"/>
        </w:rPr>
        <w:t>legate de</w:t>
      </w:r>
      <w:r w:rsidR="00337E4A" w:rsidRPr="00F72342">
        <w:rPr>
          <w:szCs w:val="24"/>
        </w:rPr>
        <w:t xml:space="preserve"> cheltuieli.</w:t>
      </w:r>
      <w:r w:rsidR="00324AB3" w:rsidRPr="00F72342">
        <w:rPr>
          <w:szCs w:val="24"/>
        </w:rPr>
        <w:t xml:space="preserve"> Î</w:t>
      </w:r>
      <w:r w:rsidR="00337E4A" w:rsidRPr="00F72342">
        <w:rPr>
          <w:szCs w:val="24"/>
        </w:rPr>
        <w:t>n ceea ce prive</w:t>
      </w:r>
      <w:r w:rsidR="00324AB3" w:rsidRPr="00F72342">
        <w:rPr>
          <w:szCs w:val="24"/>
        </w:rPr>
        <w:t>ș</w:t>
      </w:r>
      <w:r w:rsidR="00337E4A" w:rsidRPr="00F72342">
        <w:rPr>
          <w:szCs w:val="24"/>
        </w:rPr>
        <w:t xml:space="preserve">te </w:t>
      </w:r>
      <w:r w:rsidR="00324AB3" w:rsidRPr="00F72342">
        <w:rPr>
          <w:szCs w:val="24"/>
        </w:rPr>
        <w:t xml:space="preserve">domeniile importante din viața oamenilor: </w:t>
      </w:r>
      <w:r w:rsidR="00337E4A" w:rsidRPr="00F72342">
        <w:rPr>
          <w:szCs w:val="24"/>
        </w:rPr>
        <w:t>educa</w:t>
      </w:r>
      <w:r w:rsidR="00324AB3" w:rsidRPr="00F72342">
        <w:rPr>
          <w:szCs w:val="24"/>
        </w:rPr>
        <w:t>ț</w:t>
      </w:r>
      <w:r w:rsidR="00337E4A" w:rsidRPr="00F72342">
        <w:rPr>
          <w:szCs w:val="24"/>
        </w:rPr>
        <w:t>ia, s</w:t>
      </w:r>
      <w:r w:rsidR="00324AB3" w:rsidRPr="00F72342">
        <w:rPr>
          <w:szCs w:val="24"/>
        </w:rPr>
        <w:t>ă</w:t>
      </w:r>
      <w:r w:rsidR="00337E4A" w:rsidRPr="00F72342">
        <w:rPr>
          <w:szCs w:val="24"/>
        </w:rPr>
        <w:t>n</w:t>
      </w:r>
      <w:r w:rsidR="00324AB3" w:rsidRPr="00F72342">
        <w:rPr>
          <w:szCs w:val="24"/>
        </w:rPr>
        <w:t>ă</w:t>
      </w:r>
      <w:r w:rsidR="00337E4A" w:rsidRPr="00F72342">
        <w:rPr>
          <w:szCs w:val="24"/>
        </w:rPr>
        <w:t>tatea, transportul, comunica</w:t>
      </w:r>
      <w:r w:rsidR="00324AB3" w:rsidRPr="00F72342">
        <w:rPr>
          <w:szCs w:val="24"/>
        </w:rPr>
        <w:t>ț</w:t>
      </w:r>
      <w:r w:rsidR="00337E4A" w:rsidRPr="00F72342">
        <w:rPr>
          <w:szCs w:val="24"/>
        </w:rPr>
        <w:t xml:space="preserve">iile </w:t>
      </w:r>
      <w:r w:rsidR="00324AB3" w:rsidRPr="00F72342">
        <w:rPr>
          <w:szCs w:val="24"/>
        </w:rPr>
        <w:t>ș</w:t>
      </w:r>
      <w:r w:rsidR="00337E4A" w:rsidRPr="00F72342">
        <w:rPr>
          <w:szCs w:val="24"/>
        </w:rPr>
        <w:t>i locuin</w:t>
      </w:r>
      <w:r w:rsidR="00324AB3" w:rsidRPr="00F72342">
        <w:rPr>
          <w:szCs w:val="24"/>
        </w:rPr>
        <w:t>ț</w:t>
      </w:r>
      <w:r w:rsidR="00337E4A" w:rsidRPr="00F72342">
        <w:rPr>
          <w:szCs w:val="24"/>
        </w:rPr>
        <w:t>a</w:t>
      </w:r>
      <w:r w:rsidR="00324AB3" w:rsidRPr="00F72342">
        <w:rPr>
          <w:szCs w:val="24"/>
        </w:rPr>
        <w:t>, s-a remarcat un regres considerabil</w:t>
      </w:r>
      <w:r w:rsidR="00337E4A" w:rsidRPr="00F72342">
        <w:rPr>
          <w:szCs w:val="24"/>
        </w:rPr>
        <w:t xml:space="preserve">. </w:t>
      </w:r>
      <w:r w:rsidR="00641CB6" w:rsidRPr="00F72342">
        <w:rPr>
          <w:szCs w:val="24"/>
        </w:rPr>
        <w:t xml:space="preserve"> </w:t>
      </w:r>
      <w:r w:rsidR="00624291" w:rsidRPr="00F72342">
        <w:rPr>
          <w:szCs w:val="24"/>
        </w:rPr>
        <w:t>Timpul liber, factor care are influență asupra bunăstării subiective, a suferit schimbări majore, odată cu apariția tehnologiei în viața oamenilor. Dar, pe de altă parte,</w:t>
      </w:r>
      <w:r w:rsidR="00641CB6" w:rsidRPr="00F72342">
        <w:rPr>
          <w:szCs w:val="24"/>
        </w:rPr>
        <w:t xml:space="preserve"> tot</w:t>
      </w:r>
      <w:r w:rsidR="00624291" w:rsidRPr="00F72342">
        <w:rPr>
          <w:szCs w:val="24"/>
        </w:rPr>
        <w:t xml:space="preserve"> </w:t>
      </w:r>
      <w:r w:rsidR="00337E4A" w:rsidRPr="00F72342">
        <w:rPr>
          <w:szCs w:val="24"/>
        </w:rPr>
        <w:t>St</w:t>
      </w:r>
      <w:r w:rsidR="00624291" w:rsidRPr="00F72342">
        <w:rPr>
          <w:szCs w:val="24"/>
        </w:rPr>
        <w:t>ă</w:t>
      </w:r>
      <w:r w:rsidR="00337E4A" w:rsidRPr="00F72342">
        <w:rPr>
          <w:szCs w:val="24"/>
        </w:rPr>
        <w:t>nescu</w:t>
      </w:r>
      <w:r w:rsidR="0088285E" w:rsidRPr="00F72342">
        <w:rPr>
          <w:szCs w:val="24"/>
        </w:rPr>
        <w:t xml:space="preserve"> </w:t>
      </w:r>
      <w:r w:rsidR="00641CB6" w:rsidRPr="00F72342">
        <w:rPr>
          <w:szCs w:val="24"/>
        </w:rPr>
        <w:t>(</w:t>
      </w:r>
      <w:r w:rsidR="00337E4A" w:rsidRPr="00F72342">
        <w:rPr>
          <w:szCs w:val="24"/>
        </w:rPr>
        <w:t>2019</w:t>
      </w:r>
      <w:r w:rsidR="00641CB6" w:rsidRPr="00F72342">
        <w:rPr>
          <w:szCs w:val="24"/>
        </w:rPr>
        <w:t xml:space="preserve">) </w:t>
      </w:r>
      <w:r w:rsidR="00337E4A" w:rsidRPr="00F72342">
        <w:rPr>
          <w:szCs w:val="24"/>
        </w:rPr>
        <w:t>consider</w:t>
      </w:r>
      <w:r w:rsidR="00624291" w:rsidRPr="00F72342">
        <w:rPr>
          <w:szCs w:val="24"/>
        </w:rPr>
        <w:t xml:space="preserve">ă </w:t>
      </w:r>
      <w:r w:rsidR="00337E4A" w:rsidRPr="00F72342">
        <w:rPr>
          <w:szCs w:val="24"/>
        </w:rPr>
        <w:t>c</w:t>
      </w:r>
      <w:r w:rsidR="00624291" w:rsidRPr="00F72342">
        <w:rPr>
          <w:szCs w:val="24"/>
        </w:rPr>
        <w:t>ă</w:t>
      </w:r>
      <w:r w:rsidR="00337E4A" w:rsidRPr="00F72342">
        <w:rPr>
          <w:szCs w:val="24"/>
        </w:rPr>
        <w:t xml:space="preserve"> apari</w:t>
      </w:r>
      <w:r w:rsidR="00624291" w:rsidRPr="00F72342">
        <w:rPr>
          <w:szCs w:val="24"/>
        </w:rPr>
        <w:t>ț</w:t>
      </w:r>
      <w:r w:rsidR="00337E4A" w:rsidRPr="00F72342">
        <w:rPr>
          <w:szCs w:val="24"/>
        </w:rPr>
        <w:t xml:space="preserve">ia </w:t>
      </w:r>
      <w:r w:rsidR="00624291" w:rsidRPr="00F72342">
        <w:rPr>
          <w:szCs w:val="24"/>
        </w:rPr>
        <w:t>ș</w:t>
      </w:r>
      <w:r w:rsidR="00337E4A" w:rsidRPr="00F72342">
        <w:rPr>
          <w:szCs w:val="24"/>
        </w:rPr>
        <w:t>i evolu</w:t>
      </w:r>
      <w:r w:rsidR="00624291" w:rsidRPr="00F72342">
        <w:rPr>
          <w:szCs w:val="24"/>
        </w:rPr>
        <w:t>ț</w:t>
      </w:r>
      <w:r w:rsidR="00337E4A" w:rsidRPr="00F72342">
        <w:rPr>
          <w:szCs w:val="24"/>
        </w:rPr>
        <w:t xml:space="preserve">ia tehnologiei, </w:t>
      </w:r>
      <w:r w:rsidR="00624291" w:rsidRPr="00F72342">
        <w:rPr>
          <w:szCs w:val="24"/>
        </w:rPr>
        <w:t xml:space="preserve">a </w:t>
      </w:r>
      <w:r w:rsidR="00337E4A" w:rsidRPr="00F72342">
        <w:rPr>
          <w:szCs w:val="24"/>
        </w:rPr>
        <w:t>comunic</w:t>
      </w:r>
      <w:r w:rsidR="00624291" w:rsidRPr="00F72342">
        <w:rPr>
          <w:szCs w:val="24"/>
        </w:rPr>
        <w:t>ă</w:t>
      </w:r>
      <w:r w:rsidR="00337E4A" w:rsidRPr="00F72342">
        <w:rPr>
          <w:szCs w:val="24"/>
        </w:rPr>
        <w:t xml:space="preserve">rii </w:t>
      </w:r>
      <w:r w:rsidR="00624291" w:rsidRPr="00F72342">
        <w:rPr>
          <w:szCs w:val="24"/>
        </w:rPr>
        <w:t>ș</w:t>
      </w:r>
      <w:r w:rsidR="00337E4A" w:rsidRPr="00F72342">
        <w:rPr>
          <w:szCs w:val="24"/>
        </w:rPr>
        <w:t>i a digitaliz</w:t>
      </w:r>
      <w:r w:rsidR="00624291" w:rsidRPr="00F72342">
        <w:rPr>
          <w:szCs w:val="24"/>
        </w:rPr>
        <w:t>ă</w:t>
      </w:r>
      <w:r w:rsidR="00337E4A" w:rsidRPr="00F72342">
        <w:rPr>
          <w:szCs w:val="24"/>
        </w:rPr>
        <w:t xml:space="preserve">rii </w:t>
      </w:r>
      <w:r w:rsidR="00624291" w:rsidRPr="00F72342">
        <w:rPr>
          <w:szCs w:val="24"/>
        </w:rPr>
        <w:t>a avut și părți bune deoarece a î</w:t>
      </w:r>
      <w:r w:rsidR="00337E4A" w:rsidRPr="00F72342">
        <w:rPr>
          <w:szCs w:val="24"/>
        </w:rPr>
        <w:t>mbun</w:t>
      </w:r>
      <w:r w:rsidR="00624291" w:rsidRPr="00F72342">
        <w:rPr>
          <w:szCs w:val="24"/>
        </w:rPr>
        <w:t>ă</w:t>
      </w:r>
      <w:r w:rsidR="00337E4A" w:rsidRPr="00F72342">
        <w:rPr>
          <w:szCs w:val="24"/>
        </w:rPr>
        <w:t>t</w:t>
      </w:r>
      <w:r w:rsidR="00624291" w:rsidRPr="00F72342">
        <w:rPr>
          <w:szCs w:val="24"/>
        </w:rPr>
        <w:t>ăț</w:t>
      </w:r>
      <w:r w:rsidR="00337E4A" w:rsidRPr="00F72342">
        <w:rPr>
          <w:szCs w:val="24"/>
        </w:rPr>
        <w:t>it nivelul</w:t>
      </w:r>
      <w:r w:rsidR="00E317C6" w:rsidRPr="00F72342">
        <w:rPr>
          <w:szCs w:val="24"/>
        </w:rPr>
        <w:t xml:space="preserve"> </w:t>
      </w:r>
      <w:r w:rsidR="00337E4A" w:rsidRPr="00F72342">
        <w:rPr>
          <w:szCs w:val="24"/>
        </w:rPr>
        <w:t xml:space="preserve">de trai. </w:t>
      </w:r>
    </w:p>
    <w:p w14:paraId="5E34FED5" w14:textId="7828AE05" w:rsidR="00337E4A" w:rsidRPr="00F72342" w:rsidRDefault="00337E4A" w:rsidP="00E26E86">
      <w:pPr>
        <w:ind w:firstLine="706"/>
        <w:rPr>
          <w:szCs w:val="24"/>
        </w:rPr>
      </w:pPr>
      <w:r w:rsidRPr="00F72342">
        <w:rPr>
          <w:szCs w:val="24"/>
        </w:rPr>
        <w:t xml:space="preserve"> A</w:t>
      </w:r>
      <w:r w:rsidR="00624291" w:rsidRPr="00F72342">
        <w:rPr>
          <w:szCs w:val="24"/>
        </w:rPr>
        <w:t>ș</w:t>
      </w:r>
      <w:r w:rsidRPr="00F72342">
        <w:rPr>
          <w:szCs w:val="24"/>
        </w:rPr>
        <w:t>adar, Rom</w:t>
      </w:r>
      <w:r w:rsidR="00624291" w:rsidRPr="00F72342">
        <w:rPr>
          <w:szCs w:val="24"/>
        </w:rPr>
        <w:t>â</w:t>
      </w:r>
      <w:r w:rsidRPr="00F72342">
        <w:rPr>
          <w:szCs w:val="24"/>
        </w:rPr>
        <w:t xml:space="preserve">nia s-a confruntat cu multe </w:t>
      </w:r>
      <w:r w:rsidR="00641CB6" w:rsidRPr="00F72342">
        <w:rPr>
          <w:szCs w:val="24"/>
        </w:rPr>
        <w:t>dificultăți</w:t>
      </w:r>
      <w:r w:rsidRPr="00F72342">
        <w:rPr>
          <w:szCs w:val="24"/>
        </w:rPr>
        <w:t xml:space="preserve"> </w:t>
      </w:r>
      <w:r w:rsidR="00624291" w:rsidRPr="00F72342">
        <w:rPr>
          <w:szCs w:val="24"/>
        </w:rPr>
        <w:t>î</w:t>
      </w:r>
      <w:r w:rsidRPr="00F72342">
        <w:rPr>
          <w:szCs w:val="24"/>
        </w:rPr>
        <w:t>n timpul</w:t>
      </w:r>
      <w:r w:rsidR="00624291" w:rsidRPr="00F72342">
        <w:rPr>
          <w:szCs w:val="24"/>
        </w:rPr>
        <w:t xml:space="preserve"> procesului</w:t>
      </w:r>
      <w:r w:rsidRPr="00F72342">
        <w:rPr>
          <w:szCs w:val="24"/>
        </w:rPr>
        <w:t xml:space="preserve"> </w:t>
      </w:r>
      <w:r w:rsidR="0039498F" w:rsidRPr="00F72342">
        <w:rPr>
          <w:szCs w:val="24"/>
        </w:rPr>
        <w:t>de adaptare</w:t>
      </w:r>
      <w:r w:rsidRPr="00F72342">
        <w:rPr>
          <w:szCs w:val="24"/>
        </w:rPr>
        <w:t xml:space="preserve"> la o economie de pia</w:t>
      </w:r>
      <w:r w:rsidR="0039498F" w:rsidRPr="00F72342">
        <w:rPr>
          <w:szCs w:val="24"/>
        </w:rPr>
        <w:t>ță</w:t>
      </w:r>
      <w:r w:rsidRPr="00F72342">
        <w:rPr>
          <w:szCs w:val="24"/>
        </w:rPr>
        <w:t>. Dup</w:t>
      </w:r>
      <w:r w:rsidR="0039498F" w:rsidRPr="00F72342">
        <w:rPr>
          <w:szCs w:val="24"/>
        </w:rPr>
        <w:t>ă</w:t>
      </w:r>
      <w:r w:rsidRPr="00F72342">
        <w:rPr>
          <w:szCs w:val="24"/>
        </w:rPr>
        <w:t xml:space="preserve"> 20 de ani de democra</w:t>
      </w:r>
      <w:r w:rsidR="0039498F" w:rsidRPr="00F72342">
        <w:rPr>
          <w:szCs w:val="24"/>
        </w:rPr>
        <w:t>ț</w:t>
      </w:r>
      <w:r w:rsidRPr="00F72342">
        <w:rPr>
          <w:szCs w:val="24"/>
        </w:rPr>
        <w:t xml:space="preserve">ie, </w:t>
      </w:r>
      <w:r w:rsidR="0039498F" w:rsidRPr="00F72342">
        <w:rPr>
          <w:szCs w:val="24"/>
        </w:rPr>
        <w:t>s-a dovedit că</w:t>
      </w:r>
      <w:r w:rsidRPr="00F72342">
        <w:rPr>
          <w:szCs w:val="24"/>
        </w:rPr>
        <w:t xml:space="preserve"> factorii pozitivi pentru rom</w:t>
      </w:r>
      <w:r w:rsidR="0039498F" w:rsidRPr="00F72342">
        <w:rPr>
          <w:szCs w:val="24"/>
        </w:rPr>
        <w:t xml:space="preserve">âni au fost </w:t>
      </w:r>
      <w:r w:rsidRPr="00F72342">
        <w:rPr>
          <w:szCs w:val="24"/>
        </w:rPr>
        <w:t>familia, locuin</w:t>
      </w:r>
      <w:r w:rsidR="0039498F" w:rsidRPr="00F72342">
        <w:rPr>
          <w:szCs w:val="24"/>
        </w:rPr>
        <w:t>ț</w:t>
      </w:r>
      <w:r w:rsidRPr="00F72342">
        <w:rPr>
          <w:szCs w:val="24"/>
        </w:rPr>
        <w:t xml:space="preserve">a </w:t>
      </w:r>
      <w:r w:rsidR="0039498F" w:rsidRPr="00F72342">
        <w:rPr>
          <w:szCs w:val="24"/>
        </w:rPr>
        <w:t>ș</w:t>
      </w:r>
      <w:r w:rsidRPr="00F72342">
        <w:rPr>
          <w:szCs w:val="24"/>
        </w:rPr>
        <w:t>i rela</w:t>
      </w:r>
      <w:r w:rsidR="0039498F" w:rsidRPr="00F72342">
        <w:rPr>
          <w:szCs w:val="24"/>
        </w:rPr>
        <w:t>ț</w:t>
      </w:r>
      <w:r w:rsidRPr="00F72342">
        <w:rPr>
          <w:szCs w:val="24"/>
        </w:rPr>
        <w:t xml:space="preserve">iile interpersonale. </w:t>
      </w:r>
      <w:r w:rsidR="008B2C2E" w:rsidRPr="00F72342">
        <w:rPr>
          <w:szCs w:val="24"/>
        </w:rPr>
        <w:t>Î</w:t>
      </w:r>
      <w:r w:rsidRPr="00F72342">
        <w:rPr>
          <w:szCs w:val="24"/>
        </w:rPr>
        <w:t>n schimb, cele mai mari temeri ale rom</w:t>
      </w:r>
      <w:r w:rsidR="008B2C2E" w:rsidRPr="00F72342">
        <w:rPr>
          <w:szCs w:val="24"/>
        </w:rPr>
        <w:t>â</w:t>
      </w:r>
      <w:r w:rsidRPr="00F72342">
        <w:rPr>
          <w:szCs w:val="24"/>
        </w:rPr>
        <w:t xml:space="preserve">nilor </w:t>
      </w:r>
      <w:r w:rsidR="008B2C2E" w:rsidRPr="00F72342">
        <w:rPr>
          <w:szCs w:val="24"/>
        </w:rPr>
        <w:lastRenderedPageBreak/>
        <w:t>au fost</w:t>
      </w:r>
      <w:r w:rsidRPr="00F72342">
        <w:rPr>
          <w:szCs w:val="24"/>
        </w:rPr>
        <w:t xml:space="preserve"> legate de veniturile insuficiente, accesibilitatea sc</w:t>
      </w:r>
      <w:r w:rsidR="008B2C2E" w:rsidRPr="00F72342">
        <w:rPr>
          <w:szCs w:val="24"/>
        </w:rPr>
        <w:t>ă</w:t>
      </w:r>
      <w:r w:rsidRPr="00F72342">
        <w:rPr>
          <w:szCs w:val="24"/>
        </w:rPr>
        <w:t>zut</w:t>
      </w:r>
      <w:r w:rsidR="008B2C2E" w:rsidRPr="00F72342">
        <w:rPr>
          <w:szCs w:val="24"/>
        </w:rPr>
        <w:t>ă</w:t>
      </w:r>
      <w:r w:rsidRPr="00F72342">
        <w:rPr>
          <w:szCs w:val="24"/>
        </w:rPr>
        <w:t xml:space="preserve"> a locurilor de munc</w:t>
      </w:r>
      <w:r w:rsidR="008B2C2E" w:rsidRPr="00F72342">
        <w:rPr>
          <w:szCs w:val="24"/>
        </w:rPr>
        <w:t>ă</w:t>
      </w:r>
      <w:r w:rsidRPr="00F72342">
        <w:rPr>
          <w:szCs w:val="24"/>
        </w:rPr>
        <w:t>, temerile fiscal</w:t>
      </w:r>
      <w:r w:rsidR="008B2C2E" w:rsidRPr="00F72342">
        <w:rPr>
          <w:szCs w:val="24"/>
        </w:rPr>
        <w:t>e</w:t>
      </w:r>
      <w:r w:rsidRPr="00F72342">
        <w:rPr>
          <w:szCs w:val="24"/>
        </w:rPr>
        <w:t xml:space="preserve"> </w:t>
      </w:r>
      <w:r w:rsidR="008B2C2E" w:rsidRPr="00F72342">
        <w:rPr>
          <w:szCs w:val="24"/>
        </w:rPr>
        <w:t>ș</w:t>
      </w:r>
      <w:r w:rsidRPr="00F72342">
        <w:rPr>
          <w:szCs w:val="24"/>
        </w:rPr>
        <w:t>i cre</w:t>
      </w:r>
      <w:r w:rsidR="008B2C2E" w:rsidRPr="00F72342">
        <w:rPr>
          <w:szCs w:val="24"/>
        </w:rPr>
        <w:t>ș</w:t>
      </w:r>
      <w:r w:rsidRPr="00F72342">
        <w:rPr>
          <w:szCs w:val="24"/>
        </w:rPr>
        <w:t>terea pre</w:t>
      </w:r>
      <w:r w:rsidR="008B2C2E" w:rsidRPr="00F72342">
        <w:rPr>
          <w:szCs w:val="24"/>
        </w:rPr>
        <w:t>ț</w:t>
      </w:r>
      <w:r w:rsidRPr="00F72342">
        <w:rPr>
          <w:szCs w:val="24"/>
        </w:rPr>
        <w:t>urilor</w:t>
      </w:r>
      <w:r w:rsidR="0088285E" w:rsidRPr="00F72342">
        <w:rPr>
          <w:szCs w:val="24"/>
        </w:rPr>
        <w:t xml:space="preserve"> </w:t>
      </w:r>
      <w:r w:rsidRPr="00F72342">
        <w:rPr>
          <w:szCs w:val="24"/>
        </w:rPr>
        <w:t xml:space="preserve">(Condrea </w:t>
      </w:r>
      <w:r w:rsidR="00E317C6" w:rsidRPr="00F72342">
        <w:rPr>
          <w:szCs w:val="24"/>
        </w:rPr>
        <w:t>et al.,</w:t>
      </w:r>
      <w:r w:rsidRPr="00F72342">
        <w:rPr>
          <w:szCs w:val="24"/>
        </w:rPr>
        <w:t xml:space="preserve"> 2018).</w:t>
      </w:r>
    </w:p>
    <w:p w14:paraId="32211EA0" w14:textId="2B1928FC" w:rsidR="00337E4A" w:rsidRPr="00F72342" w:rsidRDefault="00337E4A" w:rsidP="00E26E86">
      <w:pPr>
        <w:ind w:firstLine="706"/>
        <w:rPr>
          <w:szCs w:val="24"/>
        </w:rPr>
      </w:pPr>
      <w:r w:rsidRPr="00F72342">
        <w:rPr>
          <w:szCs w:val="24"/>
        </w:rPr>
        <w:t>Cea mai complex</w:t>
      </w:r>
      <w:r w:rsidR="008B2C2E" w:rsidRPr="00F72342">
        <w:rPr>
          <w:szCs w:val="24"/>
        </w:rPr>
        <w:t>ă</w:t>
      </w:r>
      <w:r w:rsidRPr="00F72342">
        <w:rPr>
          <w:szCs w:val="24"/>
        </w:rPr>
        <w:t xml:space="preserve"> </w:t>
      </w:r>
      <w:r w:rsidR="008B2C2E" w:rsidRPr="00F72342">
        <w:rPr>
          <w:szCs w:val="24"/>
        </w:rPr>
        <w:t>ș</w:t>
      </w:r>
      <w:r w:rsidRPr="00F72342">
        <w:rPr>
          <w:szCs w:val="24"/>
        </w:rPr>
        <w:t>i actual</w:t>
      </w:r>
      <w:r w:rsidR="008B2C2E" w:rsidRPr="00F72342">
        <w:rPr>
          <w:szCs w:val="24"/>
        </w:rPr>
        <w:t>ă</w:t>
      </w:r>
      <w:r w:rsidRPr="00F72342">
        <w:rPr>
          <w:szCs w:val="24"/>
        </w:rPr>
        <w:t xml:space="preserve"> analiz</w:t>
      </w:r>
      <w:r w:rsidR="008B2C2E" w:rsidRPr="00F72342">
        <w:rPr>
          <w:szCs w:val="24"/>
        </w:rPr>
        <w:t>ă</w:t>
      </w:r>
      <w:r w:rsidRPr="00F72342">
        <w:rPr>
          <w:szCs w:val="24"/>
        </w:rPr>
        <w:t xml:space="preserve"> a calit</w:t>
      </w:r>
      <w:r w:rsidR="008B2C2E" w:rsidRPr="00F72342">
        <w:rPr>
          <w:szCs w:val="24"/>
        </w:rPr>
        <w:t>ăț</w:t>
      </w:r>
      <w:r w:rsidRPr="00F72342">
        <w:rPr>
          <w:szCs w:val="24"/>
        </w:rPr>
        <w:t>ii vie</w:t>
      </w:r>
      <w:r w:rsidR="008B2C2E" w:rsidRPr="00F72342">
        <w:rPr>
          <w:szCs w:val="24"/>
        </w:rPr>
        <w:t>ț</w:t>
      </w:r>
      <w:r w:rsidRPr="00F72342">
        <w:rPr>
          <w:szCs w:val="24"/>
        </w:rPr>
        <w:t>ii a Rom</w:t>
      </w:r>
      <w:r w:rsidR="008B2C2E" w:rsidRPr="00F72342">
        <w:rPr>
          <w:szCs w:val="24"/>
        </w:rPr>
        <w:t>â</w:t>
      </w:r>
      <w:r w:rsidRPr="00F72342">
        <w:rPr>
          <w:szCs w:val="24"/>
        </w:rPr>
        <w:t xml:space="preserve">niei </w:t>
      </w:r>
      <w:r w:rsidR="008B2C2E" w:rsidRPr="00F72342">
        <w:rPr>
          <w:szCs w:val="24"/>
        </w:rPr>
        <w:t>î</w:t>
      </w:r>
      <w:r w:rsidRPr="00F72342">
        <w:rPr>
          <w:szCs w:val="24"/>
        </w:rPr>
        <w:t>n compara</w:t>
      </w:r>
      <w:r w:rsidR="008B2C2E" w:rsidRPr="00F72342">
        <w:rPr>
          <w:szCs w:val="24"/>
        </w:rPr>
        <w:t>ț</w:t>
      </w:r>
      <w:r w:rsidRPr="00F72342">
        <w:rPr>
          <w:szCs w:val="24"/>
        </w:rPr>
        <w:t>ie cu nivelul U</w:t>
      </w:r>
      <w:r w:rsidR="008649CB" w:rsidRPr="00F72342">
        <w:rPr>
          <w:szCs w:val="24"/>
        </w:rPr>
        <w:t xml:space="preserve">niunii </w:t>
      </w:r>
      <w:r w:rsidRPr="00F72342">
        <w:rPr>
          <w:szCs w:val="24"/>
        </w:rPr>
        <w:t>E</w:t>
      </w:r>
      <w:r w:rsidR="008649CB" w:rsidRPr="00F72342">
        <w:rPr>
          <w:szCs w:val="24"/>
        </w:rPr>
        <w:t>uropene</w:t>
      </w:r>
      <w:r w:rsidRPr="00F72342">
        <w:rPr>
          <w:szCs w:val="24"/>
        </w:rPr>
        <w:t xml:space="preserve"> a fost </w:t>
      </w:r>
      <w:r w:rsidR="008B2C2E" w:rsidRPr="00F72342">
        <w:rPr>
          <w:szCs w:val="24"/>
        </w:rPr>
        <w:t>publicată</w:t>
      </w:r>
      <w:r w:rsidRPr="00F72342">
        <w:rPr>
          <w:szCs w:val="24"/>
        </w:rPr>
        <w:t xml:space="preserve"> </w:t>
      </w:r>
      <w:r w:rsidR="008B2C2E" w:rsidRPr="00F72342">
        <w:rPr>
          <w:szCs w:val="24"/>
        </w:rPr>
        <w:t>î</w:t>
      </w:r>
      <w:r w:rsidRPr="00F72342">
        <w:rPr>
          <w:szCs w:val="24"/>
        </w:rPr>
        <w:t xml:space="preserve">n lucrarea </w:t>
      </w:r>
      <w:r w:rsidRPr="00F72342">
        <w:rPr>
          <w:i/>
          <w:iCs/>
          <w:szCs w:val="24"/>
        </w:rPr>
        <w:t>„Calitatea vie</w:t>
      </w:r>
      <w:r w:rsidR="008B2C2E" w:rsidRPr="00F72342">
        <w:rPr>
          <w:i/>
          <w:iCs/>
          <w:szCs w:val="24"/>
        </w:rPr>
        <w:t>ț</w:t>
      </w:r>
      <w:r w:rsidRPr="00F72342">
        <w:rPr>
          <w:i/>
          <w:iCs/>
          <w:szCs w:val="24"/>
        </w:rPr>
        <w:t>ii. Un proiect pentru Rom</w:t>
      </w:r>
      <w:r w:rsidR="008B2C2E" w:rsidRPr="00F72342">
        <w:rPr>
          <w:i/>
          <w:iCs/>
          <w:szCs w:val="24"/>
        </w:rPr>
        <w:t>â</w:t>
      </w:r>
      <w:r w:rsidRPr="00F72342">
        <w:rPr>
          <w:i/>
          <w:iCs/>
          <w:szCs w:val="24"/>
        </w:rPr>
        <w:t>nia”</w:t>
      </w:r>
      <w:r w:rsidRPr="00F72342">
        <w:rPr>
          <w:szCs w:val="24"/>
        </w:rPr>
        <w:t>,  conceput</w:t>
      </w:r>
      <w:r w:rsidR="008B2C2E" w:rsidRPr="00F72342">
        <w:rPr>
          <w:szCs w:val="24"/>
        </w:rPr>
        <w:t>ă</w:t>
      </w:r>
      <w:r w:rsidRPr="00F72342">
        <w:rPr>
          <w:szCs w:val="24"/>
        </w:rPr>
        <w:t xml:space="preserve"> </w:t>
      </w:r>
      <w:r w:rsidR="008B2C2E" w:rsidRPr="00F72342">
        <w:rPr>
          <w:szCs w:val="24"/>
        </w:rPr>
        <w:t>î</w:t>
      </w:r>
      <w:r w:rsidRPr="00F72342">
        <w:rPr>
          <w:szCs w:val="24"/>
        </w:rPr>
        <w:t xml:space="preserve">n anul 2018 de </w:t>
      </w:r>
      <w:r w:rsidR="00641CB6" w:rsidRPr="00F72342">
        <w:rPr>
          <w:szCs w:val="24"/>
        </w:rPr>
        <w:t>coordonatorii</w:t>
      </w:r>
      <w:r w:rsidRPr="00F72342">
        <w:rPr>
          <w:szCs w:val="24"/>
        </w:rPr>
        <w:t xml:space="preserve">: Elena Zamfir </w:t>
      </w:r>
      <w:r w:rsidR="008B2C2E" w:rsidRPr="00F72342">
        <w:rPr>
          <w:szCs w:val="24"/>
        </w:rPr>
        <w:t>ș</w:t>
      </w:r>
      <w:r w:rsidRPr="00F72342">
        <w:rPr>
          <w:szCs w:val="24"/>
        </w:rPr>
        <w:t xml:space="preserve">i Iuliana </w:t>
      </w:r>
      <w:proofErr w:type="spellStart"/>
      <w:r w:rsidRPr="00F72342">
        <w:rPr>
          <w:szCs w:val="24"/>
        </w:rPr>
        <w:t>Precupe</w:t>
      </w:r>
      <w:r w:rsidR="008B2C2E" w:rsidRPr="00F72342">
        <w:rPr>
          <w:szCs w:val="24"/>
        </w:rPr>
        <w:t>ț</w:t>
      </w:r>
      <w:r w:rsidRPr="00F72342">
        <w:rPr>
          <w:szCs w:val="24"/>
        </w:rPr>
        <w:t>u</w:t>
      </w:r>
      <w:proofErr w:type="spellEnd"/>
      <w:r w:rsidRPr="00F72342">
        <w:rPr>
          <w:szCs w:val="24"/>
        </w:rPr>
        <w:t>. Lucrarea vizeaz</w:t>
      </w:r>
      <w:r w:rsidR="008B2C2E" w:rsidRPr="00F72342">
        <w:rPr>
          <w:szCs w:val="24"/>
        </w:rPr>
        <w:t xml:space="preserve">ă </w:t>
      </w:r>
      <w:r w:rsidRPr="00F72342">
        <w:rPr>
          <w:szCs w:val="24"/>
        </w:rPr>
        <w:t>aspectele cele mai importante care influen</w:t>
      </w:r>
      <w:r w:rsidR="008B2C2E" w:rsidRPr="00F72342">
        <w:rPr>
          <w:szCs w:val="24"/>
        </w:rPr>
        <w:t>ț</w:t>
      </w:r>
      <w:r w:rsidRPr="00F72342">
        <w:rPr>
          <w:szCs w:val="24"/>
        </w:rPr>
        <w:t>eaz</w:t>
      </w:r>
      <w:r w:rsidR="008B2C2E" w:rsidRPr="00F72342">
        <w:rPr>
          <w:szCs w:val="24"/>
        </w:rPr>
        <w:t>ă</w:t>
      </w:r>
      <w:r w:rsidRPr="00F72342">
        <w:rPr>
          <w:szCs w:val="24"/>
        </w:rPr>
        <w:t xml:space="preserve"> calitatea vie</w:t>
      </w:r>
      <w:r w:rsidR="008B2C2E" w:rsidRPr="00F72342">
        <w:rPr>
          <w:szCs w:val="24"/>
        </w:rPr>
        <w:t>ț</w:t>
      </w:r>
      <w:r w:rsidRPr="00F72342">
        <w:rPr>
          <w:szCs w:val="24"/>
        </w:rPr>
        <w:t xml:space="preserve">ii </w:t>
      </w:r>
      <w:r w:rsidR="008B2C2E" w:rsidRPr="00F72342">
        <w:rPr>
          <w:szCs w:val="24"/>
        </w:rPr>
        <w:t>ș</w:t>
      </w:r>
      <w:r w:rsidRPr="00F72342">
        <w:rPr>
          <w:szCs w:val="24"/>
        </w:rPr>
        <w:t>i are scopul de a observa o serie de probleme cu care se confrunt</w:t>
      </w:r>
      <w:r w:rsidR="008B2C2E" w:rsidRPr="00F72342">
        <w:rPr>
          <w:szCs w:val="24"/>
        </w:rPr>
        <w:t>ă</w:t>
      </w:r>
      <w:r w:rsidRPr="00F72342">
        <w:rPr>
          <w:szCs w:val="24"/>
        </w:rPr>
        <w:t xml:space="preserve"> societatea pentru a </w:t>
      </w:r>
      <w:r w:rsidR="00E317C6" w:rsidRPr="00F72342">
        <w:rPr>
          <w:szCs w:val="24"/>
        </w:rPr>
        <w:t>găsi</w:t>
      </w:r>
      <w:r w:rsidRPr="00F72342">
        <w:rPr>
          <w:szCs w:val="24"/>
        </w:rPr>
        <w:t xml:space="preserve"> solu</w:t>
      </w:r>
      <w:r w:rsidR="008B2C2E" w:rsidRPr="00F72342">
        <w:rPr>
          <w:szCs w:val="24"/>
        </w:rPr>
        <w:t>ți</w:t>
      </w:r>
      <w:r w:rsidRPr="00F72342">
        <w:rPr>
          <w:szCs w:val="24"/>
        </w:rPr>
        <w:t xml:space="preserve">i de </w:t>
      </w:r>
      <w:r w:rsidR="008B2C2E" w:rsidRPr="00F72342">
        <w:rPr>
          <w:szCs w:val="24"/>
        </w:rPr>
        <w:t>î</w:t>
      </w:r>
      <w:r w:rsidRPr="00F72342">
        <w:rPr>
          <w:szCs w:val="24"/>
        </w:rPr>
        <w:t>mbun</w:t>
      </w:r>
      <w:r w:rsidR="008B2C2E" w:rsidRPr="00F72342">
        <w:rPr>
          <w:szCs w:val="24"/>
        </w:rPr>
        <w:t>ă</w:t>
      </w:r>
      <w:r w:rsidRPr="00F72342">
        <w:rPr>
          <w:szCs w:val="24"/>
        </w:rPr>
        <w:t>t</w:t>
      </w:r>
      <w:r w:rsidR="008B2C2E" w:rsidRPr="00F72342">
        <w:rPr>
          <w:szCs w:val="24"/>
        </w:rPr>
        <w:t>ăț</w:t>
      </w:r>
      <w:r w:rsidRPr="00F72342">
        <w:rPr>
          <w:szCs w:val="24"/>
        </w:rPr>
        <w:t xml:space="preserve">ire. </w:t>
      </w:r>
    </w:p>
    <w:p w14:paraId="3BA0B385" w14:textId="646CAED0" w:rsidR="00337E4A" w:rsidRPr="00F72342" w:rsidRDefault="00533AF6" w:rsidP="00E26E86">
      <w:pPr>
        <w:ind w:firstLine="706"/>
        <w:rPr>
          <w:szCs w:val="24"/>
        </w:rPr>
      </w:pPr>
      <w:r w:rsidRPr="00F72342">
        <w:rPr>
          <w:szCs w:val="24"/>
        </w:rPr>
        <w:t xml:space="preserve">Zamfir și </w:t>
      </w:r>
      <w:proofErr w:type="spellStart"/>
      <w:r w:rsidRPr="00F72342">
        <w:rPr>
          <w:szCs w:val="24"/>
        </w:rPr>
        <w:t>Precupețu</w:t>
      </w:r>
      <w:proofErr w:type="spellEnd"/>
      <w:r w:rsidR="0088285E" w:rsidRPr="00F72342">
        <w:rPr>
          <w:szCs w:val="24"/>
        </w:rPr>
        <w:t xml:space="preserve"> </w:t>
      </w:r>
      <w:r w:rsidR="00E317C6" w:rsidRPr="00F72342">
        <w:rPr>
          <w:szCs w:val="24"/>
        </w:rPr>
        <w:t>(</w:t>
      </w:r>
      <w:r w:rsidRPr="00F72342">
        <w:rPr>
          <w:szCs w:val="24"/>
        </w:rPr>
        <w:t>2018</w:t>
      </w:r>
      <w:r w:rsidR="00E317C6" w:rsidRPr="00F72342">
        <w:rPr>
          <w:szCs w:val="24"/>
        </w:rPr>
        <w:t>)</w:t>
      </w:r>
      <w:r w:rsidRPr="00F72342">
        <w:rPr>
          <w:szCs w:val="24"/>
        </w:rPr>
        <w:t xml:space="preserve">, sugerează că sănătatea ar trebui să </w:t>
      </w:r>
      <w:r w:rsidR="00BB64D4" w:rsidRPr="00F72342">
        <w:rPr>
          <w:szCs w:val="24"/>
        </w:rPr>
        <w:t>primeze</w:t>
      </w:r>
      <w:r w:rsidR="001B4E19" w:rsidRPr="00F72342">
        <w:rPr>
          <w:szCs w:val="24"/>
        </w:rPr>
        <w:t xml:space="preserve">, deoarece </w:t>
      </w:r>
      <w:r w:rsidR="00730918" w:rsidRPr="00F72342">
        <w:rPr>
          <w:szCs w:val="24"/>
        </w:rPr>
        <w:t xml:space="preserve">între </w:t>
      </w:r>
      <w:r w:rsidR="001B4E19" w:rsidRPr="00F72342">
        <w:rPr>
          <w:szCs w:val="24"/>
        </w:rPr>
        <w:t>să</w:t>
      </w:r>
      <w:r w:rsidR="00337E4A" w:rsidRPr="00F72342">
        <w:rPr>
          <w:szCs w:val="24"/>
        </w:rPr>
        <w:t>n</w:t>
      </w:r>
      <w:r w:rsidR="001B4E19" w:rsidRPr="00F72342">
        <w:rPr>
          <w:szCs w:val="24"/>
        </w:rPr>
        <w:t>ă</w:t>
      </w:r>
      <w:r w:rsidR="00337E4A" w:rsidRPr="00F72342">
        <w:rPr>
          <w:szCs w:val="24"/>
        </w:rPr>
        <w:t>tate</w:t>
      </w:r>
      <w:r w:rsidR="00730918" w:rsidRPr="00F72342">
        <w:rPr>
          <w:szCs w:val="24"/>
        </w:rPr>
        <w:t xml:space="preserve"> și resursa economică și socială există o </w:t>
      </w:r>
      <w:r w:rsidR="00337E4A" w:rsidRPr="00F72342">
        <w:rPr>
          <w:szCs w:val="24"/>
        </w:rPr>
        <w:t>leg</w:t>
      </w:r>
      <w:r w:rsidR="001B4E19" w:rsidRPr="00F72342">
        <w:rPr>
          <w:szCs w:val="24"/>
        </w:rPr>
        <w:t>ă</w:t>
      </w:r>
      <w:r w:rsidR="00337E4A" w:rsidRPr="00F72342">
        <w:rPr>
          <w:szCs w:val="24"/>
        </w:rPr>
        <w:t>tur</w:t>
      </w:r>
      <w:r w:rsidR="001B4E19" w:rsidRPr="00F72342">
        <w:rPr>
          <w:szCs w:val="24"/>
        </w:rPr>
        <w:t>ă</w:t>
      </w:r>
      <w:r w:rsidR="00730918" w:rsidRPr="00F72342">
        <w:rPr>
          <w:szCs w:val="24"/>
        </w:rPr>
        <w:t xml:space="preserve"> puternică</w:t>
      </w:r>
      <w:r w:rsidR="00337E4A" w:rsidRPr="00F72342">
        <w:rPr>
          <w:szCs w:val="24"/>
        </w:rPr>
        <w:t xml:space="preserve"> de care depind dezvoltarea </w:t>
      </w:r>
      <w:r w:rsidR="001B4E19" w:rsidRPr="00F72342">
        <w:rPr>
          <w:szCs w:val="24"/>
        </w:rPr>
        <w:t>ș</w:t>
      </w:r>
      <w:r w:rsidR="00337E4A" w:rsidRPr="00F72342">
        <w:rPr>
          <w:szCs w:val="24"/>
        </w:rPr>
        <w:t xml:space="preserve">i satisfacerea </w:t>
      </w:r>
      <w:r w:rsidR="00641CB6" w:rsidRPr="00F72342">
        <w:rPr>
          <w:szCs w:val="24"/>
        </w:rPr>
        <w:t>societății</w:t>
      </w:r>
      <w:r w:rsidR="00337E4A" w:rsidRPr="00F72342">
        <w:rPr>
          <w:szCs w:val="24"/>
        </w:rPr>
        <w:t>.</w:t>
      </w:r>
      <w:r w:rsidR="001B4E19" w:rsidRPr="00F72342">
        <w:rPr>
          <w:szCs w:val="24"/>
        </w:rPr>
        <w:t xml:space="preserve"> </w:t>
      </w:r>
      <w:r w:rsidR="00337E4A" w:rsidRPr="00F72342">
        <w:rPr>
          <w:szCs w:val="24"/>
        </w:rPr>
        <w:t>D</w:t>
      </w:r>
      <w:r w:rsidR="001B4E19" w:rsidRPr="00F72342">
        <w:rPr>
          <w:szCs w:val="24"/>
        </w:rPr>
        <w:t>ar d</w:t>
      </w:r>
      <w:r w:rsidR="00337E4A" w:rsidRPr="00F72342">
        <w:rPr>
          <w:szCs w:val="24"/>
        </w:rPr>
        <w:t xml:space="preserve">in nefericire, </w:t>
      </w:r>
      <w:r w:rsidR="001B4E19" w:rsidRPr="00F72342">
        <w:rPr>
          <w:szCs w:val="24"/>
        </w:rPr>
        <w:t>ț</w:t>
      </w:r>
      <w:r w:rsidR="00337E4A" w:rsidRPr="00F72342">
        <w:rPr>
          <w:szCs w:val="24"/>
        </w:rPr>
        <w:t>ara noastr</w:t>
      </w:r>
      <w:r w:rsidR="001B4E19" w:rsidRPr="00F72342">
        <w:rPr>
          <w:szCs w:val="24"/>
        </w:rPr>
        <w:t>ă</w:t>
      </w:r>
      <w:r w:rsidR="00337E4A" w:rsidRPr="00F72342">
        <w:rPr>
          <w:szCs w:val="24"/>
        </w:rPr>
        <w:t xml:space="preserve"> se confrunt</w:t>
      </w:r>
      <w:r w:rsidR="001B4E19" w:rsidRPr="00F72342">
        <w:rPr>
          <w:szCs w:val="24"/>
        </w:rPr>
        <w:t>ă</w:t>
      </w:r>
      <w:r w:rsidR="00337E4A" w:rsidRPr="00F72342">
        <w:rPr>
          <w:szCs w:val="24"/>
        </w:rPr>
        <w:t xml:space="preserve"> cu multe </w:t>
      </w:r>
      <w:r w:rsidR="00641CB6" w:rsidRPr="00F72342">
        <w:rPr>
          <w:szCs w:val="24"/>
        </w:rPr>
        <w:t>dificultăți</w:t>
      </w:r>
      <w:r w:rsidR="00337E4A" w:rsidRPr="00F72342">
        <w:rPr>
          <w:szCs w:val="24"/>
        </w:rPr>
        <w:t xml:space="preserve"> </w:t>
      </w:r>
      <w:r w:rsidR="001B4E19" w:rsidRPr="00F72342">
        <w:rPr>
          <w:szCs w:val="24"/>
        </w:rPr>
        <w:t>î</w:t>
      </w:r>
      <w:r w:rsidR="00337E4A" w:rsidRPr="00F72342">
        <w:rPr>
          <w:szCs w:val="24"/>
        </w:rPr>
        <w:t>n ceea ce prive</w:t>
      </w:r>
      <w:r w:rsidR="001B4E19" w:rsidRPr="00F72342">
        <w:rPr>
          <w:szCs w:val="24"/>
        </w:rPr>
        <w:t>ș</w:t>
      </w:r>
      <w:r w:rsidR="00337E4A" w:rsidRPr="00F72342">
        <w:rPr>
          <w:szCs w:val="24"/>
        </w:rPr>
        <w:t>te domeniul s</w:t>
      </w:r>
      <w:r w:rsidR="001B4E19" w:rsidRPr="00F72342">
        <w:rPr>
          <w:szCs w:val="24"/>
        </w:rPr>
        <w:t>ă</w:t>
      </w:r>
      <w:r w:rsidR="00337E4A" w:rsidRPr="00F72342">
        <w:rPr>
          <w:szCs w:val="24"/>
        </w:rPr>
        <w:t>n</w:t>
      </w:r>
      <w:r w:rsidR="001B4E19" w:rsidRPr="00F72342">
        <w:rPr>
          <w:szCs w:val="24"/>
        </w:rPr>
        <w:t>ă</w:t>
      </w:r>
      <w:r w:rsidR="00337E4A" w:rsidRPr="00F72342">
        <w:rPr>
          <w:szCs w:val="24"/>
        </w:rPr>
        <w:t>t</w:t>
      </w:r>
      <w:r w:rsidR="001B4E19" w:rsidRPr="00F72342">
        <w:rPr>
          <w:szCs w:val="24"/>
        </w:rPr>
        <w:t>ăț</w:t>
      </w:r>
      <w:r w:rsidR="00337E4A" w:rsidRPr="00F72342">
        <w:rPr>
          <w:szCs w:val="24"/>
        </w:rPr>
        <w:t>ii, av</w:t>
      </w:r>
      <w:r w:rsidR="001B4E19" w:rsidRPr="00F72342">
        <w:rPr>
          <w:szCs w:val="24"/>
        </w:rPr>
        <w:t>â</w:t>
      </w:r>
      <w:r w:rsidR="00337E4A" w:rsidRPr="00F72342">
        <w:rPr>
          <w:szCs w:val="24"/>
        </w:rPr>
        <w:t>nd una dintre cele mai nefavorabile situa</w:t>
      </w:r>
      <w:r w:rsidR="001B4E19" w:rsidRPr="00F72342">
        <w:rPr>
          <w:szCs w:val="24"/>
        </w:rPr>
        <w:t>ț</w:t>
      </w:r>
      <w:r w:rsidR="00337E4A" w:rsidRPr="00F72342">
        <w:rPr>
          <w:szCs w:val="24"/>
        </w:rPr>
        <w:t xml:space="preserve">ii comparativ cu </w:t>
      </w:r>
      <w:r w:rsidR="001B4E19" w:rsidRPr="00F72342">
        <w:rPr>
          <w:szCs w:val="24"/>
        </w:rPr>
        <w:t>ță</w:t>
      </w:r>
      <w:r w:rsidR="00337E4A" w:rsidRPr="00F72342">
        <w:rPr>
          <w:szCs w:val="24"/>
        </w:rPr>
        <w:t>rile din UE</w:t>
      </w:r>
      <w:r w:rsidR="001B4E19" w:rsidRPr="00F72342">
        <w:rPr>
          <w:szCs w:val="24"/>
        </w:rPr>
        <w:t>.</w:t>
      </w:r>
    </w:p>
    <w:p w14:paraId="1F13D587" w14:textId="387B50D5" w:rsidR="00337E4A" w:rsidRPr="00F72342" w:rsidRDefault="00337E4A" w:rsidP="00E26E86">
      <w:pPr>
        <w:ind w:firstLine="706"/>
        <w:rPr>
          <w:szCs w:val="24"/>
        </w:rPr>
      </w:pPr>
      <w:r w:rsidRPr="00F72342">
        <w:rPr>
          <w:szCs w:val="24"/>
        </w:rPr>
        <w:t>O alt</w:t>
      </w:r>
      <w:r w:rsidR="001B4E19" w:rsidRPr="00F72342">
        <w:rPr>
          <w:szCs w:val="24"/>
        </w:rPr>
        <w:t>ă</w:t>
      </w:r>
      <w:r w:rsidRPr="00F72342">
        <w:rPr>
          <w:szCs w:val="24"/>
        </w:rPr>
        <w:t xml:space="preserve"> problematic</w:t>
      </w:r>
      <w:r w:rsidR="001B4E19" w:rsidRPr="00F72342">
        <w:rPr>
          <w:szCs w:val="24"/>
        </w:rPr>
        <w:t>ă</w:t>
      </w:r>
      <w:r w:rsidRPr="00F72342">
        <w:rPr>
          <w:szCs w:val="24"/>
        </w:rPr>
        <w:t xml:space="preserve"> de baz</w:t>
      </w:r>
      <w:r w:rsidR="001B4E19" w:rsidRPr="00F72342">
        <w:rPr>
          <w:szCs w:val="24"/>
        </w:rPr>
        <w:t>ă</w:t>
      </w:r>
      <w:r w:rsidRPr="00F72342">
        <w:rPr>
          <w:szCs w:val="24"/>
        </w:rPr>
        <w:t xml:space="preserve"> este cre</w:t>
      </w:r>
      <w:r w:rsidR="001B4E19" w:rsidRPr="00F72342">
        <w:rPr>
          <w:szCs w:val="24"/>
        </w:rPr>
        <w:t>ș</w:t>
      </w:r>
      <w:r w:rsidRPr="00F72342">
        <w:rPr>
          <w:szCs w:val="24"/>
        </w:rPr>
        <w:t>terea popula</w:t>
      </w:r>
      <w:r w:rsidR="001B4E19" w:rsidRPr="00F72342">
        <w:rPr>
          <w:szCs w:val="24"/>
        </w:rPr>
        <w:t>ț</w:t>
      </w:r>
      <w:r w:rsidRPr="00F72342">
        <w:rPr>
          <w:szCs w:val="24"/>
        </w:rPr>
        <w:t xml:space="preserve">iei neocupate </w:t>
      </w:r>
      <w:r w:rsidR="001B4E19" w:rsidRPr="00F72342">
        <w:rPr>
          <w:szCs w:val="24"/>
        </w:rPr>
        <w:t>ș</w:t>
      </w:r>
      <w:r w:rsidRPr="00F72342">
        <w:rPr>
          <w:szCs w:val="24"/>
        </w:rPr>
        <w:t xml:space="preserve">i a celor aflate </w:t>
      </w:r>
      <w:r w:rsidR="001B4E19" w:rsidRPr="00F72342">
        <w:rPr>
          <w:szCs w:val="24"/>
        </w:rPr>
        <w:t>î</w:t>
      </w:r>
      <w:r w:rsidRPr="00F72342">
        <w:rPr>
          <w:szCs w:val="24"/>
        </w:rPr>
        <w:t>ntr-o situa</w:t>
      </w:r>
      <w:r w:rsidR="001B4E19" w:rsidRPr="00F72342">
        <w:rPr>
          <w:szCs w:val="24"/>
        </w:rPr>
        <w:t>ț</w:t>
      </w:r>
      <w:r w:rsidRPr="00F72342">
        <w:rPr>
          <w:szCs w:val="24"/>
        </w:rPr>
        <w:t>ie precar</w:t>
      </w:r>
      <w:r w:rsidR="001B4E19" w:rsidRPr="00F72342">
        <w:rPr>
          <w:szCs w:val="24"/>
        </w:rPr>
        <w:t>ă</w:t>
      </w:r>
      <w:r w:rsidRPr="00F72342">
        <w:rPr>
          <w:szCs w:val="24"/>
        </w:rPr>
        <w:t>.</w:t>
      </w:r>
      <w:r w:rsidR="00082B11" w:rsidRPr="00F72342">
        <w:rPr>
          <w:szCs w:val="24"/>
        </w:rPr>
        <w:t xml:space="preserve"> </w:t>
      </w:r>
      <w:r w:rsidRPr="00F72342">
        <w:rPr>
          <w:szCs w:val="24"/>
        </w:rPr>
        <w:t xml:space="preserve">Structurarea economiei </w:t>
      </w:r>
      <w:r w:rsidR="00082B11" w:rsidRPr="00F72342">
        <w:rPr>
          <w:szCs w:val="24"/>
        </w:rPr>
        <w:t>î</w:t>
      </w:r>
      <w:r w:rsidRPr="00F72342">
        <w:rPr>
          <w:szCs w:val="24"/>
        </w:rPr>
        <w:t>n Rom</w:t>
      </w:r>
      <w:r w:rsidR="00082B11" w:rsidRPr="00F72342">
        <w:rPr>
          <w:szCs w:val="24"/>
        </w:rPr>
        <w:t>â</w:t>
      </w:r>
      <w:r w:rsidRPr="00F72342">
        <w:rPr>
          <w:szCs w:val="24"/>
        </w:rPr>
        <w:t>nia provoac</w:t>
      </w:r>
      <w:r w:rsidR="00082B11" w:rsidRPr="00F72342">
        <w:rPr>
          <w:szCs w:val="24"/>
        </w:rPr>
        <w:t>ă</w:t>
      </w:r>
      <w:r w:rsidRPr="00F72342">
        <w:rPr>
          <w:szCs w:val="24"/>
        </w:rPr>
        <w:t xml:space="preserve"> dificult</w:t>
      </w:r>
      <w:r w:rsidR="00082B11" w:rsidRPr="00F72342">
        <w:rPr>
          <w:szCs w:val="24"/>
        </w:rPr>
        <w:t>ăț</w:t>
      </w:r>
      <w:r w:rsidRPr="00F72342">
        <w:rPr>
          <w:szCs w:val="24"/>
        </w:rPr>
        <w:t xml:space="preserve">i </w:t>
      </w:r>
      <w:r w:rsidR="00082B11" w:rsidRPr="00F72342">
        <w:rPr>
          <w:szCs w:val="24"/>
        </w:rPr>
        <w:t>î</w:t>
      </w:r>
      <w:r w:rsidRPr="00F72342">
        <w:rPr>
          <w:szCs w:val="24"/>
        </w:rPr>
        <w:t>n modul de trai al popula</w:t>
      </w:r>
      <w:r w:rsidR="00082B11" w:rsidRPr="00F72342">
        <w:rPr>
          <w:szCs w:val="24"/>
        </w:rPr>
        <w:t>ț</w:t>
      </w:r>
      <w:r w:rsidRPr="00F72342">
        <w:rPr>
          <w:szCs w:val="24"/>
        </w:rPr>
        <w:t>iei: pre</w:t>
      </w:r>
      <w:r w:rsidR="00B3329C" w:rsidRPr="00F72342">
        <w:rPr>
          <w:szCs w:val="24"/>
        </w:rPr>
        <w:t>ț</w:t>
      </w:r>
      <w:r w:rsidRPr="00F72342">
        <w:rPr>
          <w:szCs w:val="24"/>
        </w:rPr>
        <w:t>uri</w:t>
      </w:r>
      <w:r w:rsidR="00B3329C" w:rsidRPr="00F72342">
        <w:rPr>
          <w:szCs w:val="24"/>
        </w:rPr>
        <w:t>le</w:t>
      </w:r>
      <w:r w:rsidRPr="00F72342">
        <w:rPr>
          <w:szCs w:val="24"/>
        </w:rPr>
        <w:t xml:space="preserve"> ridicate ale locuin</w:t>
      </w:r>
      <w:r w:rsidR="00B3329C" w:rsidRPr="00F72342">
        <w:rPr>
          <w:szCs w:val="24"/>
        </w:rPr>
        <w:t>ț</w:t>
      </w:r>
      <w:r w:rsidRPr="00F72342">
        <w:rPr>
          <w:szCs w:val="24"/>
        </w:rPr>
        <w:t>elor, venituri</w:t>
      </w:r>
      <w:r w:rsidR="00B3329C" w:rsidRPr="00F72342">
        <w:rPr>
          <w:szCs w:val="24"/>
        </w:rPr>
        <w:t>le</w:t>
      </w:r>
      <w:r w:rsidRPr="00F72342">
        <w:rPr>
          <w:szCs w:val="24"/>
        </w:rPr>
        <w:t xml:space="preserve"> medii</w:t>
      </w:r>
      <w:r w:rsidR="00B3329C" w:rsidRPr="00F72342">
        <w:rPr>
          <w:szCs w:val="24"/>
        </w:rPr>
        <w:t xml:space="preserve"> </w:t>
      </w:r>
      <w:r w:rsidRPr="00F72342">
        <w:rPr>
          <w:szCs w:val="24"/>
        </w:rPr>
        <w:t>sc</w:t>
      </w:r>
      <w:r w:rsidR="00B3329C" w:rsidRPr="00F72342">
        <w:rPr>
          <w:szCs w:val="24"/>
        </w:rPr>
        <w:t>ă</w:t>
      </w:r>
      <w:r w:rsidRPr="00F72342">
        <w:rPr>
          <w:szCs w:val="24"/>
        </w:rPr>
        <w:t>zute</w:t>
      </w:r>
      <w:r w:rsidR="00B3329C" w:rsidRPr="00F72342">
        <w:rPr>
          <w:szCs w:val="24"/>
        </w:rPr>
        <w:t xml:space="preserve"> </w:t>
      </w:r>
      <w:r w:rsidRPr="00F72342">
        <w:rPr>
          <w:szCs w:val="24"/>
        </w:rPr>
        <w:t>nu acoper</w:t>
      </w:r>
      <w:r w:rsidR="00B3329C" w:rsidRPr="00F72342">
        <w:rPr>
          <w:szCs w:val="24"/>
        </w:rPr>
        <w:t>ă</w:t>
      </w:r>
      <w:r w:rsidRPr="00F72342">
        <w:rPr>
          <w:szCs w:val="24"/>
        </w:rPr>
        <w:t xml:space="preserve"> nevoile indivizilor</w:t>
      </w:r>
      <w:r w:rsidR="00B3329C" w:rsidRPr="00F72342">
        <w:rPr>
          <w:szCs w:val="24"/>
        </w:rPr>
        <w:t xml:space="preserve"> și</w:t>
      </w:r>
      <w:r w:rsidRPr="00F72342">
        <w:rPr>
          <w:szCs w:val="24"/>
        </w:rPr>
        <w:t xml:space="preserve"> costul serviciilor publice(s</w:t>
      </w:r>
      <w:r w:rsidR="00B3329C" w:rsidRPr="00F72342">
        <w:rPr>
          <w:szCs w:val="24"/>
        </w:rPr>
        <w:t>ă</w:t>
      </w:r>
      <w:r w:rsidRPr="00F72342">
        <w:rPr>
          <w:szCs w:val="24"/>
        </w:rPr>
        <w:t>n</w:t>
      </w:r>
      <w:r w:rsidR="00B3329C" w:rsidRPr="00F72342">
        <w:rPr>
          <w:szCs w:val="24"/>
        </w:rPr>
        <w:t>ă</w:t>
      </w:r>
      <w:r w:rsidRPr="00F72342">
        <w:rPr>
          <w:szCs w:val="24"/>
        </w:rPr>
        <w:t>tate, educa</w:t>
      </w:r>
      <w:r w:rsidR="00B3329C" w:rsidRPr="00F72342">
        <w:rPr>
          <w:szCs w:val="24"/>
        </w:rPr>
        <w:t>ț</w:t>
      </w:r>
      <w:r w:rsidRPr="00F72342">
        <w:rPr>
          <w:szCs w:val="24"/>
        </w:rPr>
        <w:t>ie, transport), ceea ce duce la nemul</w:t>
      </w:r>
      <w:r w:rsidR="00B3329C" w:rsidRPr="00F72342">
        <w:rPr>
          <w:szCs w:val="24"/>
        </w:rPr>
        <w:t>ț</w:t>
      </w:r>
      <w:r w:rsidRPr="00F72342">
        <w:rPr>
          <w:szCs w:val="24"/>
        </w:rPr>
        <w:t>umirea</w:t>
      </w:r>
      <w:r w:rsidR="00B3329C" w:rsidRPr="00F72342">
        <w:rPr>
          <w:szCs w:val="24"/>
        </w:rPr>
        <w:t xml:space="preserve"> oamenilor</w:t>
      </w:r>
      <w:r w:rsidRPr="00F72342">
        <w:rPr>
          <w:szCs w:val="24"/>
        </w:rPr>
        <w:t xml:space="preserve"> fa</w:t>
      </w:r>
      <w:r w:rsidR="00B3329C" w:rsidRPr="00F72342">
        <w:rPr>
          <w:szCs w:val="24"/>
        </w:rPr>
        <w:t>ță</w:t>
      </w:r>
      <w:r w:rsidRPr="00F72342">
        <w:rPr>
          <w:szCs w:val="24"/>
        </w:rPr>
        <w:t xml:space="preserve"> de societatea </w:t>
      </w:r>
      <w:r w:rsidR="00B3329C" w:rsidRPr="00F72342">
        <w:rPr>
          <w:szCs w:val="24"/>
        </w:rPr>
        <w:t>î</w:t>
      </w:r>
      <w:r w:rsidRPr="00F72342">
        <w:rPr>
          <w:szCs w:val="24"/>
        </w:rPr>
        <w:t>n care tr</w:t>
      </w:r>
      <w:r w:rsidR="00B3329C" w:rsidRPr="00F72342">
        <w:rPr>
          <w:szCs w:val="24"/>
        </w:rPr>
        <w:t>ă</w:t>
      </w:r>
      <w:r w:rsidRPr="00F72342">
        <w:rPr>
          <w:szCs w:val="24"/>
        </w:rPr>
        <w:t>iesc</w:t>
      </w:r>
      <w:r w:rsidR="0088285E" w:rsidRPr="00F72342">
        <w:rPr>
          <w:szCs w:val="24"/>
        </w:rPr>
        <w:t xml:space="preserve"> </w:t>
      </w:r>
      <w:r w:rsidR="00B3329C" w:rsidRPr="00F72342">
        <w:rPr>
          <w:szCs w:val="24"/>
        </w:rPr>
        <w:t>(Zamfir</w:t>
      </w:r>
      <w:r w:rsidR="00E317C6" w:rsidRPr="00F72342">
        <w:rPr>
          <w:szCs w:val="24"/>
        </w:rPr>
        <w:t xml:space="preserve"> și</w:t>
      </w:r>
      <w:r w:rsidR="00B3329C" w:rsidRPr="00F72342">
        <w:rPr>
          <w:szCs w:val="24"/>
        </w:rPr>
        <w:t xml:space="preserve"> </w:t>
      </w:r>
      <w:proofErr w:type="spellStart"/>
      <w:r w:rsidR="00B3329C" w:rsidRPr="00F72342">
        <w:rPr>
          <w:szCs w:val="24"/>
        </w:rPr>
        <w:t>Precupețu</w:t>
      </w:r>
      <w:proofErr w:type="spellEnd"/>
      <w:r w:rsidR="00B3329C" w:rsidRPr="00F72342">
        <w:rPr>
          <w:szCs w:val="24"/>
        </w:rPr>
        <w:t>, 2018)</w:t>
      </w:r>
      <w:r w:rsidR="0088285E" w:rsidRPr="00F72342">
        <w:rPr>
          <w:szCs w:val="24"/>
        </w:rPr>
        <w:t>.</w:t>
      </w:r>
    </w:p>
    <w:p w14:paraId="56F35836" w14:textId="6DD8CB1A" w:rsidR="00337E4A" w:rsidRPr="00F72342" w:rsidRDefault="00B3329C" w:rsidP="00E26E86">
      <w:pPr>
        <w:ind w:firstLine="706"/>
        <w:rPr>
          <w:szCs w:val="24"/>
        </w:rPr>
      </w:pPr>
      <w:r w:rsidRPr="00F72342">
        <w:rPr>
          <w:szCs w:val="24"/>
        </w:rPr>
        <w:t xml:space="preserve">De asemenea, Cazacu și </w:t>
      </w:r>
      <w:proofErr w:type="spellStart"/>
      <w:r w:rsidRPr="00F72342">
        <w:rPr>
          <w:szCs w:val="24"/>
        </w:rPr>
        <w:t>Țițan</w:t>
      </w:r>
      <w:proofErr w:type="spellEnd"/>
      <w:r w:rsidR="0088285E" w:rsidRPr="00F72342">
        <w:rPr>
          <w:szCs w:val="24"/>
        </w:rPr>
        <w:t xml:space="preserve"> </w:t>
      </w:r>
      <w:r w:rsidR="00E317C6" w:rsidRPr="00F72342">
        <w:rPr>
          <w:szCs w:val="24"/>
        </w:rPr>
        <w:t>(</w:t>
      </w:r>
      <w:r w:rsidRPr="00F72342">
        <w:rPr>
          <w:szCs w:val="24"/>
        </w:rPr>
        <w:t>2019</w:t>
      </w:r>
      <w:r w:rsidR="00E317C6" w:rsidRPr="00F72342">
        <w:rPr>
          <w:szCs w:val="24"/>
        </w:rPr>
        <w:t>)</w:t>
      </w:r>
      <w:r w:rsidRPr="00F72342">
        <w:rPr>
          <w:szCs w:val="24"/>
        </w:rPr>
        <w:t>,  au confirmat aceleași problematici</w:t>
      </w:r>
      <w:r w:rsidR="00054903" w:rsidRPr="00F72342">
        <w:rPr>
          <w:szCs w:val="24"/>
        </w:rPr>
        <w:t>, dar au observat o creștere a speranței de viață în perioada 2000-2012, fapt care arată o îmbunătățire a condițiilor de viață</w:t>
      </w:r>
      <w:r w:rsidR="008A6176" w:rsidRPr="00F72342">
        <w:rPr>
          <w:szCs w:val="24"/>
        </w:rPr>
        <w:t xml:space="preserve"> în spațiul românesc</w:t>
      </w:r>
      <w:r w:rsidR="00054903" w:rsidRPr="00F72342">
        <w:rPr>
          <w:szCs w:val="24"/>
        </w:rPr>
        <w:t>.</w:t>
      </w:r>
      <w:r w:rsidR="008A6176" w:rsidRPr="00F72342">
        <w:rPr>
          <w:szCs w:val="24"/>
        </w:rPr>
        <w:t xml:space="preserve"> În plus, din cauză că țara noastră se confruntă cu fenomenul de îmbătrânire a populației, </w:t>
      </w:r>
      <w:r w:rsidR="00337E4A" w:rsidRPr="00F72342">
        <w:rPr>
          <w:szCs w:val="24"/>
        </w:rPr>
        <w:t>sunt necesare investi</w:t>
      </w:r>
      <w:r w:rsidR="00054903" w:rsidRPr="00F72342">
        <w:rPr>
          <w:szCs w:val="24"/>
        </w:rPr>
        <w:t>ț</w:t>
      </w:r>
      <w:r w:rsidR="00337E4A" w:rsidRPr="00F72342">
        <w:rPr>
          <w:szCs w:val="24"/>
        </w:rPr>
        <w:t>ii</w:t>
      </w:r>
      <w:r w:rsidR="008A6176" w:rsidRPr="00F72342">
        <w:rPr>
          <w:szCs w:val="24"/>
        </w:rPr>
        <w:t>le</w:t>
      </w:r>
      <w:r w:rsidR="00337E4A" w:rsidRPr="00F72342">
        <w:rPr>
          <w:szCs w:val="24"/>
        </w:rPr>
        <w:t xml:space="preserve"> </w:t>
      </w:r>
      <w:r w:rsidR="00054903" w:rsidRPr="00F72342">
        <w:rPr>
          <w:szCs w:val="24"/>
        </w:rPr>
        <w:t>î</w:t>
      </w:r>
      <w:r w:rsidR="00337E4A" w:rsidRPr="00F72342">
        <w:rPr>
          <w:szCs w:val="24"/>
        </w:rPr>
        <w:t>n educa</w:t>
      </w:r>
      <w:r w:rsidR="00054903" w:rsidRPr="00F72342">
        <w:rPr>
          <w:szCs w:val="24"/>
        </w:rPr>
        <w:t>ț</w:t>
      </w:r>
      <w:r w:rsidR="00337E4A" w:rsidRPr="00F72342">
        <w:rPr>
          <w:szCs w:val="24"/>
        </w:rPr>
        <w:t xml:space="preserve">ia </w:t>
      </w:r>
      <w:r w:rsidR="00054903" w:rsidRPr="00F72342">
        <w:rPr>
          <w:szCs w:val="24"/>
        </w:rPr>
        <w:t>ș</w:t>
      </w:r>
      <w:r w:rsidR="00337E4A" w:rsidRPr="00F72342">
        <w:rPr>
          <w:szCs w:val="24"/>
        </w:rPr>
        <w:t>i dezvoltarea popula</w:t>
      </w:r>
      <w:r w:rsidR="00054903" w:rsidRPr="00F72342">
        <w:rPr>
          <w:szCs w:val="24"/>
        </w:rPr>
        <w:t>ț</w:t>
      </w:r>
      <w:r w:rsidR="00337E4A" w:rsidRPr="00F72342">
        <w:rPr>
          <w:szCs w:val="24"/>
        </w:rPr>
        <w:t xml:space="preserve">iei tinere pentru a </w:t>
      </w:r>
      <w:r w:rsidR="00E35377" w:rsidRPr="00F72342">
        <w:rPr>
          <w:szCs w:val="24"/>
        </w:rPr>
        <w:t>obține</w:t>
      </w:r>
      <w:r w:rsidR="00337E4A" w:rsidRPr="00F72342">
        <w:rPr>
          <w:szCs w:val="24"/>
        </w:rPr>
        <w:t xml:space="preserve"> </w:t>
      </w:r>
      <w:r w:rsidR="00E35377" w:rsidRPr="00F72342">
        <w:rPr>
          <w:szCs w:val="24"/>
        </w:rPr>
        <w:t>forța</w:t>
      </w:r>
      <w:r w:rsidR="00337E4A" w:rsidRPr="00F72342">
        <w:rPr>
          <w:szCs w:val="24"/>
        </w:rPr>
        <w:t xml:space="preserve"> de munc</w:t>
      </w:r>
      <w:r w:rsidR="00E35377" w:rsidRPr="00F72342">
        <w:rPr>
          <w:szCs w:val="24"/>
        </w:rPr>
        <w:t>ă</w:t>
      </w:r>
      <w:r w:rsidR="00337E4A" w:rsidRPr="00F72342">
        <w:rPr>
          <w:szCs w:val="24"/>
        </w:rPr>
        <w:t xml:space="preserve"> care s</w:t>
      </w:r>
      <w:r w:rsidR="00054903" w:rsidRPr="00F72342">
        <w:rPr>
          <w:szCs w:val="24"/>
        </w:rPr>
        <w:t>ă</w:t>
      </w:r>
      <w:r w:rsidR="00337E4A" w:rsidRPr="00F72342">
        <w:rPr>
          <w:szCs w:val="24"/>
        </w:rPr>
        <w:t xml:space="preserve"> sus</w:t>
      </w:r>
      <w:r w:rsidR="00054903" w:rsidRPr="00F72342">
        <w:rPr>
          <w:szCs w:val="24"/>
        </w:rPr>
        <w:t>ț</w:t>
      </w:r>
      <w:r w:rsidR="00337E4A" w:rsidRPr="00F72342">
        <w:rPr>
          <w:szCs w:val="24"/>
        </w:rPr>
        <w:t>in</w:t>
      </w:r>
      <w:r w:rsidR="00054903" w:rsidRPr="00F72342">
        <w:rPr>
          <w:szCs w:val="24"/>
        </w:rPr>
        <w:t>ă</w:t>
      </w:r>
      <w:r w:rsidR="00337E4A" w:rsidRPr="00F72342">
        <w:rPr>
          <w:szCs w:val="24"/>
        </w:rPr>
        <w:t xml:space="preserve"> economia </w:t>
      </w:r>
      <w:r w:rsidR="00054903" w:rsidRPr="00F72342">
        <w:rPr>
          <w:szCs w:val="24"/>
        </w:rPr>
        <w:t>ță</w:t>
      </w:r>
      <w:r w:rsidR="00337E4A" w:rsidRPr="00F72342">
        <w:rPr>
          <w:szCs w:val="24"/>
        </w:rPr>
        <w:t xml:space="preserve">rii </w:t>
      </w:r>
      <w:r w:rsidR="00054903" w:rsidRPr="00F72342">
        <w:rPr>
          <w:szCs w:val="24"/>
        </w:rPr>
        <w:t>ș</w:t>
      </w:r>
      <w:r w:rsidR="00337E4A" w:rsidRPr="00F72342">
        <w:rPr>
          <w:szCs w:val="24"/>
        </w:rPr>
        <w:t>i v</w:t>
      </w:r>
      <w:r w:rsidR="00054903" w:rsidRPr="00F72342">
        <w:rPr>
          <w:szCs w:val="24"/>
        </w:rPr>
        <w:t>â</w:t>
      </w:r>
      <w:r w:rsidR="00337E4A" w:rsidRPr="00F72342">
        <w:rPr>
          <w:szCs w:val="24"/>
        </w:rPr>
        <w:t xml:space="preserve">rstnicii. </w:t>
      </w:r>
    </w:p>
    <w:p w14:paraId="38B0F72C" w14:textId="30F4887A" w:rsidR="00A162B4" w:rsidRPr="00F72342" w:rsidRDefault="00337E4A" w:rsidP="00E26E86">
      <w:pPr>
        <w:ind w:firstLine="706"/>
        <w:rPr>
          <w:szCs w:val="24"/>
        </w:rPr>
      </w:pPr>
      <w:r w:rsidRPr="00F72342">
        <w:rPr>
          <w:szCs w:val="24"/>
        </w:rPr>
        <w:t>Prin urmare,</w:t>
      </w:r>
      <w:r w:rsidR="00565031" w:rsidRPr="00F72342">
        <w:rPr>
          <w:szCs w:val="24"/>
        </w:rPr>
        <w:t xml:space="preserve"> pe baza studiilor prezentate anteri</w:t>
      </w:r>
      <w:r w:rsidR="00E35377" w:rsidRPr="00F72342">
        <w:rPr>
          <w:szCs w:val="24"/>
        </w:rPr>
        <w:t>or</w:t>
      </w:r>
      <w:r w:rsidR="00565031" w:rsidRPr="00F72342">
        <w:rPr>
          <w:szCs w:val="24"/>
        </w:rPr>
        <w:t>, putem concluziona că</w:t>
      </w:r>
      <w:r w:rsidRPr="00F72342">
        <w:rPr>
          <w:szCs w:val="24"/>
        </w:rPr>
        <w:t xml:space="preserve"> efectele regimului comunist </w:t>
      </w:r>
      <w:r w:rsidR="00641CB6" w:rsidRPr="00F72342">
        <w:rPr>
          <w:szCs w:val="24"/>
        </w:rPr>
        <w:t>încă</w:t>
      </w:r>
      <w:r w:rsidRPr="00F72342">
        <w:rPr>
          <w:szCs w:val="24"/>
        </w:rPr>
        <w:t xml:space="preserve"> se resimt </w:t>
      </w:r>
      <w:r w:rsidR="00A162B4" w:rsidRPr="00F72342">
        <w:rPr>
          <w:szCs w:val="24"/>
        </w:rPr>
        <w:t>î</w:t>
      </w:r>
      <w:r w:rsidRPr="00F72342">
        <w:rPr>
          <w:szCs w:val="24"/>
        </w:rPr>
        <w:t>n Rom</w:t>
      </w:r>
      <w:r w:rsidR="00A162B4" w:rsidRPr="00F72342">
        <w:rPr>
          <w:szCs w:val="24"/>
        </w:rPr>
        <w:t>â</w:t>
      </w:r>
      <w:r w:rsidRPr="00F72342">
        <w:rPr>
          <w:szCs w:val="24"/>
        </w:rPr>
        <w:t xml:space="preserve">nia, gradul de dezvoltare al </w:t>
      </w:r>
      <w:r w:rsidR="00A162B4" w:rsidRPr="00F72342">
        <w:rPr>
          <w:szCs w:val="24"/>
        </w:rPr>
        <w:t>ță</w:t>
      </w:r>
      <w:r w:rsidRPr="00F72342">
        <w:rPr>
          <w:szCs w:val="24"/>
        </w:rPr>
        <w:t xml:space="preserve">rii este redus </w:t>
      </w:r>
      <w:r w:rsidR="00A162B4" w:rsidRPr="00F72342">
        <w:rPr>
          <w:szCs w:val="24"/>
        </w:rPr>
        <w:t>î</w:t>
      </w:r>
      <w:r w:rsidRPr="00F72342">
        <w:rPr>
          <w:szCs w:val="24"/>
        </w:rPr>
        <w:t xml:space="preserve">n comparativ cu </w:t>
      </w:r>
      <w:r w:rsidR="00A162B4" w:rsidRPr="00F72342">
        <w:rPr>
          <w:szCs w:val="24"/>
        </w:rPr>
        <w:t>ță</w:t>
      </w:r>
      <w:r w:rsidRPr="00F72342">
        <w:rPr>
          <w:szCs w:val="24"/>
        </w:rPr>
        <w:t xml:space="preserve">rile </w:t>
      </w:r>
      <w:r w:rsidR="00A162B4" w:rsidRPr="00F72342">
        <w:rPr>
          <w:szCs w:val="24"/>
        </w:rPr>
        <w:t>europene</w:t>
      </w:r>
      <w:r w:rsidRPr="00F72342">
        <w:rPr>
          <w:szCs w:val="24"/>
        </w:rPr>
        <w:t>, iar calitatea vie</w:t>
      </w:r>
      <w:r w:rsidR="00A162B4" w:rsidRPr="00F72342">
        <w:rPr>
          <w:szCs w:val="24"/>
        </w:rPr>
        <w:t>ț</w:t>
      </w:r>
      <w:r w:rsidRPr="00F72342">
        <w:rPr>
          <w:szCs w:val="24"/>
        </w:rPr>
        <w:t>ii a popula</w:t>
      </w:r>
      <w:r w:rsidR="00A162B4" w:rsidRPr="00F72342">
        <w:rPr>
          <w:szCs w:val="24"/>
        </w:rPr>
        <w:t>ț</w:t>
      </w:r>
      <w:r w:rsidRPr="00F72342">
        <w:rPr>
          <w:szCs w:val="24"/>
        </w:rPr>
        <w:t>iei este</w:t>
      </w:r>
      <w:r w:rsidR="00A162B4" w:rsidRPr="00F72342">
        <w:rPr>
          <w:szCs w:val="24"/>
        </w:rPr>
        <w:t xml:space="preserve"> una</w:t>
      </w:r>
      <w:r w:rsidRPr="00F72342">
        <w:rPr>
          <w:szCs w:val="24"/>
        </w:rPr>
        <w:t xml:space="preserve"> modest</w:t>
      </w:r>
      <w:r w:rsidR="00A162B4" w:rsidRPr="00F72342">
        <w:rPr>
          <w:szCs w:val="24"/>
        </w:rPr>
        <w:t>ă</w:t>
      </w:r>
      <w:r w:rsidRPr="00F72342">
        <w:rPr>
          <w:szCs w:val="24"/>
        </w:rPr>
        <w:t>.</w:t>
      </w:r>
    </w:p>
    <w:p w14:paraId="7F0397DE" w14:textId="392378D7" w:rsidR="0099227F" w:rsidRPr="00F72342" w:rsidRDefault="00337E4A" w:rsidP="0099227F">
      <w:pPr>
        <w:ind w:firstLine="706"/>
      </w:pPr>
      <w:r w:rsidRPr="00F72342">
        <w:rPr>
          <w:szCs w:val="24"/>
        </w:rPr>
        <w:t>Dac</w:t>
      </w:r>
      <w:r w:rsidR="00565031" w:rsidRPr="00F72342">
        <w:rPr>
          <w:szCs w:val="24"/>
        </w:rPr>
        <w:t>ă</w:t>
      </w:r>
      <w:r w:rsidRPr="00F72342">
        <w:rPr>
          <w:szCs w:val="24"/>
        </w:rPr>
        <w:t xml:space="preserve"> la </w:t>
      </w:r>
      <w:r w:rsidR="00565031" w:rsidRPr="00F72342">
        <w:rPr>
          <w:szCs w:val="24"/>
        </w:rPr>
        <w:t>î</w:t>
      </w:r>
      <w:r w:rsidRPr="00F72342">
        <w:rPr>
          <w:szCs w:val="24"/>
        </w:rPr>
        <w:t>nceput, calitatea vie</w:t>
      </w:r>
      <w:r w:rsidR="00565031" w:rsidRPr="00F72342">
        <w:rPr>
          <w:szCs w:val="24"/>
        </w:rPr>
        <w:t>ț</w:t>
      </w:r>
      <w:r w:rsidRPr="00F72342">
        <w:rPr>
          <w:szCs w:val="24"/>
        </w:rPr>
        <w:t>ii era definit</w:t>
      </w:r>
      <w:r w:rsidR="00565031" w:rsidRPr="00F72342">
        <w:rPr>
          <w:szCs w:val="24"/>
        </w:rPr>
        <w:t>ă</w:t>
      </w:r>
      <w:r w:rsidRPr="00F72342">
        <w:rPr>
          <w:szCs w:val="24"/>
        </w:rPr>
        <w:t xml:space="preserve"> doar </w:t>
      </w:r>
      <w:r w:rsidR="00565031" w:rsidRPr="00F72342">
        <w:rPr>
          <w:szCs w:val="24"/>
        </w:rPr>
        <w:t xml:space="preserve">prin </w:t>
      </w:r>
      <w:r w:rsidRPr="00F72342">
        <w:rPr>
          <w:szCs w:val="24"/>
        </w:rPr>
        <w:t>dou</w:t>
      </w:r>
      <w:r w:rsidR="00565031" w:rsidRPr="00F72342">
        <w:rPr>
          <w:szCs w:val="24"/>
        </w:rPr>
        <w:t>ă</w:t>
      </w:r>
      <w:r w:rsidRPr="00F72342">
        <w:rPr>
          <w:szCs w:val="24"/>
        </w:rPr>
        <w:t xml:space="preserve"> elemente: fericire </w:t>
      </w:r>
      <w:r w:rsidR="00565031" w:rsidRPr="00F72342">
        <w:rPr>
          <w:szCs w:val="24"/>
        </w:rPr>
        <w:t>ș</w:t>
      </w:r>
      <w:r w:rsidRPr="00F72342">
        <w:rPr>
          <w:szCs w:val="24"/>
        </w:rPr>
        <w:t>i bun</w:t>
      </w:r>
      <w:r w:rsidR="00565031" w:rsidRPr="00F72342">
        <w:rPr>
          <w:szCs w:val="24"/>
        </w:rPr>
        <w:t>ă</w:t>
      </w:r>
      <w:r w:rsidRPr="00F72342">
        <w:rPr>
          <w:szCs w:val="24"/>
        </w:rPr>
        <w:t xml:space="preserve">stare, </w:t>
      </w:r>
      <w:r w:rsidR="00565031" w:rsidRPr="00F72342">
        <w:rPr>
          <w:szCs w:val="24"/>
        </w:rPr>
        <w:t>î</w:t>
      </w:r>
      <w:r w:rsidRPr="00F72342">
        <w:rPr>
          <w:szCs w:val="24"/>
        </w:rPr>
        <w:t xml:space="preserve">n prezent, </w:t>
      </w:r>
      <w:r w:rsidR="00565031" w:rsidRPr="00F72342">
        <w:rPr>
          <w:szCs w:val="24"/>
        </w:rPr>
        <w:t>evaluarea și măsurarea calității vieții se poate realiza cu ajutorul a 54 de indicatori</w:t>
      </w:r>
      <w:r w:rsidR="0088285E" w:rsidRPr="00F72342">
        <w:rPr>
          <w:szCs w:val="24"/>
        </w:rPr>
        <w:t xml:space="preserve"> </w:t>
      </w:r>
      <w:r w:rsidR="003218A0" w:rsidRPr="00F72342">
        <w:t>(</w:t>
      </w:r>
      <w:r w:rsidR="00641CB6" w:rsidRPr="00F72342">
        <w:t>Mărginean</w:t>
      </w:r>
      <w:r w:rsidR="003218A0" w:rsidRPr="00F72342">
        <w:t>,</w:t>
      </w:r>
      <w:r w:rsidR="00E317C6" w:rsidRPr="00F72342">
        <w:t xml:space="preserve"> </w:t>
      </w:r>
      <w:r w:rsidR="003218A0" w:rsidRPr="00F72342">
        <w:t>2010).</w:t>
      </w:r>
      <w:r w:rsidR="003218A0" w:rsidRPr="00F72342">
        <w:rPr>
          <w:szCs w:val="24"/>
        </w:rPr>
        <w:t xml:space="preserve"> </w:t>
      </w:r>
      <w:r w:rsidRPr="00F72342">
        <w:t>Cercetarea evolu</w:t>
      </w:r>
      <w:r w:rsidR="003218A0" w:rsidRPr="00F72342">
        <w:t>ț</w:t>
      </w:r>
      <w:r w:rsidRPr="00F72342">
        <w:t>iei calit</w:t>
      </w:r>
      <w:r w:rsidR="003218A0" w:rsidRPr="00F72342">
        <w:t>ăț</w:t>
      </w:r>
      <w:r w:rsidRPr="00F72342">
        <w:t>ii vie</w:t>
      </w:r>
      <w:r w:rsidR="003218A0" w:rsidRPr="00F72342">
        <w:t>ț</w:t>
      </w:r>
      <w:r w:rsidRPr="00F72342">
        <w:t xml:space="preserve">ii ia </w:t>
      </w:r>
      <w:r w:rsidR="003218A0" w:rsidRPr="00F72342">
        <w:t>î</w:t>
      </w:r>
      <w:r w:rsidRPr="00F72342">
        <w:t>n considerare un ansamblu de factori economici, sociali, culturali</w:t>
      </w:r>
      <w:r w:rsidR="003218A0" w:rsidRPr="00F72342">
        <w:t xml:space="preserve">, </w:t>
      </w:r>
      <w:r w:rsidRPr="00F72342">
        <w:t xml:space="preserve">politici, dar </w:t>
      </w:r>
      <w:r w:rsidR="003218A0" w:rsidRPr="00F72342">
        <w:t>ș</w:t>
      </w:r>
      <w:r w:rsidRPr="00F72342">
        <w:t xml:space="preserve">i capacitatea indivizilor de a </w:t>
      </w:r>
      <w:r w:rsidR="003218A0" w:rsidRPr="00F72342">
        <w:t>îș</w:t>
      </w:r>
      <w:r w:rsidRPr="00F72342">
        <w:t>i satisface necesit</w:t>
      </w:r>
      <w:r w:rsidR="003218A0" w:rsidRPr="00F72342">
        <w:t>ăț</w:t>
      </w:r>
      <w:r w:rsidRPr="00F72342">
        <w:t xml:space="preserve">ile </w:t>
      </w:r>
      <w:r w:rsidR="003218A0" w:rsidRPr="00F72342">
        <w:t>ș</w:t>
      </w:r>
      <w:r w:rsidRPr="00F72342">
        <w:t>i dorin</w:t>
      </w:r>
      <w:r w:rsidR="003218A0" w:rsidRPr="00F72342">
        <w:t>ț</w:t>
      </w:r>
      <w:r w:rsidRPr="00F72342">
        <w:t>ele.</w:t>
      </w:r>
    </w:p>
    <w:p w14:paraId="62C55B7D" w14:textId="77777777" w:rsidR="0099227F" w:rsidRPr="00F72342" w:rsidRDefault="0099227F" w:rsidP="003B00F3">
      <w:pPr>
        <w:rPr>
          <w:szCs w:val="24"/>
        </w:rPr>
      </w:pPr>
    </w:p>
    <w:p w14:paraId="1C20501B" w14:textId="04B2A281" w:rsidR="00475617" w:rsidRPr="00F72342" w:rsidRDefault="00664036" w:rsidP="00664036">
      <w:pPr>
        <w:rPr>
          <w:b/>
          <w:bCs/>
          <w:color w:val="000000" w:themeColor="text1"/>
          <w:sz w:val="28"/>
          <w:szCs w:val="22"/>
        </w:rPr>
      </w:pPr>
      <w:r w:rsidRPr="00F72342">
        <w:rPr>
          <w:b/>
          <w:bCs/>
          <w:color w:val="000000" w:themeColor="text1"/>
          <w:sz w:val="28"/>
          <w:szCs w:val="22"/>
        </w:rPr>
        <w:lastRenderedPageBreak/>
        <w:t xml:space="preserve">2.1.3. </w:t>
      </w:r>
      <w:r w:rsidR="00475617" w:rsidRPr="00F72342">
        <w:rPr>
          <w:b/>
          <w:bCs/>
          <w:color w:val="000000" w:themeColor="text1"/>
          <w:sz w:val="28"/>
          <w:szCs w:val="22"/>
        </w:rPr>
        <w:t>INDICELE CALITĂȚII VIEȚII</w:t>
      </w:r>
    </w:p>
    <w:p w14:paraId="1EADD5E1" w14:textId="2237FC61" w:rsidR="00475617" w:rsidRPr="00F72342" w:rsidRDefault="00475617" w:rsidP="003B00F3">
      <w:r w:rsidRPr="00F72342">
        <w:t xml:space="preserve">       Pentru a face posibilă evaluarea condițiilor de viață și a altor aspecte legate de viața oamenilor</w:t>
      </w:r>
      <w:r w:rsidR="00F72342">
        <w:t xml:space="preserve"> </w:t>
      </w:r>
      <w:r w:rsidRPr="00F72342">
        <w:t>(nevoi, valori, aspirații), dar și pentru a realiza diferențierea între mai multe țări în funcție de aceste criterii,  s-au realizat diferiți indici pentru măsurarea calității vieții. Deși, există mai mulți indici, aceștia au la bază factori care fac referire la următoarele dimensiuni majore: starea de sănătate, rata de angajare și ocupare, venitul, mediul și locuința, educația, siguranța, corupția, timpul liber și valori morale, spirituale, culturale</w:t>
      </w:r>
      <w:r w:rsidR="0088285E" w:rsidRPr="00F72342">
        <w:t xml:space="preserve"> </w:t>
      </w:r>
      <w:r w:rsidRPr="00F72342">
        <w:t>(</w:t>
      </w:r>
      <w:proofErr w:type="spellStart"/>
      <w:r w:rsidRPr="00F72342">
        <w:t>Puskorius</w:t>
      </w:r>
      <w:proofErr w:type="spellEnd"/>
      <w:r w:rsidRPr="00F72342">
        <w:t>,</w:t>
      </w:r>
      <w:r w:rsidR="00641CB6" w:rsidRPr="00F72342">
        <w:t xml:space="preserve"> </w:t>
      </w:r>
      <w:r w:rsidRPr="00F72342">
        <w:t>2015).</w:t>
      </w:r>
    </w:p>
    <w:p w14:paraId="0DF2E9D0" w14:textId="323C9DD0" w:rsidR="00475617" w:rsidRPr="00F72342" w:rsidRDefault="00475617" w:rsidP="003B00F3">
      <w:r w:rsidRPr="00F72342">
        <w:t xml:space="preserve">       </w:t>
      </w:r>
      <w:r w:rsidR="00E26E86" w:rsidRPr="00F72342">
        <w:t xml:space="preserve">   </w:t>
      </w:r>
      <w:r w:rsidRPr="00F72342">
        <w:t xml:space="preserve"> În ceea ce privește calculul indicelui integral al calității vieții, este foarte important să se stabilească coeficienții de cântărire, să se aleagă unitățile de măsură corespunzătoare și să se definească formula pentru fiecare zona demografică. Unitatea de măsura pentru indicatorii măsurați pe scală calitativă poate fi scorul, iar cei măsurați pe scală cantitativă nu au unitate de măsură deoarece sunt calculați ca raport</w:t>
      </w:r>
      <w:r w:rsidR="0088285E" w:rsidRPr="00F72342">
        <w:t xml:space="preserve"> </w:t>
      </w:r>
      <w:r w:rsidRPr="00F72342">
        <w:t>(</w:t>
      </w:r>
      <w:proofErr w:type="spellStart"/>
      <w:r w:rsidRPr="00F72342">
        <w:t>Puskorius</w:t>
      </w:r>
      <w:proofErr w:type="spellEnd"/>
      <w:r w:rsidRPr="00F72342">
        <w:t>,</w:t>
      </w:r>
      <w:r w:rsidR="00641CB6" w:rsidRPr="00F72342">
        <w:t xml:space="preserve"> </w:t>
      </w:r>
      <w:r w:rsidRPr="00F72342">
        <w:t>2015).</w:t>
      </w:r>
    </w:p>
    <w:p w14:paraId="3B009892" w14:textId="0F129B09" w:rsidR="00475617" w:rsidRPr="00F72342" w:rsidRDefault="00475617" w:rsidP="00E26E86">
      <w:pPr>
        <w:ind w:firstLine="706"/>
      </w:pPr>
      <w:r w:rsidRPr="00F72342">
        <w:t xml:space="preserve">Formula indicelui integral al calității vieții este: </w:t>
      </w:r>
    </w:p>
    <w:p w14:paraId="20E9E1DF" w14:textId="707C6138" w:rsidR="00475617" w:rsidRPr="00F72342" w:rsidRDefault="00475617" w:rsidP="003B00F3">
      <m:oMathPara>
        <m:oMath>
          <m:r>
            <w:rPr>
              <w:rFonts w:ascii="Cambria Math" w:hAnsi="Cambria Math"/>
            </w:rPr>
            <m:t>I=</m:t>
          </m:r>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e>
          </m:nary>
        </m:oMath>
      </m:oMathPara>
    </w:p>
    <w:p w14:paraId="2F058313" w14:textId="77777777" w:rsidR="00CE7B10" w:rsidRPr="00F72342" w:rsidRDefault="00475617" w:rsidP="003B00F3">
      <w:r w:rsidRPr="00F72342">
        <w:t>,unde</w:t>
      </w:r>
      <w:r w:rsidR="00CE7B10" w:rsidRPr="00F72342">
        <w:t>:</w:t>
      </w:r>
    </w:p>
    <w:p w14:paraId="478AF0C4" w14:textId="2EC18617" w:rsidR="00475617" w:rsidRPr="00F72342" w:rsidRDefault="00CE7B10" w:rsidP="003B00F3">
      <w:r w:rsidRPr="00F72342">
        <w:t xml:space="preserve">         </w:t>
      </w:r>
      <w:r w:rsidR="00475617" w:rsidRPr="00F72342">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75617" w:rsidRPr="00F72342">
        <w:t>- valoarea indicatorului rezumat pentru fiecare dimensiune(stare de sănătate, grad de ocupare, muncă, venituri, consum, mediu și locuință, educație, siguranță și corupție,  valori morale-etice, spirituale, culturale și timpul lib</w:t>
      </w:r>
      <w:r w:rsidR="00F72342">
        <w:t>er</w:t>
      </w:r>
      <w:r w:rsidR="00475617" w:rsidRPr="00F72342">
        <w:t>, egalitatea de gen);</w:t>
      </w:r>
    </w:p>
    <w:p w14:paraId="3843775B" w14:textId="50DA20C9" w:rsidR="00475617" w:rsidRPr="00F72342" w:rsidRDefault="0088285E" w:rsidP="003B00F3">
      <w:r w:rsidRPr="00F72342">
        <w:t xml:space="preserve">         </w:t>
      </w:r>
      <w:r w:rsidR="00475617" w:rsidRPr="00F72342">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475617" w:rsidRPr="00F72342">
        <w:t>- coficientul de greutate al fiecărui indicator</w:t>
      </w:r>
      <w:r w:rsidR="00CE7B10" w:rsidRPr="00F72342">
        <w:t>;</w:t>
      </w:r>
    </w:p>
    <w:p w14:paraId="22970E86" w14:textId="508F92DD" w:rsidR="00F76A96" w:rsidRPr="00F72342" w:rsidRDefault="00CE7B10" w:rsidP="00CE7B10">
      <w:pPr>
        <w:rPr>
          <w:szCs w:val="24"/>
        </w:rPr>
      </w:pPr>
      <w:r w:rsidRPr="00F72342">
        <w:rPr>
          <w:szCs w:val="24"/>
        </w:rPr>
        <w:t xml:space="preserve">          </w:t>
      </w:r>
      <w:r w:rsidR="00F76A96" w:rsidRPr="00F72342">
        <w:rPr>
          <w:szCs w:val="24"/>
        </w:rPr>
        <w:t xml:space="preserve">i </w:t>
      </w:r>
      <w:r w:rsidRPr="00F72342">
        <w:rPr>
          <w:szCs w:val="24"/>
        </w:rPr>
        <w:t>–</w:t>
      </w:r>
      <w:r w:rsidR="00F76A96" w:rsidRPr="00F72342">
        <w:rPr>
          <w:szCs w:val="24"/>
        </w:rPr>
        <w:t xml:space="preserve"> </w:t>
      </w:r>
      <w:r w:rsidRPr="00F72342">
        <w:rPr>
          <w:szCs w:val="24"/>
        </w:rPr>
        <w:t>numărul factorilor.</w:t>
      </w:r>
    </w:p>
    <w:p w14:paraId="0F46A3F8" w14:textId="55CBA8F0" w:rsidR="00475617" w:rsidRPr="00F72342" w:rsidRDefault="00475617" w:rsidP="003B00F3">
      <w:r w:rsidRPr="00F72342">
        <w:t xml:space="preserve">         </w:t>
      </w:r>
      <w:r w:rsidR="00E26E86" w:rsidRPr="00F72342">
        <w:t xml:space="preserve">  </w:t>
      </w:r>
      <w:r w:rsidRPr="00F72342">
        <w:t xml:space="preserve"> De asemenea, </w:t>
      </w:r>
      <w:proofErr w:type="spellStart"/>
      <w:r w:rsidRPr="00F72342">
        <w:t>Eurostat</w:t>
      </w:r>
      <w:proofErr w:type="spellEnd"/>
      <w:r w:rsidRPr="00F72342">
        <w:t xml:space="preserve"> publică online statistici actuale referitoare la indicatorii calității vieții ale țărilor din Uniunea Europeană. Variabilele analizate de către </w:t>
      </w:r>
      <w:proofErr w:type="spellStart"/>
      <w:r w:rsidRPr="00F72342">
        <w:t>Eurostat</w:t>
      </w:r>
      <w:proofErr w:type="spellEnd"/>
      <w:r w:rsidRPr="00F72342">
        <w:t xml:space="preserve"> sunt: condițiile materiale, activitatea productivă/ principală, sănătatea, educația, timpul liber, interacțiunile sociale, securitatea economică și siguranța fizică, guvernarea și drepturile, mediul natural și de viață, satisfacția generală de viață.</w:t>
      </w:r>
    </w:p>
    <w:p w14:paraId="05B2D466" w14:textId="3BADA3A3" w:rsidR="00475617" w:rsidRPr="00F72342" w:rsidRDefault="00475617" w:rsidP="003B00F3"/>
    <w:p w14:paraId="0F6B888C" w14:textId="2B621EA7" w:rsidR="00CE7B10" w:rsidRPr="00F72342" w:rsidRDefault="00CE7B10" w:rsidP="003B00F3"/>
    <w:p w14:paraId="6E3EC48E" w14:textId="79077E42" w:rsidR="00CE7B10" w:rsidRPr="00F72342" w:rsidRDefault="00CE7B10" w:rsidP="003B00F3"/>
    <w:p w14:paraId="2F83A1CA" w14:textId="67E286F1" w:rsidR="00CE7B10" w:rsidRPr="00F72342" w:rsidRDefault="00CE7B10" w:rsidP="003B00F3"/>
    <w:p w14:paraId="785FAD1B" w14:textId="77777777" w:rsidR="00CE7B10" w:rsidRPr="00F72342" w:rsidRDefault="00CE7B10" w:rsidP="003B00F3"/>
    <w:p w14:paraId="6BB1EE26" w14:textId="7230F886" w:rsidR="00337E4A" w:rsidRPr="00F72342" w:rsidRDefault="00664036" w:rsidP="00664036">
      <w:pPr>
        <w:rPr>
          <w:b/>
          <w:bCs/>
          <w:sz w:val="28"/>
          <w:szCs w:val="28"/>
        </w:rPr>
      </w:pPr>
      <w:r w:rsidRPr="00F72342">
        <w:rPr>
          <w:b/>
          <w:bCs/>
          <w:sz w:val="28"/>
          <w:szCs w:val="28"/>
        </w:rPr>
        <w:lastRenderedPageBreak/>
        <w:t xml:space="preserve">2.1.4. </w:t>
      </w:r>
      <w:r w:rsidR="009F5A78" w:rsidRPr="00F72342">
        <w:rPr>
          <w:b/>
          <w:bCs/>
          <w:sz w:val="28"/>
          <w:szCs w:val="28"/>
        </w:rPr>
        <w:t>FACTORI</w:t>
      </w:r>
      <w:r w:rsidR="00475617" w:rsidRPr="00F72342">
        <w:rPr>
          <w:b/>
          <w:bCs/>
          <w:sz w:val="28"/>
          <w:szCs w:val="28"/>
        </w:rPr>
        <w:t xml:space="preserve"> AI</w:t>
      </w:r>
      <w:r w:rsidR="009F5A78" w:rsidRPr="00F72342">
        <w:rPr>
          <w:b/>
          <w:bCs/>
          <w:sz w:val="28"/>
          <w:szCs w:val="28"/>
        </w:rPr>
        <w:t xml:space="preserve"> CALITĂȚII VIEȚII</w:t>
      </w:r>
    </w:p>
    <w:p w14:paraId="5ACA770F" w14:textId="47D112C0" w:rsidR="00337E4A" w:rsidRPr="00F72342" w:rsidRDefault="00337E4A" w:rsidP="001B4F24">
      <w:pPr>
        <w:ind w:firstLine="706"/>
        <w:rPr>
          <w:b/>
          <w:bCs/>
        </w:rPr>
      </w:pPr>
      <w:r w:rsidRPr="00F72342">
        <w:rPr>
          <w:b/>
          <w:bCs/>
        </w:rPr>
        <w:t>FERICIREA</w:t>
      </w:r>
    </w:p>
    <w:p w14:paraId="52D47173" w14:textId="6F86B065" w:rsidR="00337E4A" w:rsidRPr="00F72342" w:rsidRDefault="00337E4A" w:rsidP="00E26E86">
      <w:pPr>
        <w:ind w:firstLine="706"/>
        <w:rPr>
          <w:szCs w:val="24"/>
        </w:rPr>
      </w:pPr>
      <w:r w:rsidRPr="00F72342">
        <w:rPr>
          <w:szCs w:val="24"/>
        </w:rPr>
        <w:t xml:space="preserve">De-a lungul timpului, s-a </w:t>
      </w:r>
      <w:r w:rsidR="00C568E0" w:rsidRPr="00F72342">
        <w:rPr>
          <w:szCs w:val="24"/>
        </w:rPr>
        <w:t>î</w:t>
      </w:r>
      <w:r w:rsidRPr="00F72342">
        <w:rPr>
          <w:szCs w:val="24"/>
        </w:rPr>
        <w:t>ncercat conturarea conceptului de fericire de c</w:t>
      </w:r>
      <w:r w:rsidR="00C568E0" w:rsidRPr="00F72342">
        <w:rPr>
          <w:szCs w:val="24"/>
        </w:rPr>
        <w:t>ă</w:t>
      </w:r>
      <w:r w:rsidRPr="00F72342">
        <w:rPr>
          <w:szCs w:val="24"/>
        </w:rPr>
        <w:t>tre mai mul</w:t>
      </w:r>
      <w:r w:rsidR="00C568E0" w:rsidRPr="00F72342">
        <w:rPr>
          <w:szCs w:val="24"/>
        </w:rPr>
        <w:t>ț</w:t>
      </w:r>
      <w:r w:rsidRPr="00F72342">
        <w:rPr>
          <w:szCs w:val="24"/>
        </w:rPr>
        <w:t>i cercet</w:t>
      </w:r>
      <w:r w:rsidR="00C568E0" w:rsidRPr="00F72342">
        <w:rPr>
          <w:szCs w:val="24"/>
        </w:rPr>
        <w:t>ă</w:t>
      </w:r>
      <w:r w:rsidRPr="00F72342">
        <w:rPr>
          <w:szCs w:val="24"/>
        </w:rPr>
        <w:t xml:space="preserve">tori </w:t>
      </w:r>
      <w:r w:rsidR="00C568E0" w:rsidRPr="00F72342">
        <w:rPr>
          <w:szCs w:val="24"/>
        </w:rPr>
        <w:t>î</w:t>
      </w:r>
      <w:r w:rsidRPr="00F72342">
        <w:rPr>
          <w:szCs w:val="24"/>
        </w:rPr>
        <w:t>n diverse domenii (psihologie, filozofie, biologie</w:t>
      </w:r>
      <w:r w:rsidR="001B6EBA" w:rsidRPr="00F72342">
        <w:rPr>
          <w:szCs w:val="24"/>
        </w:rPr>
        <w:t>, sociologie</w:t>
      </w:r>
      <w:r w:rsidRPr="00F72342">
        <w:rPr>
          <w:szCs w:val="24"/>
        </w:rPr>
        <w:t>)</w:t>
      </w:r>
      <w:r w:rsidR="00641CB6" w:rsidRPr="00F72342">
        <w:rPr>
          <w:szCs w:val="24"/>
        </w:rPr>
        <w:t>.</w:t>
      </w:r>
      <w:r w:rsidR="0088285E" w:rsidRPr="00F72342">
        <w:rPr>
          <w:szCs w:val="24"/>
        </w:rPr>
        <w:t xml:space="preserve"> </w:t>
      </w:r>
      <w:proofErr w:type="spellStart"/>
      <w:r w:rsidRPr="00F72342">
        <w:rPr>
          <w:szCs w:val="24"/>
        </w:rPr>
        <w:t>B</w:t>
      </w:r>
      <w:r w:rsidR="00C568E0" w:rsidRPr="00F72342">
        <w:rPr>
          <w:szCs w:val="24"/>
        </w:rPr>
        <w:t>ă</w:t>
      </w:r>
      <w:r w:rsidRPr="00F72342">
        <w:rPr>
          <w:szCs w:val="24"/>
        </w:rPr>
        <w:t>l</w:t>
      </w:r>
      <w:r w:rsidR="00EF2C4E" w:rsidRPr="00F72342">
        <w:rPr>
          <w:szCs w:val="24"/>
        </w:rPr>
        <w:t>ț</w:t>
      </w:r>
      <w:r w:rsidR="00641CB6" w:rsidRPr="00F72342">
        <w:rPr>
          <w:szCs w:val="24"/>
        </w:rPr>
        <w:t>ă</w:t>
      </w:r>
      <w:r w:rsidR="00EF2C4E" w:rsidRPr="00F72342">
        <w:rPr>
          <w:szCs w:val="24"/>
        </w:rPr>
        <w:t>t</w:t>
      </w:r>
      <w:r w:rsidRPr="00F72342">
        <w:rPr>
          <w:szCs w:val="24"/>
        </w:rPr>
        <w:t>escu</w:t>
      </w:r>
      <w:proofErr w:type="spellEnd"/>
      <w:r w:rsidR="0088285E" w:rsidRPr="00F72342">
        <w:rPr>
          <w:szCs w:val="24"/>
        </w:rPr>
        <w:t xml:space="preserve"> </w:t>
      </w:r>
      <w:r w:rsidR="00EF2C4E" w:rsidRPr="00F72342">
        <w:rPr>
          <w:szCs w:val="24"/>
        </w:rPr>
        <w:t>(2016)</w:t>
      </w:r>
      <w:r w:rsidRPr="00F72342">
        <w:rPr>
          <w:szCs w:val="24"/>
        </w:rPr>
        <w:t xml:space="preserve"> argumenteaz</w:t>
      </w:r>
      <w:r w:rsidR="00C568E0" w:rsidRPr="00F72342">
        <w:rPr>
          <w:szCs w:val="24"/>
        </w:rPr>
        <w:t>ă</w:t>
      </w:r>
      <w:r w:rsidRPr="00F72342">
        <w:rPr>
          <w:szCs w:val="24"/>
        </w:rPr>
        <w:t xml:space="preserve"> </w:t>
      </w:r>
      <w:r w:rsidR="00C568E0" w:rsidRPr="00F72342">
        <w:rPr>
          <w:szCs w:val="24"/>
        </w:rPr>
        <w:t>î</w:t>
      </w:r>
      <w:r w:rsidRPr="00F72342">
        <w:rPr>
          <w:szCs w:val="24"/>
        </w:rPr>
        <w:t>n lucrarea sa c</w:t>
      </w:r>
      <w:r w:rsidR="00C568E0" w:rsidRPr="00F72342">
        <w:rPr>
          <w:szCs w:val="24"/>
        </w:rPr>
        <w:t>ă</w:t>
      </w:r>
      <w:r w:rsidRPr="00F72342">
        <w:rPr>
          <w:szCs w:val="24"/>
        </w:rPr>
        <w:t xml:space="preserve"> fericirea are trei niveluri de interpretare: biologic, psihologic </w:t>
      </w:r>
      <w:r w:rsidR="00EF2C4E" w:rsidRPr="00F72342">
        <w:rPr>
          <w:szCs w:val="24"/>
        </w:rPr>
        <w:t>ș</w:t>
      </w:r>
      <w:r w:rsidRPr="00F72342">
        <w:rPr>
          <w:szCs w:val="24"/>
        </w:rPr>
        <w:t>i sociologic. Din punct de vedere biologic, fericirea const</w:t>
      </w:r>
      <w:r w:rsidR="001B6EBA" w:rsidRPr="00F72342">
        <w:rPr>
          <w:szCs w:val="24"/>
        </w:rPr>
        <w:t>ă</w:t>
      </w:r>
      <w:r w:rsidRPr="00F72342">
        <w:rPr>
          <w:szCs w:val="24"/>
        </w:rPr>
        <w:t xml:space="preserve"> </w:t>
      </w:r>
      <w:r w:rsidR="001B6EBA" w:rsidRPr="00F72342">
        <w:rPr>
          <w:szCs w:val="24"/>
        </w:rPr>
        <w:t>î</w:t>
      </w:r>
      <w:r w:rsidRPr="00F72342">
        <w:rPr>
          <w:szCs w:val="24"/>
        </w:rPr>
        <w:t>ntr-o baz</w:t>
      </w:r>
      <w:r w:rsidR="001B6EBA" w:rsidRPr="00F72342">
        <w:rPr>
          <w:szCs w:val="24"/>
        </w:rPr>
        <w:t>ă</w:t>
      </w:r>
      <w:r w:rsidRPr="00F72342">
        <w:rPr>
          <w:szCs w:val="24"/>
        </w:rPr>
        <w:t xml:space="preserve"> chimic</w:t>
      </w:r>
      <w:r w:rsidR="001B6EBA" w:rsidRPr="00F72342">
        <w:rPr>
          <w:szCs w:val="24"/>
        </w:rPr>
        <w:t>ă</w:t>
      </w:r>
      <w:r w:rsidRPr="00F72342">
        <w:rPr>
          <w:szCs w:val="24"/>
        </w:rPr>
        <w:t xml:space="preserve"> </w:t>
      </w:r>
      <w:r w:rsidR="001B6EBA" w:rsidRPr="00F72342">
        <w:rPr>
          <w:szCs w:val="24"/>
        </w:rPr>
        <w:t>ș</w:t>
      </w:r>
      <w:r w:rsidRPr="00F72342">
        <w:rPr>
          <w:szCs w:val="24"/>
        </w:rPr>
        <w:t>i existen</w:t>
      </w:r>
      <w:r w:rsidR="001B6EBA" w:rsidRPr="00F72342">
        <w:rPr>
          <w:szCs w:val="24"/>
        </w:rPr>
        <w:t>ț</w:t>
      </w:r>
      <w:r w:rsidRPr="00F72342">
        <w:rPr>
          <w:szCs w:val="24"/>
        </w:rPr>
        <w:t xml:space="preserve">a unor </w:t>
      </w:r>
      <w:r w:rsidR="0088285E" w:rsidRPr="00F72342">
        <w:rPr>
          <w:szCs w:val="24"/>
        </w:rPr>
        <w:t>„</w:t>
      </w:r>
      <w:r w:rsidRPr="00F72342">
        <w:rPr>
          <w:szCs w:val="24"/>
        </w:rPr>
        <w:t>tr</w:t>
      </w:r>
      <w:r w:rsidR="001B6EBA" w:rsidRPr="00F72342">
        <w:rPr>
          <w:szCs w:val="24"/>
        </w:rPr>
        <w:t>ă</w:t>
      </w:r>
      <w:r w:rsidRPr="00F72342">
        <w:rPr>
          <w:szCs w:val="24"/>
        </w:rPr>
        <w:t>s</w:t>
      </w:r>
      <w:r w:rsidR="001B6EBA" w:rsidRPr="00F72342">
        <w:rPr>
          <w:szCs w:val="24"/>
        </w:rPr>
        <w:t>ă</w:t>
      </w:r>
      <w:r w:rsidRPr="00F72342">
        <w:rPr>
          <w:szCs w:val="24"/>
        </w:rPr>
        <w:t>turi genetice”. Din punct de vedere psihologic, fericirea, definit</w:t>
      </w:r>
      <w:r w:rsidR="001B6EBA" w:rsidRPr="00F72342">
        <w:rPr>
          <w:szCs w:val="24"/>
        </w:rPr>
        <w:t>ă</w:t>
      </w:r>
      <w:r w:rsidRPr="00F72342">
        <w:rPr>
          <w:szCs w:val="24"/>
        </w:rPr>
        <w:t xml:space="preserve"> ca bun</w:t>
      </w:r>
      <w:r w:rsidR="001B6EBA" w:rsidRPr="00F72342">
        <w:rPr>
          <w:szCs w:val="24"/>
        </w:rPr>
        <w:t>ă</w:t>
      </w:r>
      <w:r w:rsidRPr="00F72342">
        <w:rPr>
          <w:szCs w:val="24"/>
        </w:rPr>
        <w:t>stare subiectiv</w:t>
      </w:r>
      <w:r w:rsidR="001B6EBA" w:rsidRPr="00F72342">
        <w:rPr>
          <w:szCs w:val="24"/>
        </w:rPr>
        <w:t>ă</w:t>
      </w:r>
      <w:r w:rsidRPr="00F72342">
        <w:rPr>
          <w:szCs w:val="24"/>
        </w:rPr>
        <w:t xml:space="preserve">, </w:t>
      </w:r>
      <w:r w:rsidR="001B6EBA" w:rsidRPr="00F72342">
        <w:rPr>
          <w:szCs w:val="24"/>
        </w:rPr>
        <w:t>face</w:t>
      </w:r>
      <w:r w:rsidRPr="00F72342">
        <w:rPr>
          <w:szCs w:val="24"/>
        </w:rPr>
        <w:t xml:space="preserve"> refer</w:t>
      </w:r>
      <w:r w:rsidR="001B6EBA" w:rsidRPr="00F72342">
        <w:rPr>
          <w:szCs w:val="24"/>
        </w:rPr>
        <w:t>ire</w:t>
      </w:r>
      <w:r w:rsidRPr="00F72342">
        <w:rPr>
          <w:szCs w:val="24"/>
        </w:rPr>
        <w:t xml:space="preserve"> la gradul </w:t>
      </w:r>
      <w:r w:rsidR="001B6EBA" w:rsidRPr="00F72342">
        <w:rPr>
          <w:szCs w:val="24"/>
        </w:rPr>
        <w:t>î</w:t>
      </w:r>
      <w:r w:rsidRPr="00F72342">
        <w:rPr>
          <w:szCs w:val="24"/>
        </w:rPr>
        <w:t xml:space="preserve">n care </w:t>
      </w:r>
      <w:r w:rsidR="001B6EBA" w:rsidRPr="00F72342">
        <w:rPr>
          <w:szCs w:val="24"/>
        </w:rPr>
        <w:t>o persoană îș</w:t>
      </w:r>
      <w:r w:rsidRPr="00F72342">
        <w:rPr>
          <w:szCs w:val="24"/>
        </w:rPr>
        <w:t xml:space="preserve">i </w:t>
      </w:r>
      <w:r w:rsidR="001B6EBA" w:rsidRPr="00F72342">
        <w:rPr>
          <w:szCs w:val="24"/>
        </w:rPr>
        <w:t>apreciază</w:t>
      </w:r>
      <w:r w:rsidRPr="00F72342">
        <w:rPr>
          <w:szCs w:val="24"/>
        </w:rPr>
        <w:t xml:space="preserve"> calitatea g</w:t>
      </w:r>
      <w:r w:rsidR="001B6EBA" w:rsidRPr="00F72342">
        <w:rPr>
          <w:szCs w:val="24"/>
        </w:rPr>
        <w:t>enerală</w:t>
      </w:r>
      <w:r w:rsidRPr="00F72342">
        <w:rPr>
          <w:szCs w:val="24"/>
        </w:rPr>
        <w:t xml:space="preserve"> a vie</w:t>
      </w:r>
      <w:r w:rsidR="001B6EBA" w:rsidRPr="00F72342">
        <w:rPr>
          <w:szCs w:val="24"/>
        </w:rPr>
        <w:t>ț</w:t>
      </w:r>
      <w:r w:rsidRPr="00F72342">
        <w:rPr>
          <w:szCs w:val="24"/>
        </w:rPr>
        <w:t xml:space="preserve">ii sale </w:t>
      </w:r>
      <w:r w:rsidR="001B6EBA" w:rsidRPr="00F72342">
        <w:rPr>
          <w:szCs w:val="24"/>
        </w:rPr>
        <w:t>î</w:t>
      </w:r>
      <w:r w:rsidRPr="00F72342">
        <w:rPr>
          <w:szCs w:val="24"/>
        </w:rPr>
        <w:t>n mod favorabil</w:t>
      </w:r>
      <w:r w:rsidR="0088285E" w:rsidRPr="00F72342">
        <w:rPr>
          <w:szCs w:val="24"/>
        </w:rPr>
        <w:t xml:space="preserve"> </w:t>
      </w:r>
      <w:r w:rsidRPr="00F72342">
        <w:rPr>
          <w:szCs w:val="24"/>
        </w:rPr>
        <w:t>(</w:t>
      </w:r>
      <w:proofErr w:type="spellStart"/>
      <w:r w:rsidRPr="00F72342">
        <w:rPr>
          <w:szCs w:val="24"/>
        </w:rPr>
        <w:t>Veenhoven</w:t>
      </w:r>
      <w:proofErr w:type="spellEnd"/>
      <w:r w:rsidRPr="00F72342">
        <w:rPr>
          <w:szCs w:val="24"/>
        </w:rPr>
        <w:t xml:space="preserve">, </w:t>
      </w:r>
      <w:r w:rsidR="0064640A" w:rsidRPr="00F72342">
        <w:rPr>
          <w:szCs w:val="24"/>
        </w:rPr>
        <w:t>2013</w:t>
      </w:r>
      <w:r w:rsidRPr="00F72342">
        <w:rPr>
          <w:szCs w:val="24"/>
        </w:rPr>
        <w:t>). Iar ultimul nivel, cel sociologic, se refer</w:t>
      </w:r>
      <w:r w:rsidR="001B6EBA" w:rsidRPr="00F72342">
        <w:rPr>
          <w:szCs w:val="24"/>
        </w:rPr>
        <w:t>ă</w:t>
      </w:r>
      <w:r w:rsidRPr="00F72342">
        <w:rPr>
          <w:szCs w:val="24"/>
        </w:rPr>
        <w:t xml:space="preserve"> la </w:t>
      </w:r>
      <w:r w:rsidR="001B6EBA" w:rsidRPr="00F72342">
        <w:rPr>
          <w:szCs w:val="24"/>
        </w:rPr>
        <w:t>legătura</w:t>
      </w:r>
      <w:r w:rsidRPr="00F72342">
        <w:rPr>
          <w:szCs w:val="24"/>
        </w:rPr>
        <w:t xml:space="preserve"> dintre fericire </w:t>
      </w:r>
      <w:r w:rsidR="001B6EBA" w:rsidRPr="00F72342">
        <w:rPr>
          <w:szCs w:val="24"/>
        </w:rPr>
        <w:t>ș</w:t>
      </w:r>
      <w:r w:rsidRPr="00F72342">
        <w:rPr>
          <w:szCs w:val="24"/>
        </w:rPr>
        <w:t xml:space="preserve">i </w:t>
      </w:r>
      <w:r w:rsidR="001B6EBA" w:rsidRPr="00F72342">
        <w:rPr>
          <w:szCs w:val="24"/>
        </w:rPr>
        <w:t>dezvoltare</w:t>
      </w:r>
      <w:r w:rsidRPr="00F72342">
        <w:rPr>
          <w:szCs w:val="24"/>
        </w:rPr>
        <w:t xml:space="preserve"> social</w:t>
      </w:r>
      <w:r w:rsidR="001B6EBA" w:rsidRPr="00F72342">
        <w:rPr>
          <w:szCs w:val="24"/>
        </w:rPr>
        <w:t>ă</w:t>
      </w:r>
      <w:r w:rsidRPr="00F72342">
        <w:rPr>
          <w:szCs w:val="24"/>
        </w:rPr>
        <w:t>. De asemenea, filosoful Aristotel spunea c</w:t>
      </w:r>
      <w:r w:rsidR="001B6EBA" w:rsidRPr="00F72342">
        <w:rPr>
          <w:szCs w:val="24"/>
        </w:rPr>
        <w:t>ă</w:t>
      </w:r>
      <w:r w:rsidRPr="00F72342">
        <w:rPr>
          <w:szCs w:val="24"/>
        </w:rPr>
        <w:t xml:space="preserve"> fericirea </w:t>
      </w:r>
      <w:r w:rsidR="001B6EBA" w:rsidRPr="00F72342">
        <w:rPr>
          <w:szCs w:val="24"/>
        </w:rPr>
        <w:t>unei persoane</w:t>
      </w:r>
      <w:r w:rsidRPr="00F72342">
        <w:rPr>
          <w:szCs w:val="24"/>
        </w:rPr>
        <w:t xml:space="preserve"> depinde de </w:t>
      </w:r>
      <w:r w:rsidR="001B6EBA" w:rsidRPr="00F72342">
        <w:rPr>
          <w:szCs w:val="24"/>
        </w:rPr>
        <w:t>ea însăși</w:t>
      </w:r>
      <w:r w:rsidRPr="00F72342">
        <w:rPr>
          <w:szCs w:val="24"/>
        </w:rPr>
        <w:t xml:space="preserve">. </w:t>
      </w:r>
    </w:p>
    <w:p w14:paraId="3B11204B" w14:textId="10301ACB" w:rsidR="00337E4A" w:rsidRPr="00F72342" w:rsidRDefault="00337E4A" w:rsidP="003B00F3">
      <w:pPr>
        <w:rPr>
          <w:szCs w:val="24"/>
        </w:rPr>
      </w:pPr>
      <w:r w:rsidRPr="00F72342">
        <w:rPr>
          <w:szCs w:val="24"/>
        </w:rPr>
        <w:t xml:space="preserve">            Conform cercet</w:t>
      </w:r>
      <w:r w:rsidR="001B6EBA" w:rsidRPr="00F72342">
        <w:rPr>
          <w:szCs w:val="24"/>
        </w:rPr>
        <w:t>ă</w:t>
      </w:r>
      <w:r w:rsidRPr="00F72342">
        <w:rPr>
          <w:szCs w:val="24"/>
        </w:rPr>
        <w:t xml:space="preserve">rilor, fericirea poate fi </w:t>
      </w:r>
      <w:r w:rsidR="001B6EBA" w:rsidRPr="00F72342">
        <w:rPr>
          <w:szCs w:val="24"/>
        </w:rPr>
        <w:t>î</w:t>
      </w:r>
      <w:r w:rsidRPr="00F72342">
        <w:rPr>
          <w:szCs w:val="24"/>
        </w:rPr>
        <w:t>mp</w:t>
      </w:r>
      <w:r w:rsidR="001B6EBA" w:rsidRPr="00F72342">
        <w:rPr>
          <w:szCs w:val="24"/>
        </w:rPr>
        <w:t>ă</w:t>
      </w:r>
      <w:r w:rsidRPr="00F72342">
        <w:rPr>
          <w:szCs w:val="24"/>
        </w:rPr>
        <w:t>r</w:t>
      </w:r>
      <w:r w:rsidR="001B6EBA" w:rsidRPr="00F72342">
        <w:rPr>
          <w:szCs w:val="24"/>
        </w:rPr>
        <w:t>ț</w:t>
      </w:r>
      <w:r w:rsidRPr="00F72342">
        <w:rPr>
          <w:szCs w:val="24"/>
        </w:rPr>
        <w:t>it</w:t>
      </w:r>
      <w:r w:rsidR="001B6EBA" w:rsidRPr="00F72342">
        <w:rPr>
          <w:szCs w:val="24"/>
        </w:rPr>
        <w:t>ă</w:t>
      </w:r>
      <w:r w:rsidRPr="00F72342">
        <w:rPr>
          <w:szCs w:val="24"/>
        </w:rPr>
        <w:t xml:space="preserve"> </w:t>
      </w:r>
      <w:r w:rsidR="001B6EBA" w:rsidRPr="00F72342">
        <w:rPr>
          <w:szCs w:val="24"/>
        </w:rPr>
        <w:t>î</w:t>
      </w:r>
      <w:r w:rsidRPr="00F72342">
        <w:rPr>
          <w:szCs w:val="24"/>
        </w:rPr>
        <w:t xml:space="preserve">n procente astfel: </w:t>
      </w:r>
    </w:p>
    <w:p w14:paraId="1B10BD15" w14:textId="56119DE0" w:rsidR="00337E4A" w:rsidRPr="00F72342" w:rsidRDefault="00337E4A" w:rsidP="003B00F3">
      <w:pPr>
        <w:pStyle w:val="Listparagraf"/>
        <w:numPr>
          <w:ilvl w:val="0"/>
          <w:numId w:val="6"/>
        </w:numPr>
        <w:spacing w:line="360" w:lineRule="auto"/>
        <w:jc w:val="both"/>
        <w:rPr>
          <w:rFonts w:ascii="Times New Roman" w:hAnsi="Times New Roman" w:cs="Times New Roman"/>
          <w:sz w:val="24"/>
          <w:szCs w:val="28"/>
        </w:rPr>
      </w:pPr>
      <w:r w:rsidRPr="00F72342">
        <w:rPr>
          <w:rFonts w:ascii="Times New Roman" w:hAnsi="Times New Roman" w:cs="Times New Roman"/>
          <w:sz w:val="24"/>
          <w:szCs w:val="28"/>
        </w:rPr>
        <w:t xml:space="preserve">40% </w:t>
      </w:r>
      <w:r w:rsidR="00FA16E1" w:rsidRPr="00F72342">
        <w:rPr>
          <w:rFonts w:ascii="Times New Roman" w:hAnsi="Times New Roman" w:cs="Times New Roman"/>
          <w:sz w:val="24"/>
          <w:szCs w:val="28"/>
        </w:rPr>
        <w:t>include</w:t>
      </w:r>
      <w:r w:rsidRPr="00F72342">
        <w:rPr>
          <w:rFonts w:ascii="Times New Roman" w:hAnsi="Times New Roman" w:cs="Times New Roman"/>
          <w:sz w:val="24"/>
          <w:szCs w:val="28"/>
        </w:rPr>
        <w:t xml:space="preserve"> aspecte</w:t>
      </w:r>
      <w:r w:rsidR="00FA16E1" w:rsidRPr="00F72342">
        <w:rPr>
          <w:rFonts w:ascii="Times New Roman" w:hAnsi="Times New Roman" w:cs="Times New Roman"/>
          <w:sz w:val="24"/>
          <w:szCs w:val="28"/>
        </w:rPr>
        <w:t xml:space="preserve"> </w:t>
      </w:r>
      <w:r w:rsidRPr="00F72342">
        <w:rPr>
          <w:rFonts w:ascii="Times New Roman" w:hAnsi="Times New Roman" w:cs="Times New Roman"/>
          <w:sz w:val="24"/>
          <w:szCs w:val="28"/>
        </w:rPr>
        <w:t xml:space="preserve">personale </w:t>
      </w:r>
      <w:r w:rsidR="00FA16E1" w:rsidRPr="00F72342">
        <w:rPr>
          <w:rFonts w:ascii="Times New Roman" w:hAnsi="Times New Roman" w:cs="Times New Roman"/>
          <w:sz w:val="24"/>
          <w:szCs w:val="28"/>
        </w:rPr>
        <w:t>ș</w:t>
      </w:r>
      <w:r w:rsidRPr="00F72342">
        <w:rPr>
          <w:rFonts w:ascii="Times New Roman" w:hAnsi="Times New Roman" w:cs="Times New Roman"/>
          <w:sz w:val="24"/>
          <w:szCs w:val="28"/>
        </w:rPr>
        <w:t xml:space="preserve">i </w:t>
      </w:r>
      <w:proofErr w:type="spellStart"/>
      <w:r w:rsidRPr="00F72342">
        <w:rPr>
          <w:rFonts w:ascii="Times New Roman" w:hAnsi="Times New Roman" w:cs="Times New Roman"/>
          <w:sz w:val="24"/>
          <w:szCs w:val="28"/>
        </w:rPr>
        <w:t>psiho</w:t>
      </w:r>
      <w:proofErr w:type="spellEnd"/>
      <w:r w:rsidR="00AA30C6" w:rsidRPr="00F72342">
        <w:rPr>
          <w:rFonts w:ascii="Times New Roman" w:hAnsi="Times New Roman" w:cs="Times New Roman"/>
          <w:sz w:val="24"/>
          <w:szCs w:val="28"/>
        </w:rPr>
        <w:t>-</w:t>
      </w:r>
      <w:r w:rsidRPr="00F72342">
        <w:rPr>
          <w:rFonts w:ascii="Times New Roman" w:hAnsi="Times New Roman" w:cs="Times New Roman"/>
          <w:sz w:val="24"/>
          <w:szCs w:val="28"/>
        </w:rPr>
        <w:t>sociale</w:t>
      </w:r>
      <w:r w:rsidR="00AA30C6" w:rsidRPr="00F72342">
        <w:rPr>
          <w:rFonts w:ascii="Times New Roman" w:hAnsi="Times New Roman" w:cs="Times New Roman"/>
          <w:sz w:val="24"/>
          <w:szCs w:val="28"/>
        </w:rPr>
        <w:t>;</w:t>
      </w:r>
    </w:p>
    <w:p w14:paraId="6C328E51" w14:textId="4BC3D245" w:rsidR="00337E4A" w:rsidRPr="00F72342" w:rsidRDefault="00337E4A" w:rsidP="003B00F3">
      <w:pPr>
        <w:pStyle w:val="Listparagraf"/>
        <w:numPr>
          <w:ilvl w:val="0"/>
          <w:numId w:val="6"/>
        </w:numPr>
        <w:spacing w:line="360" w:lineRule="auto"/>
        <w:jc w:val="both"/>
        <w:rPr>
          <w:rFonts w:ascii="Times New Roman" w:hAnsi="Times New Roman" w:cs="Times New Roman"/>
          <w:sz w:val="24"/>
          <w:szCs w:val="28"/>
        </w:rPr>
      </w:pPr>
      <w:r w:rsidRPr="00F72342">
        <w:rPr>
          <w:rFonts w:ascii="Times New Roman" w:hAnsi="Times New Roman" w:cs="Times New Roman"/>
          <w:sz w:val="24"/>
          <w:szCs w:val="28"/>
        </w:rPr>
        <w:t>50% factori</w:t>
      </w:r>
      <w:r w:rsidR="00FA16E1" w:rsidRPr="00F72342">
        <w:rPr>
          <w:rFonts w:ascii="Times New Roman" w:hAnsi="Times New Roman" w:cs="Times New Roman"/>
          <w:sz w:val="24"/>
          <w:szCs w:val="28"/>
        </w:rPr>
        <w:t xml:space="preserve"> </w:t>
      </w:r>
      <w:r w:rsidRPr="00F72342">
        <w:rPr>
          <w:rFonts w:ascii="Times New Roman" w:hAnsi="Times New Roman" w:cs="Times New Roman"/>
          <w:sz w:val="24"/>
          <w:szCs w:val="28"/>
        </w:rPr>
        <w:t>genetici</w:t>
      </w:r>
      <w:r w:rsidR="00A30221" w:rsidRPr="00F72342">
        <w:rPr>
          <w:rFonts w:ascii="Times New Roman" w:hAnsi="Times New Roman" w:cs="Times New Roman"/>
          <w:sz w:val="24"/>
          <w:szCs w:val="28"/>
        </w:rPr>
        <w:t>;</w:t>
      </w:r>
    </w:p>
    <w:p w14:paraId="6A8AA266" w14:textId="429939D2" w:rsidR="00337E4A" w:rsidRPr="00F72342" w:rsidRDefault="00337E4A" w:rsidP="003B00F3">
      <w:pPr>
        <w:pStyle w:val="Listparagraf"/>
        <w:numPr>
          <w:ilvl w:val="0"/>
          <w:numId w:val="6"/>
        </w:numPr>
        <w:spacing w:line="360" w:lineRule="auto"/>
        <w:jc w:val="both"/>
        <w:rPr>
          <w:rFonts w:ascii="Times New Roman" w:hAnsi="Times New Roman" w:cs="Times New Roman"/>
          <w:sz w:val="24"/>
          <w:szCs w:val="28"/>
        </w:rPr>
      </w:pPr>
      <w:r w:rsidRPr="00F72342">
        <w:rPr>
          <w:rFonts w:ascii="Times New Roman" w:hAnsi="Times New Roman" w:cs="Times New Roman"/>
          <w:sz w:val="24"/>
          <w:szCs w:val="28"/>
        </w:rPr>
        <w:t>10% situa</w:t>
      </w:r>
      <w:r w:rsidR="00FA16E1" w:rsidRPr="00F72342">
        <w:rPr>
          <w:rFonts w:ascii="Times New Roman" w:hAnsi="Times New Roman" w:cs="Times New Roman"/>
          <w:sz w:val="24"/>
          <w:szCs w:val="28"/>
        </w:rPr>
        <w:t>ț</w:t>
      </w:r>
      <w:r w:rsidRPr="00F72342">
        <w:rPr>
          <w:rFonts w:ascii="Times New Roman" w:hAnsi="Times New Roman" w:cs="Times New Roman"/>
          <w:sz w:val="24"/>
          <w:szCs w:val="28"/>
        </w:rPr>
        <w:t>iile de via</w:t>
      </w:r>
      <w:r w:rsidR="00FA16E1" w:rsidRPr="00F72342">
        <w:rPr>
          <w:rFonts w:ascii="Times New Roman" w:hAnsi="Times New Roman" w:cs="Times New Roman"/>
          <w:sz w:val="24"/>
          <w:szCs w:val="28"/>
        </w:rPr>
        <w:t>ță</w:t>
      </w:r>
      <w:r w:rsidRPr="00F72342">
        <w:rPr>
          <w:rFonts w:ascii="Times New Roman" w:hAnsi="Times New Roman" w:cs="Times New Roman"/>
          <w:sz w:val="24"/>
          <w:szCs w:val="28"/>
        </w:rPr>
        <w:t>.</w:t>
      </w:r>
    </w:p>
    <w:p w14:paraId="63850F53" w14:textId="6456B4BB" w:rsidR="00337E4A" w:rsidRPr="00F72342" w:rsidRDefault="00337E4A" w:rsidP="003B00F3">
      <w:pPr>
        <w:rPr>
          <w:szCs w:val="24"/>
        </w:rPr>
      </w:pPr>
      <w:r w:rsidRPr="00F72342">
        <w:rPr>
          <w:szCs w:val="24"/>
        </w:rPr>
        <w:t xml:space="preserve">            </w:t>
      </w:r>
      <w:r w:rsidR="00FA16E1" w:rsidRPr="00F72342">
        <w:rPr>
          <w:szCs w:val="24"/>
        </w:rPr>
        <w:t>Î</w:t>
      </w:r>
      <w:r w:rsidRPr="00F72342">
        <w:rPr>
          <w:szCs w:val="24"/>
        </w:rPr>
        <w:t xml:space="preserve">n domeniul studiilor legate de fericire, foarte </w:t>
      </w:r>
      <w:r w:rsidR="00FA16E1" w:rsidRPr="00F72342">
        <w:rPr>
          <w:szCs w:val="24"/>
        </w:rPr>
        <w:t>dezbătut</w:t>
      </w:r>
      <w:r w:rsidRPr="00F72342">
        <w:rPr>
          <w:szCs w:val="24"/>
        </w:rPr>
        <w:t xml:space="preserve"> este a</w:t>
      </w:r>
      <w:r w:rsidR="00FA16E1" w:rsidRPr="00F72342">
        <w:rPr>
          <w:szCs w:val="24"/>
        </w:rPr>
        <w:t>ș</w:t>
      </w:r>
      <w:r w:rsidRPr="00F72342">
        <w:rPr>
          <w:szCs w:val="24"/>
        </w:rPr>
        <w:t xml:space="preserve">a numitul “Paradoxul </w:t>
      </w:r>
      <w:proofErr w:type="spellStart"/>
      <w:r w:rsidRPr="00F72342">
        <w:rPr>
          <w:szCs w:val="24"/>
        </w:rPr>
        <w:t>Easterlin</w:t>
      </w:r>
      <w:proofErr w:type="spellEnd"/>
      <w:r w:rsidRPr="00F72342">
        <w:rPr>
          <w:szCs w:val="24"/>
        </w:rPr>
        <w:t xml:space="preserve">” sau </w:t>
      </w:r>
      <w:r w:rsidR="0088285E" w:rsidRPr="00F72342">
        <w:rPr>
          <w:szCs w:val="24"/>
        </w:rPr>
        <w:t>„</w:t>
      </w:r>
      <w:r w:rsidRPr="00F72342">
        <w:rPr>
          <w:szCs w:val="24"/>
        </w:rPr>
        <w:t xml:space="preserve">Paradoxul fericirii” conturat </w:t>
      </w:r>
      <w:r w:rsidR="00FA16E1" w:rsidRPr="00F72342">
        <w:rPr>
          <w:szCs w:val="24"/>
        </w:rPr>
        <w:t>î</w:t>
      </w:r>
      <w:r w:rsidRPr="00F72342">
        <w:rPr>
          <w:szCs w:val="24"/>
        </w:rPr>
        <w:t>n anul 1974 de c</w:t>
      </w:r>
      <w:r w:rsidR="00FA16E1" w:rsidRPr="00F72342">
        <w:rPr>
          <w:szCs w:val="24"/>
        </w:rPr>
        <w:t>ă</w:t>
      </w:r>
      <w:r w:rsidRPr="00F72342">
        <w:rPr>
          <w:szCs w:val="24"/>
        </w:rPr>
        <w:t xml:space="preserve">tre Richard </w:t>
      </w:r>
      <w:proofErr w:type="spellStart"/>
      <w:r w:rsidRPr="00F72342">
        <w:rPr>
          <w:szCs w:val="24"/>
        </w:rPr>
        <w:t>Easterlin</w:t>
      </w:r>
      <w:proofErr w:type="spellEnd"/>
      <w:r w:rsidRPr="00F72342">
        <w:rPr>
          <w:szCs w:val="24"/>
        </w:rPr>
        <w:t xml:space="preserve">. Teoria profesorului de economie </w:t>
      </w:r>
      <w:r w:rsidR="00FA16E1" w:rsidRPr="00F72342">
        <w:rPr>
          <w:szCs w:val="24"/>
        </w:rPr>
        <w:t>susține</w:t>
      </w:r>
      <w:r w:rsidRPr="00F72342">
        <w:rPr>
          <w:szCs w:val="24"/>
        </w:rPr>
        <w:t xml:space="preserve"> c</w:t>
      </w:r>
      <w:r w:rsidR="00FA16E1" w:rsidRPr="00F72342">
        <w:rPr>
          <w:szCs w:val="24"/>
        </w:rPr>
        <w:t>ă</w:t>
      </w:r>
      <w:r w:rsidRPr="00F72342">
        <w:rPr>
          <w:szCs w:val="24"/>
        </w:rPr>
        <w:t xml:space="preserve"> fericirea oamenilor nu depinde foarte mult de venituri </w:t>
      </w:r>
      <w:r w:rsidR="00FA16E1" w:rsidRPr="00F72342">
        <w:rPr>
          <w:szCs w:val="24"/>
        </w:rPr>
        <w:t>ș</w:t>
      </w:r>
      <w:r w:rsidRPr="00F72342">
        <w:rPr>
          <w:szCs w:val="24"/>
        </w:rPr>
        <w:t>i de bog</w:t>
      </w:r>
      <w:r w:rsidR="00FA16E1" w:rsidRPr="00F72342">
        <w:rPr>
          <w:szCs w:val="24"/>
        </w:rPr>
        <w:t>ăț</w:t>
      </w:r>
      <w:r w:rsidRPr="00F72342">
        <w:rPr>
          <w:szCs w:val="24"/>
        </w:rPr>
        <w:t>i</w:t>
      </w:r>
      <w:r w:rsidR="00FA16E1" w:rsidRPr="00F72342">
        <w:rPr>
          <w:szCs w:val="24"/>
        </w:rPr>
        <w:t>e</w:t>
      </w:r>
      <w:r w:rsidRPr="00F72342">
        <w:rPr>
          <w:szCs w:val="24"/>
        </w:rPr>
        <w:t>. Prin urmare, exist</w:t>
      </w:r>
      <w:r w:rsidR="00234B25" w:rsidRPr="00F72342">
        <w:rPr>
          <w:szCs w:val="24"/>
        </w:rPr>
        <w:t>ă</w:t>
      </w:r>
      <w:r w:rsidRPr="00F72342">
        <w:rPr>
          <w:szCs w:val="24"/>
        </w:rPr>
        <w:t xml:space="preserve"> studii care argumenteaz</w:t>
      </w:r>
      <w:r w:rsidR="00234B25" w:rsidRPr="00F72342">
        <w:rPr>
          <w:szCs w:val="24"/>
        </w:rPr>
        <w:t>ă</w:t>
      </w:r>
      <w:r w:rsidRPr="00F72342">
        <w:rPr>
          <w:szCs w:val="24"/>
        </w:rPr>
        <w:t xml:space="preserve"> c</w:t>
      </w:r>
      <w:r w:rsidR="00234B25" w:rsidRPr="00F72342">
        <w:rPr>
          <w:szCs w:val="24"/>
        </w:rPr>
        <w:t>ă</w:t>
      </w:r>
      <w:r w:rsidRPr="00F72342">
        <w:rPr>
          <w:szCs w:val="24"/>
        </w:rPr>
        <w:t xml:space="preserve"> </w:t>
      </w:r>
      <w:r w:rsidR="00234B25" w:rsidRPr="00F72342">
        <w:rPr>
          <w:szCs w:val="24"/>
        </w:rPr>
        <w:t>ță</w:t>
      </w:r>
      <w:r w:rsidRPr="00F72342">
        <w:rPr>
          <w:szCs w:val="24"/>
        </w:rPr>
        <w:t xml:space="preserve">rile </w:t>
      </w:r>
      <w:r w:rsidR="00234B25" w:rsidRPr="00F72342">
        <w:rPr>
          <w:szCs w:val="24"/>
        </w:rPr>
        <w:t>î</w:t>
      </w:r>
      <w:r w:rsidRPr="00F72342">
        <w:rPr>
          <w:szCs w:val="24"/>
        </w:rPr>
        <w:t>n care persoanele au venituri mai mari, nu se disting printr-un scor al fericirii mai ridicat, deoarece corela</w:t>
      </w:r>
      <w:r w:rsidR="00234B25" w:rsidRPr="00F72342">
        <w:rPr>
          <w:szCs w:val="24"/>
        </w:rPr>
        <w:t>ț</w:t>
      </w:r>
      <w:r w:rsidRPr="00F72342">
        <w:rPr>
          <w:szCs w:val="24"/>
        </w:rPr>
        <w:t xml:space="preserve">ia puternica dintre venit </w:t>
      </w:r>
      <w:r w:rsidR="00234B25" w:rsidRPr="00F72342">
        <w:rPr>
          <w:szCs w:val="24"/>
        </w:rPr>
        <w:t>ș</w:t>
      </w:r>
      <w:r w:rsidRPr="00F72342">
        <w:rPr>
          <w:szCs w:val="24"/>
        </w:rPr>
        <w:t xml:space="preserve">i fericire nu </w:t>
      </w:r>
      <w:r w:rsidR="00234B25" w:rsidRPr="00F72342">
        <w:rPr>
          <w:szCs w:val="24"/>
        </w:rPr>
        <w:t>este durabilă</w:t>
      </w:r>
      <w:r w:rsidRPr="00F72342">
        <w:rPr>
          <w:szCs w:val="24"/>
        </w:rPr>
        <w:t xml:space="preserve"> </w:t>
      </w:r>
      <w:r w:rsidR="00234B25" w:rsidRPr="00F72342">
        <w:rPr>
          <w:szCs w:val="24"/>
        </w:rPr>
        <w:t>î</w:t>
      </w:r>
      <w:r w:rsidRPr="00F72342">
        <w:rPr>
          <w:szCs w:val="24"/>
        </w:rPr>
        <w:t>n timp. Acest fapt se explic</w:t>
      </w:r>
      <w:r w:rsidR="00234B25" w:rsidRPr="00F72342">
        <w:rPr>
          <w:szCs w:val="24"/>
        </w:rPr>
        <w:t>ă</w:t>
      </w:r>
      <w:r w:rsidRPr="00F72342">
        <w:rPr>
          <w:szCs w:val="24"/>
        </w:rPr>
        <w:t xml:space="preserve"> prin capacitatea oamenilor de a se adapta rapid la schimb</w:t>
      </w:r>
      <w:r w:rsidR="00234B25" w:rsidRPr="00F72342">
        <w:rPr>
          <w:szCs w:val="24"/>
        </w:rPr>
        <w:t>ă</w:t>
      </w:r>
      <w:r w:rsidRPr="00F72342">
        <w:rPr>
          <w:szCs w:val="24"/>
        </w:rPr>
        <w:t>rile nivelului de trai</w:t>
      </w:r>
      <w:bookmarkStart w:id="11" w:name="_Hlk103529402"/>
      <w:r w:rsidR="0088285E" w:rsidRPr="00F72342">
        <w:rPr>
          <w:szCs w:val="24"/>
        </w:rPr>
        <w:t xml:space="preserve"> </w:t>
      </w:r>
      <w:r w:rsidR="0009503A" w:rsidRPr="00F72342">
        <w:rPr>
          <w:szCs w:val="24"/>
        </w:rPr>
        <w:t>(</w:t>
      </w:r>
      <w:proofErr w:type="spellStart"/>
      <w:r w:rsidR="0009503A" w:rsidRPr="00F72342">
        <w:rPr>
          <w:szCs w:val="24"/>
        </w:rPr>
        <w:t>Bjorneskov</w:t>
      </w:r>
      <w:proofErr w:type="spellEnd"/>
      <w:r w:rsidR="0009503A" w:rsidRPr="00F72342">
        <w:rPr>
          <w:szCs w:val="24"/>
        </w:rPr>
        <w:t>, 2008)</w:t>
      </w:r>
      <w:bookmarkEnd w:id="11"/>
      <w:r w:rsidR="00677156" w:rsidRPr="00F72342">
        <w:rPr>
          <w:szCs w:val="24"/>
        </w:rPr>
        <w:t>.</w:t>
      </w:r>
    </w:p>
    <w:p w14:paraId="02A9CF0E" w14:textId="6D606663" w:rsidR="00337E4A" w:rsidRPr="00F72342" w:rsidRDefault="00337E4A" w:rsidP="003B00F3">
      <w:pPr>
        <w:rPr>
          <w:szCs w:val="24"/>
        </w:rPr>
      </w:pPr>
      <w:r w:rsidRPr="00F72342">
        <w:rPr>
          <w:szCs w:val="24"/>
        </w:rPr>
        <w:t xml:space="preserve">              World </w:t>
      </w:r>
      <w:proofErr w:type="spellStart"/>
      <w:r w:rsidRPr="00F72342">
        <w:rPr>
          <w:szCs w:val="24"/>
        </w:rPr>
        <w:t>Happiness</w:t>
      </w:r>
      <w:proofErr w:type="spellEnd"/>
      <w:r w:rsidRPr="00F72342">
        <w:rPr>
          <w:szCs w:val="24"/>
        </w:rPr>
        <w:t xml:space="preserve"> Report realizeaz</w:t>
      </w:r>
      <w:r w:rsidR="0009503A" w:rsidRPr="00F72342">
        <w:rPr>
          <w:szCs w:val="24"/>
        </w:rPr>
        <w:t>ă</w:t>
      </w:r>
      <w:r w:rsidRPr="00F72342">
        <w:rPr>
          <w:szCs w:val="24"/>
        </w:rPr>
        <w:t xml:space="preserve"> </w:t>
      </w:r>
      <w:r w:rsidR="0009503A" w:rsidRPr="00F72342">
        <w:rPr>
          <w:szCs w:val="24"/>
        </w:rPr>
        <w:t>î</w:t>
      </w:r>
      <w:r w:rsidRPr="00F72342">
        <w:rPr>
          <w:szCs w:val="24"/>
        </w:rPr>
        <w:t xml:space="preserve">n fiecare an un raport </w:t>
      </w:r>
      <w:r w:rsidR="0009503A" w:rsidRPr="00F72342">
        <w:rPr>
          <w:szCs w:val="24"/>
        </w:rPr>
        <w:t>î</w:t>
      </w:r>
      <w:r w:rsidRPr="00F72342">
        <w:rPr>
          <w:szCs w:val="24"/>
        </w:rPr>
        <w:t>n ceea ce prive</w:t>
      </w:r>
      <w:r w:rsidR="0009503A" w:rsidRPr="00F72342">
        <w:rPr>
          <w:szCs w:val="24"/>
        </w:rPr>
        <w:t>ș</w:t>
      </w:r>
      <w:r w:rsidRPr="00F72342">
        <w:rPr>
          <w:szCs w:val="24"/>
        </w:rPr>
        <w:t xml:space="preserve">te fericirea la nivel </w:t>
      </w:r>
      <w:r w:rsidR="0009503A" w:rsidRPr="00F72342">
        <w:rPr>
          <w:szCs w:val="24"/>
        </w:rPr>
        <w:t>m</w:t>
      </w:r>
      <w:r w:rsidRPr="00F72342">
        <w:rPr>
          <w:szCs w:val="24"/>
        </w:rPr>
        <w:t>ondial care utilizeaz</w:t>
      </w:r>
      <w:r w:rsidR="0009503A" w:rsidRPr="00F72342">
        <w:rPr>
          <w:szCs w:val="24"/>
        </w:rPr>
        <w:t>ă</w:t>
      </w:r>
      <w:r w:rsidRPr="00F72342">
        <w:rPr>
          <w:szCs w:val="24"/>
        </w:rPr>
        <w:t xml:space="preserve"> mai mul</w:t>
      </w:r>
      <w:r w:rsidR="0009503A" w:rsidRPr="00F72342">
        <w:rPr>
          <w:szCs w:val="24"/>
        </w:rPr>
        <w:t>ț</w:t>
      </w:r>
      <w:r w:rsidRPr="00F72342">
        <w:rPr>
          <w:szCs w:val="24"/>
        </w:rPr>
        <w:t xml:space="preserve">i factori pentru a calcula nivelurile de fericire din 149 de </w:t>
      </w:r>
      <w:r w:rsidR="0009503A" w:rsidRPr="00F72342">
        <w:rPr>
          <w:szCs w:val="24"/>
        </w:rPr>
        <w:t>ță</w:t>
      </w:r>
      <w:r w:rsidRPr="00F72342">
        <w:rPr>
          <w:szCs w:val="24"/>
        </w:rPr>
        <w:t>ri din lume. Cu toate c</w:t>
      </w:r>
      <w:r w:rsidR="0009503A" w:rsidRPr="00F72342">
        <w:rPr>
          <w:szCs w:val="24"/>
        </w:rPr>
        <w:t>ă</w:t>
      </w:r>
      <w:r w:rsidRPr="00F72342">
        <w:rPr>
          <w:szCs w:val="24"/>
        </w:rPr>
        <w:t xml:space="preserve"> un nivel al veniturilor mai mare</w:t>
      </w:r>
      <w:r w:rsidR="0009503A" w:rsidRPr="00F72342">
        <w:rPr>
          <w:szCs w:val="24"/>
        </w:rPr>
        <w:t xml:space="preserve"> poate</w:t>
      </w:r>
      <w:r w:rsidRPr="00F72342">
        <w:rPr>
          <w:szCs w:val="24"/>
        </w:rPr>
        <w:t xml:space="preserve"> indic</w:t>
      </w:r>
      <w:r w:rsidR="0009503A" w:rsidRPr="00F72342">
        <w:rPr>
          <w:szCs w:val="24"/>
        </w:rPr>
        <w:t>a</w:t>
      </w:r>
      <w:r w:rsidRPr="00F72342">
        <w:rPr>
          <w:szCs w:val="24"/>
        </w:rPr>
        <w:t xml:space="preserve"> un grad mai ridicat de satisfac</w:t>
      </w:r>
      <w:r w:rsidR="0009503A" w:rsidRPr="00F72342">
        <w:rPr>
          <w:szCs w:val="24"/>
        </w:rPr>
        <w:t>ț</w:t>
      </w:r>
      <w:r w:rsidRPr="00F72342">
        <w:rPr>
          <w:szCs w:val="24"/>
        </w:rPr>
        <w:t>ie, fericirea depinde de mai mul</w:t>
      </w:r>
      <w:r w:rsidR="0009503A" w:rsidRPr="00F72342">
        <w:rPr>
          <w:szCs w:val="24"/>
        </w:rPr>
        <w:t>ț</w:t>
      </w:r>
      <w:r w:rsidRPr="00F72342">
        <w:rPr>
          <w:szCs w:val="24"/>
        </w:rPr>
        <w:t>i factori. Raportul analizeaz</w:t>
      </w:r>
      <w:r w:rsidR="0009503A" w:rsidRPr="00F72342">
        <w:rPr>
          <w:szCs w:val="24"/>
        </w:rPr>
        <w:t>ă</w:t>
      </w:r>
      <w:r w:rsidRPr="00F72342">
        <w:rPr>
          <w:szCs w:val="24"/>
        </w:rPr>
        <w:t xml:space="preserve"> aspecte precum: suportul social, libertatea personal</w:t>
      </w:r>
      <w:r w:rsidR="0009503A" w:rsidRPr="00F72342">
        <w:rPr>
          <w:szCs w:val="24"/>
        </w:rPr>
        <w:t>ă</w:t>
      </w:r>
      <w:r w:rsidRPr="00F72342">
        <w:rPr>
          <w:szCs w:val="24"/>
        </w:rPr>
        <w:t>, generozitatea, corup</w:t>
      </w:r>
      <w:r w:rsidR="0009503A" w:rsidRPr="00F72342">
        <w:rPr>
          <w:szCs w:val="24"/>
        </w:rPr>
        <w:t>ț</w:t>
      </w:r>
      <w:r w:rsidRPr="00F72342">
        <w:rPr>
          <w:szCs w:val="24"/>
        </w:rPr>
        <w:t>ia guvernamental</w:t>
      </w:r>
      <w:r w:rsidR="0009503A" w:rsidRPr="00F72342">
        <w:rPr>
          <w:szCs w:val="24"/>
        </w:rPr>
        <w:t xml:space="preserve">ă și </w:t>
      </w:r>
      <w:r w:rsidRPr="00F72342">
        <w:rPr>
          <w:szCs w:val="24"/>
        </w:rPr>
        <w:t>speran</w:t>
      </w:r>
      <w:r w:rsidR="0009503A" w:rsidRPr="00F72342">
        <w:rPr>
          <w:szCs w:val="24"/>
        </w:rPr>
        <w:t>ța</w:t>
      </w:r>
      <w:r w:rsidRPr="00F72342">
        <w:rPr>
          <w:szCs w:val="24"/>
        </w:rPr>
        <w:t xml:space="preserve"> de via</w:t>
      </w:r>
      <w:r w:rsidR="0009503A" w:rsidRPr="00F72342">
        <w:rPr>
          <w:szCs w:val="24"/>
        </w:rPr>
        <w:t>ță</w:t>
      </w:r>
      <w:r w:rsidR="0088285E" w:rsidRPr="00F72342">
        <w:rPr>
          <w:szCs w:val="24"/>
        </w:rPr>
        <w:t xml:space="preserve"> (World </w:t>
      </w:r>
      <w:proofErr w:type="spellStart"/>
      <w:r w:rsidR="0088285E" w:rsidRPr="00F72342">
        <w:rPr>
          <w:szCs w:val="24"/>
        </w:rPr>
        <w:t>Happiness</w:t>
      </w:r>
      <w:proofErr w:type="spellEnd"/>
      <w:r w:rsidR="0088285E" w:rsidRPr="00F72342">
        <w:rPr>
          <w:szCs w:val="24"/>
        </w:rPr>
        <w:t xml:space="preserve"> Report, 2021).</w:t>
      </w:r>
    </w:p>
    <w:p w14:paraId="056D25F6" w14:textId="11E8F435" w:rsidR="00337E4A" w:rsidRPr="00F72342" w:rsidRDefault="00337E4A" w:rsidP="003B00F3">
      <w:pPr>
        <w:rPr>
          <w:szCs w:val="24"/>
        </w:rPr>
      </w:pPr>
      <w:r w:rsidRPr="00F72342">
        <w:rPr>
          <w:szCs w:val="24"/>
        </w:rPr>
        <w:t xml:space="preserve">             La nivel </w:t>
      </w:r>
      <w:r w:rsidR="0009503A" w:rsidRPr="00F72342">
        <w:rPr>
          <w:szCs w:val="24"/>
        </w:rPr>
        <w:t>m</w:t>
      </w:r>
      <w:r w:rsidRPr="00F72342">
        <w:rPr>
          <w:szCs w:val="24"/>
        </w:rPr>
        <w:t xml:space="preserve">ondial, </w:t>
      </w:r>
      <w:r w:rsidR="0009503A" w:rsidRPr="00F72342">
        <w:rPr>
          <w:szCs w:val="24"/>
        </w:rPr>
        <w:t>î</w:t>
      </w:r>
      <w:r w:rsidRPr="00F72342">
        <w:rPr>
          <w:szCs w:val="24"/>
        </w:rPr>
        <w:t xml:space="preserve">n anul 2021, s-a </w:t>
      </w:r>
      <w:r w:rsidR="0009503A" w:rsidRPr="00F72342">
        <w:rPr>
          <w:szCs w:val="24"/>
        </w:rPr>
        <w:t>î</w:t>
      </w:r>
      <w:r w:rsidRPr="00F72342">
        <w:rPr>
          <w:szCs w:val="24"/>
        </w:rPr>
        <w:t>nregistrat un scor mediu al fericirii de 5,5.</w:t>
      </w:r>
      <w:r w:rsidR="00EF2C4E" w:rsidRPr="00F72342">
        <w:rPr>
          <w:szCs w:val="24"/>
        </w:rPr>
        <w:t xml:space="preserve"> </w:t>
      </w:r>
      <w:r w:rsidRPr="00F72342">
        <w:rPr>
          <w:szCs w:val="24"/>
        </w:rPr>
        <w:t xml:space="preserve">Finlanda este pe primul loc </w:t>
      </w:r>
      <w:r w:rsidR="0009503A" w:rsidRPr="00F72342">
        <w:rPr>
          <w:szCs w:val="24"/>
        </w:rPr>
        <w:t>î</w:t>
      </w:r>
      <w:r w:rsidRPr="00F72342">
        <w:rPr>
          <w:szCs w:val="24"/>
        </w:rPr>
        <w:t xml:space="preserve">n clasament, la nivel </w:t>
      </w:r>
      <w:r w:rsidR="0009503A" w:rsidRPr="00F72342">
        <w:rPr>
          <w:szCs w:val="24"/>
        </w:rPr>
        <w:t>m</w:t>
      </w:r>
      <w:r w:rsidRPr="00F72342">
        <w:rPr>
          <w:szCs w:val="24"/>
        </w:rPr>
        <w:t xml:space="preserve">ondial, pentru al cincilea an consecutiv, cu un scor al </w:t>
      </w:r>
      <w:r w:rsidRPr="00F72342">
        <w:rPr>
          <w:szCs w:val="24"/>
        </w:rPr>
        <w:lastRenderedPageBreak/>
        <w:t>fericirii de 7</w:t>
      </w:r>
      <w:r w:rsidR="00CB1138" w:rsidRPr="00F72342">
        <w:rPr>
          <w:szCs w:val="24"/>
        </w:rPr>
        <w:t>,</w:t>
      </w:r>
      <w:r w:rsidRPr="00F72342">
        <w:rPr>
          <w:szCs w:val="24"/>
        </w:rPr>
        <w:t xml:space="preserve">8, iar pe ultimul loc dintre </w:t>
      </w:r>
      <w:r w:rsidR="0009503A" w:rsidRPr="00F72342">
        <w:rPr>
          <w:szCs w:val="24"/>
        </w:rPr>
        <w:t>ță</w:t>
      </w:r>
      <w:r w:rsidRPr="00F72342">
        <w:rPr>
          <w:szCs w:val="24"/>
        </w:rPr>
        <w:t>rile europene, se afl</w:t>
      </w:r>
      <w:r w:rsidR="0009503A" w:rsidRPr="00F72342">
        <w:rPr>
          <w:szCs w:val="24"/>
        </w:rPr>
        <w:t>ă</w:t>
      </w:r>
      <w:r w:rsidRPr="00F72342">
        <w:rPr>
          <w:szCs w:val="24"/>
        </w:rPr>
        <w:t xml:space="preserve"> Ucraina cu scorul de 4</w:t>
      </w:r>
      <w:r w:rsidR="00CB1138" w:rsidRPr="00F72342">
        <w:rPr>
          <w:szCs w:val="24"/>
        </w:rPr>
        <w:t>,</w:t>
      </w:r>
      <w:r w:rsidRPr="00F72342">
        <w:rPr>
          <w:szCs w:val="24"/>
        </w:rPr>
        <w:t xml:space="preserve">9. </w:t>
      </w:r>
      <w:r w:rsidR="0009503A" w:rsidRPr="00F72342">
        <w:rPr>
          <w:szCs w:val="24"/>
        </w:rPr>
        <w:t>Ț</w:t>
      </w:r>
      <w:r w:rsidRPr="00F72342">
        <w:rPr>
          <w:szCs w:val="24"/>
        </w:rPr>
        <w:t>ara noastr</w:t>
      </w:r>
      <w:r w:rsidR="0009503A" w:rsidRPr="00F72342">
        <w:rPr>
          <w:szCs w:val="24"/>
        </w:rPr>
        <w:t>ă</w:t>
      </w:r>
      <w:r w:rsidRPr="00F72342">
        <w:rPr>
          <w:szCs w:val="24"/>
        </w:rPr>
        <w:t xml:space="preserve"> se situeaz</w:t>
      </w:r>
      <w:r w:rsidR="0009503A" w:rsidRPr="00F72342">
        <w:rPr>
          <w:szCs w:val="24"/>
        </w:rPr>
        <w:t>ă</w:t>
      </w:r>
      <w:r w:rsidRPr="00F72342">
        <w:rPr>
          <w:szCs w:val="24"/>
        </w:rPr>
        <w:t xml:space="preserve"> pe locul 27 la nivel </w:t>
      </w:r>
      <w:r w:rsidR="0009503A" w:rsidRPr="00F72342">
        <w:rPr>
          <w:szCs w:val="24"/>
        </w:rPr>
        <w:t>m</w:t>
      </w:r>
      <w:r w:rsidRPr="00F72342">
        <w:rPr>
          <w:szCs w:val="24"/>
        </w:rPr>
        <w:t xml:space="preserve">ondial, </w:t>
      </w:r>
      <w:r w:rsidR="0009503A" w:rsidRPr="00F72342">
        <w:rPr>
          <w:szCs w:val="24"/>
        </w:rPr>
        <w:t>î</w:t>
      </w:r>
      <w:r w:rsidRPr="00F72342">
        <w:rPr>
          <w:szCs w:val="24"/>
        </w:rPr>
        <w:t>n ceea ce prive</w:t>
      </w:r>
      <w:r w:rsidR="0009503A" w:rsidRPr="00F72342">
        <w:rPr>
          <w:szCs w:val="24"/>
        </w:rPr>
        <w:t>ș</w:t>
      </w:r>
      <w:r w:rsidRPr="00F72342">
        <w:rPr>
          <w:szCs w:val="24"/>
        </w:rPr>
        <w:t>te fericirea, cu un scor de 6</w:t>
      </w:r>
      <w:r w:rsidR="00CB1138" w:rsidRPr="00F72342">
        <w:rPr>
          <w:szCs w:val="24"/>
        </w:rPr>
        <w:t>,</w:t>
      </w:r>
      <w:r w:rsidRPr="00F72342">
        <w:rPr>
          <w:szCs w:val="24"/>
        </w:rPr>
        <w:t>48.</w:t>
      </w:r>
    </w:p>
    <w:p w14:paraId="12B35D4F" w14:textId="77777777" w:rsidR="001B4F24" w:rsidRPr="00F72342" w:rsidRDefault="001B4F24" w:rsidP="001B4F24">
      <w:pPr>
        <w:rPr>
          <w:szCs w:val="24"/>
        </w:rPr>
      </w:pPr>
    </w:p>
    <w:p w14:paraId="6D39E910" w14:textId="0C4A1FD1" w:rsidR="00337E4A" w:rsidRPr="00F72342" w:rsidRDefault="00DC2C4D" w:rsidP="001B4F24">
      <w:pPr>
        <w:ind w:firstLine="706"/>
        <w:rPr>
          <w:b/>
          <w:bCs/>
        </w:rPr>
      </w:pPr>
      <w:r w:rsidRPr="00F72342">
        <w:rPr>
          <w:b/>
          <w:bCs/>
        </w:rPr>
        <w:t>SITUAȚIA FINANCIARĂ</w:t>
      </w:r>
    </w:p>
    <w:p w14:paraId="2F0E6E9D" w14:textId="27EFA6DF" w:rsidR="0035314D" w:rsidRPr="00F72342" w:rsidRDefault="0035314D" w:rsidP="001B4F24">
      <w:pPr>
        <w:ind w:firstLine="706"/>
        <w:rPr>
          <w:szCs w:val="24"/>
        </w:rPr>
      </w:pPr>
      <w:r w:rsidRPr="00F72342">
        <w:rPr>
          <w:szCs w:val="24"/>
        </w:rPr>
        <w:t>Principalul indicator al calit</w:t>
      </w:r>
      <w:r w:rsidR="00E65EA9" w:rsidRPr="00F72342">
        <w:rPr>
          <w:szCs w:val="24"/>
        </w:rPr>
        <w:t>ăț</w:t>
      </w:r>
      <w:r w:rsidRPr="00F72342">
        <w:rPr>
          <w:szCs w:val="24"/>
        </w:rPr>
        <w:t>ii vie</w:t>
      </w:r>
      <w:r w:rsidR="00E65EA9" w:rsidRPr="00F72342">
        <w:rPr>
          <w:szCs w:val="24"/>
        </w:rPr>
        <w:t>ț</w:t>
      </w:r>
      <w:r w:rsidRPr="00F72342">
        <w:rPr>
          <w:szCs w:val="24"/>
        </w:rPr>
        <w:t>ii se refer</w:t>
      </w:r>
      <w:r w:rsidR="00E65EA9" w:rsidRPr="00F72342">
        <w:rPr>
          <w:szCs w:val="24"/>
        </w:rPr>
        <w:t>ă</w:t>
      </w:r>
      <w:r w:rsidRPr="00F72342">
        <w:rPr>
          <w:szCs w:val="24"/>
        </w:rPr>
        <w:t xml:space="preserve"> la resursele economice de care dispune o </w:t>
      </w:r>
      <w:r w:rsidR="00E65EA9" w:rsidRPr="00F72342">
        <w:rPr>
          <w:szCs w:val="24"/>
        </w:rPr>
        <w:t>ț</w:t>
      </w:r>
      <w:r w:rsidRPr="00F72342">
        <w:rPr>
          <w:szCs w:val="24"/>
        </w:rPr>
        <w:t>ar</w:t>
      </w:r>
      <w:r w:rsidR="00E65EA9" w:rsidRPr="00F72342">
        <w:rPr>
          <w:szCs w:val="24"/>
        </w:rPr>
        <w:t>ă</w:t>
      </w:r>
      <w:r w:rsidRPr="00F72342">
        <w:rPr>
          <w:szCs w:val="24"/>
        </w:rPr>
        <w:t>. De mult</w:t>
      </w:r>
      <w:r w:rsidR="00EF2C4E" w:rsidRPr="00F72342">
        <w:rPr>
          <w:szCs w:val="24"/>
        </w:rPr>
        <w:t>ă</w:t>
      </w:r>
      <w:r w:rsidRPr="00F72342">
        <w:rPr>
          <w:szCs w:val="24"/>
        </w:rPr>
        <w:t xml:space="preserve"> vreme, se realizeaz</w:t>
      </w:r>
      <w:r w:rsidR="00E65EA9" w:rsidRPr="00F72342">
        <w:rPr>
          <w:szCs w:val="24"/>
        </w:rPr>
        <w:t>ă</w:t>
      </w:r>
      <w:r w:rsidRPr="00F72342">
        <w:rPr>
          <w:szCs w:val="24"/>
        </w:rPr>
        <w:t xml:space="preserve"> studii care sa demonstreze leg</w:t>
      </w:r>
      <w:r w:rsidR="00E65EA9" w:rsidRPr="00F72342">
        <w:rPr>
          <w:szCs w:val="24"/>
        </w:rPr>
        <w:t>ă</w:t>
      </w:r>
      <w:r w:rsidRPr="00F72342">
        <w:rPr>
          <w:szCs w:val="24"/>
        </w:rPr>
        <w:t>tura dintre bun</w:t>
      </w:r>
      <w:r w:rsidR="00E65EA9" w:rsidRPr="00F72342">
        <w:rPr>
          <w:szCs w:val="24"/>
        </w:rPr>
        <w:t>ă</w:t>
      </w:r>
      <w:r w:rsidRPr="00F72342">
        <w:rPr>
          <w:szCs w:val="24"/>
        </w:rPr>
        <w:t>starea material</w:t>
      </w:r>
      <w:r w:rsidR="00E65EA9" w:rsidRPr="00F72342">
        <w:rPr>
          <w:szCs w:val="24"/>
        </w:rPr>
        <w:t>ă</w:t>
      </w:r>
      <w:r w:rsidRPr="00F72342">
        <w:rPr>
          <w:szCs w:val="24"/>
        </w:rPr>
        <w:t xml:space="preserve"> </w:t>
      </w:r>
      <w:r w:rsidR="00E65EA9" w:rsidRPr="00F72342">
        <w:rPr>
          <w:szCs w:val="24"/>
        </w:rPr>
        <w:t>ș</w:t>
      </w:r>
      <w:r w:rsidRPr="00F72342">
        <w:rPr>
          <w:szCs w:val="24"/>
        </w:rPr>
        <w:t xml:space="preserve">i </w:t>
      </w:r>
      <w:r w:rsidR="00A30221" w:rsidRPr="00F72342">
        <w:rPr>
          <w:szCs w:val="24"/>
        </w:rPr>
        <w:t>cea</w:t>
      </w:r>
      <w:r w:rsidRPr="00F72342">
        <w:rPr>
          <w:szCs w:val="24"/>
        </w:rPr>
        <w:t xml:space="preserve"> subiectiv</w:t>
      </w:r>
      <w:r w:rsidR="00E65EA9" w:rsidRPr="00F72342">
        <w:rPr>
          <w:szCs w:val="24"/>
        </w:rPr>
        <w:t>ă</w:t>
      </w:r>
      <w:r w:rsidRPr="00F72342">
        <w:rPr>
          <w:szCs w:val="24"/>
        </w:rPr>
        <w:t xml:space="preserve"> a oamenilor. </w:t>
      </w:r>
      <w:r w:rsidR="00E65EA9" w:rsidRPr="00F72342">
        <w:rPr>
          <w:szCs w:val="24"/>
        </w:rPr>
        <w:t>Î</w:t>
      </w:r>
      <w:r w:rsidRPr="00F72342">
        <w:rPr>
          <w:szCs w:val="24"/>
        </w:rPr>
        <w:t>n aceste studii, p</w:t>
      </w:r>
      <w:r w:rsidR="00E65EA9" w:rsidRPr="00F72342">
        <w:rPr>
          <w:szCs w:val="24"/>
        </w:rPr>
        <w:t>ă</w:t>
      </w:r>
      <w:r w:rsidRPr="00F72342">
        <w:rPr>
          <w:szCs w:val="24"/>
        </w:rPr>
        <w:t>rerile cercet</w:t>
      </w:r>
      <w:r w:rsidR="00E65EA9" w:rsidRPr="00F72342">
        <w:rPr>
          <w:szCs w:val="24"/>
        </w:rPr>
        <w:t>ă</w:t>
      </w:r>
      <w:r w:rsidRPr="00F72342">
        <w:rPr>
          <w:szCs w:val="24"/>
        </w:rPr>
        <w:t xml:space="preserve">torilor sunt </w:t>
      </w:r>
      <w:r w:rsidR="00E65EA9" w:rsidRPr="00F72342">
        <w:rPr>
          <w:szCs w:val="24"/>
        </w:rPr>
        <w:t>î</w:t>
      </w:r>
      <w:r w:rsidRPr="00F72342">
        <w:rPr>
          <w:szCs w:val="24"/>
        </w:rPr>
        <w:t>mp</w:t>
      </w:r>
      <w:r w:rsidR="00E65EA9" w:rsidRPr="00F72342">
        <w:rPr>
          <w:szCs w:val="24"/>
        </w:rPr>
        <w:t>ă</w:t>
      </w:r>
      <w:r w:rsidRPr="00F72342">
        <w:rPr>
          <w:szCs w:val="24"/>
        </w:rPr>
        <w:t>r</w:t>
      </w:r>
      <w:r w:rsidR="00E65EA9" w:rsidRPr="00F72342">
        <w:rPr>
          <w:szCs w:val="24"/>
        </w:rPr>
        <w:t>ț</w:t>
      </w:r>
      <w:r w:rsidRPr="00F72342">
        <w:rPr>
          <w:szCs w:val="24"/>
        </w:rPr>
        <w:t>ite astfel: unii consider</w:t>
      </w:r>
      <w:r w:rsidR="00E65EA9" w:rsidRPr="00F72342">
        <w:rPr>
          <w:szCs w:val="24"/>
        </w:rPr>
        <w:t>ă</w:t>
      </w:r>
      <w:r w:rsidRPr="00F72342">
        <w:rPr>
          <w:szCs w:val="24"/>
        </w:rPr>
        <w:t xml:space="preserve"> c</w:t>
      </w:r>
      <w:r w:rsidR="00E65EA9" w:rsidRPr="00F72342">
        <w:rPr>
          <w:szCs w:val="24"/>
        </w:rPr>
        <w:t>ă</w:t>
      </w:r>
      <w:r w:rsidRPr="00F72342">
        <w:rPr>
          <w:szCs w:val="24"/>
        </w:rPr>
        <w:t xml:space="preserve"> </w:t>
      </w:r>
      <w:r w:rsidR="00EF2C4E" w:rsidRPr="00F72342">
        <w:rPr>
          <w:szCs w:val="24"/>
        </w:rPr>
        <w:t>satisfacția</w:t>
      </w:r>
      <w:r w:rsidRPr="00F72342">
        <w:rPr>
          <w:szCs w:val="24"/>
        </w:rPr>
        <w:t xml:space="preserve"> de via</w:t>
      </w:r>
      <w:r w:rsidR="00E65EA9" w:rsidRPr="00F72342">
        <w:rPr>
          <w:szCs w:val="24"/>
        </w:rPr>
        <w:t>ță</w:t>
      </w:r>
      <w:r w:rsidRPr="00F72342">
        <w:rPr>
          <w:szCs w:val="24"/>
        </w:rPr>
        <w:t xml:space="preserve"> a oamenilor este </w:t>
      </w:r>
      <w:r w:rsidR="00E65EA9" w:rsidRPr="00F72342">
        <w:rPr>
          <w:szCs w:val="24"/>
        </w:rPr>
        <w:t>î</w:t>
      </w:r>
      <w:r w:rsidRPr="00F72342">
        <w:rPr>
          <w:szCs w:val="24"/>
        </w:rPr>
        <w:t>mbun</w:t>
      </w:r>
      <w:r w:rsidR="00E65EA9" w:rsidRPr="00F72342">
        <w:rPr>
          <w:szCs w:val="24"/>
        </w:rPr>
        <w:t>ă</w:t>
      </w:r>
      <w:r w:rsidRPr="00F72342">
        <w:rPr>
          <w:szCs w:val="24"/>
        </w:rPr>
        <w:t>t</w:t>
      </w:r>
      <w:r w:rsidR="00E65EA9" w:rsidRPr="00F72342">
        <w:rPr>
          <w:szCs w:val="24"/>
        </w:rPr>
        <w:t>ăț</w:t>
      </w:r>
      <w:r w:rsidRPr="00F72342">
        <w:rPr>
          <w:szCs w:val="24"/>
        </w:rPr>
        <w:t>it</w:t>
      </w:r>
      <w:r w:rsidR="00E65EA9" w:rsidRPr="00F72342">
        <w:rPr>
          <w:szCs w:val="24"/>
        </w:rPr>
        <w:t>ă</w:t>
      </w:r>
      <w:r w:rsidRPr="00F72342">
        <w:rPr>
          <w:szCs w:val="24"/>
        </w:rPr>
        <w:t xml:space="preserve"> de cre</w:t>
      </w:r>
      <w:r w:rsidR="00E65EA9" w:rsidRPr="00F72342">
        <w:rPr>
          <w:szCs w:val="24"/>
        </w:rPr>
        <w:t>ș</w:t>
      </w:r>
      <w:r w:rsidRPr="00F72342">
        <w:rPr>
          <w:szCs w:val="24"/>
        </w:rPr>
        <w:t>terea economic</w:t>
      </w:r>
      <w:r w:rsidR="00E65EA9" w:rsidRPr="00F72342">
        <w:rPr>
          <w:szCs w:val="24"/>
        </w:rPr>
        <w:t>ă</w:t>
      </w:r>
      <w:r w:rsidRPr="00F72342">
        <w:rPr>
          <w:szCs w:val="24"/>
        </w:rPr>
        <w:t>, unii sus</w:t>
      </w:r>
      <w:r w:rsidR="00E65EA9" w:rsidRPr="00F72342">
        <w:rPr>
          <w:szCs w:val="24"/>
        </w:rPr>
        <w:t>ț</w:t>
      </w:r>
      <w:r w:rsidRPr="00F72342">
        <w:rPr>
          <w:szCs w:val="24"/>
        </w:rPr>
        <w:t>in c</w:t>
      </w:r>
      <w:r w:rsidR="00E65EA9" w:rsidRPr="00F72342">
        <w:rPr>
          <w:szCs w:val="24"/>
        </w:rPr>
        <w:t>ă</w:t>
      </w:r>
      <w:r w:rsidRPr="00F72342">
        <w:rPr>
          <w:szCs w:val="24"/>
        </w:rPr>
        <w:t xml:space="preserve"> aceasta depinde de gradul de dezvoltare al </w:t>
      </w:r>
      <w:r w:rsidR="00E65EA9" w:rsidRPr="00F72342">
        <w:rPr>
          <w:szCs w:val="24"/>
        </w:rPr>
        <w:t>ță</w:t>
      </w:r>
      <w:r w:rsidRPr="00F72342">
        <w:rPr>
          <w:szCs w:val="24"/>
        </w:rPr>
        <w:t>rii, iar al</w:t>
      </w:r>
      <w:r w:rsidR="00E65EA9" w:rsidRPr="00F72342">
        <w:rPr>
          <w:szCs w:val="24"/>
        </w:rPr>
        <w:t>ț</w:t>
      </w:r>
      <w:r w:rsidRPr="00F72342">
        <w:rPr>
          <w:szCs w:val="24"/>
        </w:rPr>
        <w:t>ii afirm</w:t>
      </w:r>
      <w:r w:rsidR="00E65EA9" w:rsidRPr="00F72342">
        <w:rPr>
          <w:szCs w:val="24"/>
        </w:rPr>
        <w:t>ă</w:t>
      </w:r>
      <w:r w:rsidRPr="00F72342">
        <w:rPr>
          <w:szCs w:val="24"/>
        </w:rPr>
        <w:t xml:space="preserve"> c</w:t>
      </w:r>
      <w:r w:rsidR="00E65EA9" w:rsidRPr="00F72342">
        <w:rPr>
          <w:szCs w:val="24"/>
        </w:rPr>
        <w:t>ă</w:t>
      </w:r>
      <w:r w:rsidRPr="00F72342">
        <w:rPr>
          <w:szCs w:val="24"/>
        </w:rPr>
        <w:t xml:space="preserve"> timpul este un factor crucial</w:t>
      </w:r>
      <w:bookmarkStart w:id="12" w:name="_Hlk103529756"/>
      <w:r w:rsidR="00CB1138" w:rsidRPr="00F72342">
        <w:rPr>
          <w:szCs w:val="24"/>
        </w:rPr>
        <w:t xml:space="preserve"> </w:t>
      </w:r>
      <w:r w:rsidR="00E65EA9" w:rsidRPr="00F72342">
        <w:rPr>
          <w:szCs w:val="24"/>
        </w:rPr>
        <w:t>(</w:t>
      </w:r>
      <w:proofErr w:type="spellStart"/>
      <w:r w:rsidR="00E65EA9" w:rsidRPr="00F72342">
        <w:rPr>
          <w:szCs w:val="24"/>
        </w:rPr>
        <w:t>Mikucka</w:t>
      </w:r>
      <w:proofErr w:type="spellEnd"/>
      <w:r w:rsidR="00E65EA9" w:rsidRPr="00F72342">
        <w:rPr>
          <w:szCs w:val="24"/>
        </w:rPr>
        <w:t xml:space="preserve">, </w:t>
      </w:r>
      <w:proofErr w:type="spellStart"/>
      <w:r w:rsidR="00E65EA9" w:rsidRPr="00F72342">
        <w:rPr>
          <w:szCs w:val="24"/>
        </w:rPr>
        <w:t>Sarracino</w:t>
      </w:r>
      <w:proofErr w:type="spellEnd"/>
      <w:r w:rsidR="00E65EA9" w:rsidRPr="00F72342">
        <w:rPr>
          <w:szCs w:val="24"/>
        </w:rPr>
        <w:t xml:space="preserve">, </w:t>
      </w:r>
      <w:proofErr w:type="spellStart"/>
      <w:r w:rsidR="00E65EA9" w:rsidRPr="00F72342">
        <w:rPr>
          <w:szCs w:val="24"/>
        </w:rPr>
        <w:t>Dubrow</w:t>
      </w:r>
      <w:proofErr w:type="spellEnd"/>
      <w:r w:rsidR="00E65EA9" w:rsidRPr="00F72342">
        <w:rPr>
          <w:szCs w:val="24"/>
        </w:rPr>
        <w:t>, 2017)</w:t>
      </w:r>
      <w:bookmarkEnd w:id="12"/>
      <w:r w:rsidR="00CB1138" w:rsidRPr="00F72342">
        <w:rPr>
          <w:szCs w:val="24"/>
        </w:rPr>
        <w:t>.</w:t>
      </w:r>
    </w:p>
    <w:p w14:paraId="57B652AD" w14:textId="2DAF933B" w:rsidR="0035314D" w:rsidRPr="00F72342" w:rsidRDefault="0035314D" w:rsidP="001B4F24">
      <w:pPr>
        <w:ind w:firstLine="706"/>
      </w:pPr>
      <w:r w:rsidRPr="00F72342">
        <w:rPr>
          <w:szCs w:val="24"/>
        </w:rPr>
        <w:t>C</w:t>
      </w:r>
      <w:r w:rsidR="00E65EA9" w:rsidRPr="00F72342">
        <w:rPr>
          <w:szCs w:val="24"/>
        </w:rPr>
        <w:t>â</w:t>
      </w:r>
      <w:r w:rsidRPr="00F72342">
        <w:rPr>
          <w:szCs w:val="24"/>
        </w:rPr>
        <w:t xml:space="preserve">nd </w:t>
      </w:r>
      <w:r w:rsidR="00E65EA9" w:rsidRPr="00F72342">
        <w:rPr>
          <w:szCs w:val="24"/>
        </w:rPr>
        <w:t>se dorește</w:t>
      </w:r>
      <w:r w:rsidRPr="00F72342">
        <w:rPr>
          <w:szCs w:val="24"/>
        </w:rPr>
        <w:t xml:space="preserve"> </w:t>
      </w:r>
      <w:r w:rsidR="00E65EA9" w:rsidRPr="00F72342">
        <w:rPr>
          <w:szCs w:val="24"/>
        </w:rPr>
        <w:t xml:space="preserve">analizarea </w:t>
      </w:r>
      <w:r w:rsidRPr="00F72342">
        <w:rPr>
          <w:szCs w:val="24"/>
        </w:rPr>
        <w:t>bun</w:t>
      </w:r>
      <w:r w:rsidR="00E65EA9" w:rsidRPr="00F72342">
        <w:rPr>
          <w:szCs w:val="24"/>
        </w:rPr>
        <w:t>ă</w:t>
      </w:r>
      <w:r w:rsidRPr="00F72342">
        <w:rPr>
          <w:szCs w:val="24"/>
        </w:rPr>
        <w:t>st</w:t>
      </w:r>
      <w:r w:rsidR="00E65EA9" w:rsidRPr="00F72342">
        <w:rPr>
          <w:szCs w:val="24"/>
        </w:rPr>
        <w:t>ă</w:t>
      </w:r>
      <w:r w:rsidRPr="00F72342">
        <w:rPr>
          <w:szCs w:val="24"/>
        </w:rPr>
        <w:t>r</w:t>
      </w:r>
      <w:r w:rsidR="00E65EA9" w:rsidRPr="00F72342">
        <w:rPr>
          <w:szCs w:val="24"/>
        </w:rPr>
        <w:t>ii</w:t>
      </w:r>
      <w:r w:rsidRPr="00F72342">
        <w:rPr>
          <w:szCs w:val="24"/>
        </w:rPr>
        <w:t xml:space="preserve"> subiectiv</w:t>
      </w:r>
      <w:r w:rsidR="00E65EA9" w:rsidRPr="00F72342">
        <w:rPr>
          <w:szCs w:val="24"/>
        </w:rPr>
        <w:t>e</w:t>
      </w:r>
      <w:r w:rsidRPr="00F72342">
        <w:rPr>
          <w:szCs w:val="24"/>
        </w:rPr>
        <w:t xml:space="preserve"> a oamenilor din perspectiva economic</w:t>
      </w:r>
      <w:r w:rsidR="00E65EA9" w:rsidRPr="00F72342">
        <w:rPr>
          <w:szCs w:val="24"/>
        </w:rPr>
        <w:t>ă</w:t>
      </w:r>
      <w:r w:rsidRPr="00F72342">
        <w:rPr>
          <w:szCs w:val="24"/>
        </w:rPr>
        <w:t xml:space="preserve">, </w:t>
      </w:r>
      <w:r w:rsidR="00E65EA9" w:rsidRPr="00F72342">
        <w:rPr>
          <w:szCs w:val="24"/>
        </w:rPr>
        <w:t>se ia</w:t>
      </w:r>
      <w:r w:rsidRPr="00F72342">
        <w:rPr>
          <w:szCs w:val="24"/>
        </w:rPr>
        <w:t xml:space="preserve"> </w:t>
      </w:r>
      <w:r w:rsidR="00E65EA9" w:rsidRPr="00F72342">
        <w:rPr>
          <w:szCs w:val="24"/>
        </w:rPr>
        <w:t>î</w:t>
      </w:r>
      <w:r w:rsidRPr="00F72342">
        <w:rPr>
          <w:szCs w:val="24"/>
        </w:rPr>
        <w:t>n considerare dou</w:t>
      </w:r>
      <w:r w:rsidR="00E65EA9" w:rsidRPr="00F72342">
        <w:rPr>
          <w:szCs w:val="24"/>
        </w:rPr>
        <w:t>ă</w:t>
      </w:r>
      <w:r w:rsidRPr="00F72342">
        <w:rPr>
          <w:szCs w:val="24"/>
        </w:rPr>
        <w:t xml:space="preserve"> aspecte importante a societ</w:t>
      </w:r>
      <w:r w:rsidR="00E65EA9" w:rsidRPr="00F72342">
        <w:rPr>
          <w:szCs w:val="24"/>
        </w:rPr>
        <w:t>ăț</w:t>
      </w:r>
      <w:r w:rsidRPr="00F72342">
        <w:rPr>
          <w:szCs w:val="24"/>
        </w:rPr>
        <w:t>ii care au influen</w:t>
      </w:r>
      <w:r w:rsidR="00E65EA9" w:rsidRPr="00F72342">
        <w:rPr>
          <w:szCs w:val="24"/>
        </w:rPr>
        <w:t>ță</w:t>
      </w:r>
      <w:r w:rsidRPr="00F72342">
        <w:rPr>
          <w:szCs w:val="24"/>
        </w:rPr>
        <w:t xml:space="preserve">: inegalitatea veniturilor </w:t>
      </w:r>
      <w:r w:rsidR="00E65EA9" w:rsidRPr="00F72342">
        <w:rPr>
          <w:szCs w:val="24"/>
        </w:rPr>
        <w:t>ș</w:t>
      </w:r>
      <w:r w:rsidRPr="00F72342">
        <w:rPr>
          <w:szCs w:val="24"/>
        </w:rPr>
        <w:t xml:space="preserve">i </w:t>
      </w:r>
      <w:r w:rsidR="00E65EA9" w:rsidRPr="00F72342">
        <w:rPr>
          <w:szCs w:val="24"/>
        </w:rPr>
        <w:t>în</w:t>
      </w:r>
      <w:r w:rsidRPr="00F72342">
        <w:rPr>
          <w:szCs w:val="24"/>
        </w:rPr>
        <w:t>crederea</w:t>
      </w:r>
      <w:r w:rsidR="00EF2C4E" w:rsidRPr="00F72342">
        <w:rPr>
          <w:szCs w:val="24"/>
        </w:rPr>
        <w:t xml:space="preserve"> </w:t>
      </w:r>
      <w:r w:rsidRPr="00F72342">
        <w:rPr>
          <w:szCs w:val="24"/>
        </w:rPr>
        <w:t>social</w:t>
      </w:r>
      <w:r w:rsidR="00E65EA9" w:rsidRPr="00F72342">
        <w:rPr>
          <w:szCs w:val="24"/>
        </w:rPr>
        <w:t>ă</w:t>
      </w:r>
      <w:r w:rsidR="00CB1138" w:rsidRPr="00F72342">
        <w:rPr>
          <w:szCs w:val="24"/>
        </w:rPr>
        <w:t xml:space="preserve"> </w:t>
      </w:r>
      <w:r w:rsidR="00E65EA9" w:rsidRPr="00F72342">
        <w:rPr>
          <w:szCs w:val="24"/>
        </w:rPr>
        <w:t>(</w:t>
      </w:r>
      <w:proofErr w:type="spellStart"/>
      <w:r w:rsidR="00E65EA9" w:rsidRPr="00F72342">
        <w:rPr>
          <w:szCs w:val="24"/>
        </w:rPr>
        <w:t>Mikucka</w:t>
      </w:r>
      <w:proofErr w:type="spellEnd"/>
      <w:r w:rsidR="00E65EA9" w:rsidRPr="00F72342">
        <w:rPr>
          <w:szCs w:val="24"/>
        </w:rPr>
        <w:t xml:space="preserve">, </w:t>
      </w:r>
      <w:proofErr w:type="spellStart"/>
      <w:r w:rsidR="00E65EA9" w:rsidRPr="00F72342">
        <w:rPr>
          <w:szCs w:val="24"/>
        </w:rPr>
        <w:t>Sarracino</w:t>
      </w:r>
      <w:proofErr w:type="spellEnd"/>
      <w:r w:rsidR="00E65EA9" w:rsidRPr="00F72342">
        <w:rPr>
          <w:szCs w:val="24"/>
        </w:rPr>
        <w:t xml:space="preserve">, </w:t>
      </w:r>
      <w:proofErr w:type="spellStart"/>
      <w:r w:rsidR="00E65EA9" w:rsidRPr="00F72342">
        <w:rPr>
          <w:szCs w:val="24"/>
        </w:rPr>
        <w:t>Dubrow</w:t>
      </w:r>
      <w:proofErr w:type="spellEnd"/>
      <w:r w:rsidR="00E65EA9" w:rsidRPr="00F72342">
        <w:rPr>
          <w:szCs w:val="24"/>
        </w:rPr>
        <w:t>, 2017)</w:t>
      </w:r>
      <w:r w:rsidR="009D535C" w:rsidRPr="00F72342">
        <w:rPr>
          <w:szCs w:val="24"/>
        </w:rPr>
        <w:t>.</w:t>
      </w:r>
      <w:r w:rsidR="00E65EA9" w:rsidRPr="00F72342">
        <w:rPr>
          <w:szCs w:val="24"/>
        </w:rPr>
        <w:t xml:space="preserve"> </w:t>
      </w:r>
      <w:r w:rsidR="00797F4D" w:rsidRPr="00F72342">
        <w:rPr>
          <w:szCs w:val="24"/>
        </w:rPr>
        <w:t xml:space="preserve">S-a dovedit faptul că </w:t>
      </w:r>
      <w:r w:rsidR="00C73120" w:rsidRPr="00F72342">
        <w:rPr>
          <w:szCs w:val="24"/>
        </w:rPr>
        <w:t xml:space="preserve">inegalitatea veniturilor crescută </w:t>
      </w:r>
      <w:r w:rsidR="00EF2C4E" w:rsidRPr="00F72342">
        <w:rPr>
          <w:szCs w:val="24"/>
        </w:rPr>
        <w:t>după</w:t>
      </w:r>
      <w:r w:rsidR="00C73120" w:rsidRPr="00F72342">
        <w:rPr>
          <w:szCs w:val="24"/>
        </w:rPr>
        <w:t xml:space="preserve"> anii </w:t>
      </w:r>
      <w:r w:rsidRPr="00F72342">
        <w:rPr>
          <w:szCs w:val="24"/>
        </w:rPr>
        <w:t>1980 a dus la diminuarea nivelului mediu de fericire, implicit al calit</w:t>
      </w:r>
      <w:r w:rsidR="00E65EA9" w:rsidRPr="00F72342">
        <w:rPr>
          <w:szCs w:val="24"/>
        </w:rPr>
        <w:t>ăț</w:t>
      </w:r>
      <w:r w:rsidRPr="00F72342">
        <w:rPr>
          <w:szCs w:val="24"/>
        </w:rPr>
        <w:t>ii vie</w:t>
      </w:r>
      <w:r w:rsidR="00E65EA9" w:rsidRPr="00F72342">
        <w:rPr>
          <w:szCs w:val="24"/>
        </w:rPr>
        <w:t>ț</w:t>
      </w:r>
      <w:r w:rsidRPr="00F72342">
        <w:rPr>
          <w:szCs w:val="24"/>
        </w:rPr>
        <w:t>ii</w:t>
      </w:r>
      <w:r w:rsidR="00CB1138" w:rsidRPr="00F72342">
        <w:rPr>
          <w:szCs w:val="24"/>
        </w:rPr>
        <w:t xml:space="preserve"> </w:t>
      </w:r>
      <w:r w:rsidR="00797F4D" w:rsidRPr="00F72342">
        <w:rPr>
          <w:rStyle w:val="Hyperlink"/>
          <w:color w:val="auto"/>
          <w:u w:val="none"/>
        </w:rPr>
        <w:t xml:space="preserve">(Roth, Hahn, </w:t>
      </w:r>
      <w:proofErr w:type="spellStart"/>
      <w:r w:rsidR="00797F4D" w:rsidRPr="00F72342">
        <w:rPr>
          <w:rStyle w:val="Hyperlink"/>
          <w:color w:val="auto"/>
          <w:u w:val="none"/>
        </w:rPr>
        <w:t>Spinath</w:t>
      </w:r>
      <w:proofErr w:type="spellEnd"/>
      <w:r w:rsidR="00797F4D" w:rsidRPr="00F72342">
        <w:rPr>
          <w:rStyle w:val="Hyperlink"/>
          <w:color w:val="auto"/>
          <w:u w:val="none"/>
        </w:rPr>
        <w:t xml:space="preserve">, 2017). </w:t>
      </w:r>
      <w:proofErr w:type="spellStart"/>
      <w:r w:rsidR="00797F4D" w:rsidRPr="00F72342">
        <w:rPr>
          <w:szCs w:val="24"/>
        </w:rPr>
        <w:t>Mikucka</w:t>
      </w:r>
      <w:proofErr w:type="spellEnd"/>
      <w:r w:rsidR="00797F4D" w:rsidRPr="00F72342">
        <w:rPr>
          <w:szCs w:val="24"/>
        </w:rPr>
        <w:t xml:space="preserve">, </w:t>
      </w:r>
      <w:proofErr w:type="spellStart"/>
      <w:r w:rsidR="00797F4D" w:rsidRPr="00F72342">
        <w:rPr>
          <w:szCs w:val="24"/>
        </w:rPr>
        <w:t>Sarracino</w:t>
      </w:r>
      <w:proofErr w:type="spellEnd"/>
      <w:r w:rsidR="00797F4D" w:rsidRPr="00F72342">
        <w:rPr>
          <w:szCs w:val="24"/>
        </w:rPr>
        <w:t xml:space="preserve"> și </w:t>
      </w:r>
      <w:proofErr w:type="spellStart"/>
      <w:r w:rsidR="00797F4D" w:rsidRPr="00F72342">
        <w:rPr>
          <w:szCs w:val="24"/>
        </w:rPr>
        <w:t>Dubrow</w:t>
      </w:r>
      <w:proofErr w:type="spellEnd"/>
      <w:r w:rsidR="00CB1138" w:rsidRPr="00F72342">
        <w:rPr>
          <w:szCs w:val="24"/>
        </w:rPr>
        <w:t xml:space="preserve"> </w:t>
      </w:r>
      <w:r w:rsidR="00797F4D" w:rsidRPr="00F72342">
        <w:rPr>
          <w:szCs w:val="24"/>
        </w:rPr>
        <w:t>(201</w:t>
      </w:r>
      <w:r w:rsidR="009D535C" w:rsidRPr="00F72342">
        <w:rPr>
          <w:szCs w:val="24"/>
        </w:rPr>
        <w:t>7</w:t>
      </w:r>
      <w:r w:rsidR="00797F4D" w:rsidRPr="00F72342">
        <w:rPr>
          <w:szCs w:val="24"/>
        </w:rPr>
        <w:t xml:space="preserve">) </w:t>
      </w:r>
      <w:r w:rsidRPr="00F72342">
        <w:rPr>
          <w:szCs w:val="24"/>
        </w:rPr>
        <w:t>a</w:t>
      </w:r>
      <w:r w:rsidR="00797F4D" w:rsidRPr="00F72342">
        <w:rPr>
          <w:szCs w:val="24"/>
        </w:rPr>
        <w:t>u</w:t>
      </w:r>
      <w:r w:rsidRPr="00F72342">
        <w:rPr>
          <w:szCs w:val="24"/>
        </w:rPr>
        <w:t xml:space="preserve"> demonstrat c</w:t>
      </w:r>
      <w:r w:rsidR="00797F4D" w:rsidRPr="00F72342">
        <w:rPr>
          <w:szCs w:val="24"/>
        </w:rPr>
        <w:t>ă</w:t>
      </w:r>
      <w:r w:rsidRPr="00F72342">
        <w:rPr>
          <w:szCs w:val="24"/>
        </w:rPr>
        <w:t xml:space="preserve"> satisfac</w:t>
      </w:r>
      <w:r w:rsidR="00797F4D" w:rsidRPr="00F72342">
        <w:rPr>
          <w:szCs w:val="24"/>
        </w:rPr>
        <w:t>ț</w:t>
      </w:r>
      <w:r w:rsidRPr="00F72342">
        <w:rPr>
          <w:szCs w:val="24"/>
        </w:rPr>
        <w:t>ia de via</w:t>
      </w:r>
      <w:r w:rsidR="00797F4D" w:rsidRPr="00F72342">
        <w:rPr>
          <w:szCs w:val="24"/>
        </w:rPr>
        <w:t>ță</w:t>
      </w:r>
      <w:r w:rsidRPr="00F72342">
        <w:rPr>
          <w:szCs w:val="24"/>
        </w:rPr>
        <w:t xml:space="preserve"> pentru </w:t>
      </w:r>
      <w:r w:rsidR="00797F4D" w:rsidRPr="00F72342">
        <w:rPr>
          <w:szCs w:val="24"/>
        </w:rPr>
        <w:t>ță</w:t>
      </w:r>
      <w:r w:rsidRPr="00F72342">
        <w:rPr>
          <w:szCs w:val="24"/>
        </w:rPr>
        <w:t>rile care nu se afl</w:t>
      </w:r>
      <w:r w:rsidR="00797F4D" w:rsidRPr="00F72342">
        <w:rPr>
          <w:szCs w:val="24"/>
        </w:rPr>
        <w:t>ă</w:t>
      </w:r>
      <w:r w:rsidRPr="00F72342">
        <w:rPr>
          <w:szCs w:val="24"/>
        </w:rPr>
        <w:t xml:space="preserve"> </w:t>
      </w:r>
      <w:r w:rsidR="00797F4D" w:rsidRPr="00F72342">
        <w:rPr>
          <w:szCs w:val="24"/>
        </w:rPr>
        <w:t>î</w:t>
      </w:r>
      <w:r w:rsidRPr="00F72342">
        <w:rPr>
          <w:szCs w:val="24"/>
        </w:rPr>
        <w:t>n tranzi</w:t>
      </w:r>
      <w:r w:rsidR="00797F4D" w:rsidRPr="00F72342">
        <w:rPr>
          <w:szCs w:val="24"/>
        </w:rPr>
        <w:t>ț</w:t>
      </w:r>
      <w:r w:rsidRPr="00F72342">
        <w:rPr>
          <w:szCs w:val="24"/>
        </w:rPr>
        <w:t>ia de dezvoltare, nu este corelat</w:t>
      </w:r>
      <w:r w:rsidR="00797F4D" w:rsidRPr="00F72342">
        <w:rPr>
          <w:szCs w:val="24"/>
        </w:rPr>
        <w:t>ă</w:t>
      </w:r>
      <w:r w:rsidRPr="00F72342">
        <w:rPr>
          <w:szCs w:val="24"/>
        </w:rPr>
        <w:t xml:space="preserve"> cu cre</w:t>
      </w:r>
      <w:r w:rsidR="00797F4D" w:rsidRPr="00F72342">
        <w:rPr>
          <w:szCs w:val="24"/>
        </w:rPr>
        <w:t>ș</w:t>
      </w:r>
      <w:r w:rsidRPr="00F72342">
        <w:rPr>
          <w:szCs w:val="24"/>
        </w:rPr>
        <w:t>terea economic</w:t>
      </w:r>
      <w:r w:rsidR="00797F4D" w:rsidRPr="00F72342">
        <w:rPr>
          <w:szCs w:val="24"/>
        </w:rPr>
        <w:t>ă</w:t>
      </w:r>
      <w:r w:rsidRPr="00F72342">
        <w:rPr>
          <w:szCs w:val="24"/>
        </w:rPr>
        <w:t xml:space="preserve">. </w:t>
      </w:r>
      <w:r w:rsidR="00797F4D" w:rsidRPr="00F72342">
        <w:rPr>
          <w:szCs w:val="24"/>
        </w:rPr>
        <w:t>Î</w:t>
      </w:r>
      <w:r w:rsidRPr="00F72342">
        <w:rPr>
          <w:szCs w:val="24"/>
        </w:rPr>
        <w:t xml:space="preserve">n plus, pentru </w:t>
      </w:r>
      <w:r w:rsidR="00EF2C4E" w:rsidRPr="00F72342">
        <w:rPr>
          <w:szCs w:val="24"/>
        </w:rPr>
        <w:t>îmbunătățirea</w:t>
      </w:r>
      <w:r w:rsidRPr="00F72342">
        <w:rPr>
          <w:szCs w:val="24"/>
        </w:rPr>
        <w:t xml:space="preserve"> satisfac</w:t>
      </w:r>
      <w:r w:rsidR="00797F4D" w:rsidRPr="00F72342">
        <w:rPr>
          <w:szCs w:val="24"/>
        </w:rPr>
        <w:t>ț</w:t>
      </w:r>
      <w:r w:rsidRPr="00F72342">
        <w:rPr>
          <w:szCs w:val="24"/>
        </w:rPr>
        <w:t>iei vie</w:t>
      </w:r>
      <w:r w:rsidR="00797F4D" w:rsidRPr="00F72342">
        <w:rPr>
          <w:szCs w:val="24"/>
        </w:rPr>
        <w:t>ț</w:t>
      </w:r>
      <w:r w:rsidRPr="00F72342">
        <w:rPr>
          <w:szCs w:val="24"/>
        </w:rPr>
        <w:t xml:space="preserve">ii oamenilor din </w:t>
      </w:r>
      <w:r w:rsidR="00797F4D" w:rsidRPr="00F72342">
        <w:rPr>
          <w:szCs w:val="24"/>
        </w:rPr>
        <w:t>ță</w:t>
      </w:r>
      <w:r w:rsidRPr="00F72342">
        <w:rPr>
          <w:szCs w:val="24"/>
        </w:rPr>
        <w:t xml:space="preserve">rile care </w:t>
      </w:r>
      <w:r w:rsidR="00C73120" w:rsidRPr="00F72342">
        <w:rPr>
          <w:szCs w:val="24"/>
        </w:rPr>
        <w:t xml:space="preserve">sunt dezvoltate </w:t>
      </w:r>
      <w:r w:rsidRPr="00F72342">
        <w:rPr>
          <w:szCs w:val="24"/>
        </w:rPr>
        <w:t>economic, se recomand</w:t>
      </w:r>
      <w:r w:rsidR="00797F4D" w:rsidRPr="00F72342">
        <w:rPr>
          <w:szCs w:val="24"/>
        </w:rPr>
        <w:t>ă</w:t>
      </w:r>
      <w:r w:rsidRPr="00F72342">
        <w:rPr>
          <w:szCs w:val="24"/>
        </w:rPr>
        <w:t xml:space="preserve"> reducerea inegalit</w:t>
      </w:r>
      <w:r w:rsidR="00797F4D" w:rsidRPr="00F72342">
        <w:rPr>
          <w:szCs w:val="24"/>
        </w:rPr>
        <w:t>ăț</w:t>
      </w:r>
      <w:r w:rsidRPr="00F72342">
        <w:rPr>
          <w:szCs w:val="24"/>
        </w:rPr>
        <w:t xml:space="preserve">ii veniturilor </w:t>
      </w:r>
      <w:r w:rsidR="00797F4D" w:rsidRPr="00F72342">
        <w:rPr>
          <w:szCs w:val="24"/>
        </w:rPr>
        <w:t>ș</w:t>
      </w:r>
      <w:r w:rsidRPr="00F72342">
        <w:rPr>
          <w:szCs w:val="24"/>
        </w:rPr>
        <w:t xml:space="preserve">i protejarea </w:t>
      </w:r>
      <w:r w:rsidR="00797F4D" w:rsidRPr="00F72342">
        <w:rPr>
          <w:szCs w:val="24"/>
        </w:rPr>
        <w:t>î</w:t>
      </w:r>
      <w:r w:rsidRPr="00F72342">
        <w:rPr>
          <w:szCs w:val="24"/>
        </w:rPr>
        <w:t>ncrederii sociale, doi factori foarte importan</w:t>
      </w:r>
      <w:r w:rsidR="00797F4D" w:rsidRPr="00F72342">
        <w:rPr>
          <w:szCs w:val="24"/>
        </w:rPr>
        <w:t>ț</w:t>
      </w:r>
      <w:r w:rsidRPr="00F72342">
        <w:rPr>
          <w:szCs w:val="24"/>
        </w:rPr>
        <w:t>i.</w:t>
      </w:r>
    </w:p>
    <w:p w14:paraId="088EA84B" w14:textId="46E6EB71" w:rsidR="0035314D" w:rsidRPr="00F72342" w:rsidRDefault="00C73120" w:rsidP="001B4F24">
      <w:pPr>
        <w:ind w:firstLine="706"/>
        <w:rPr>
          <w:szCs w:val="24"/>
        </w:rPr>
      </w:pPr>
      <w:r w:rsidRPr="00F72342">
        <w:rPr>
          <w:szCs w:val="24"/>
        </w:rPr>
        <w:t>Î</w:t>
      </w:r>
      <w:r w:rsidR="0035314D" w:rsidRPr="00F72342">
        <w:rPr>
          <w:szCs w:val="24"/>
        </w:rPr>
        <w:t xml:space="preserve">n cazul </w:t>
      </w:r>
      <w:r w:rsidRPr="00F72342">
        <w:rPr>
          <w:szCs w:val="24"/>
        </w:rPr>
        <w:t>ță</w:t>
      </w:r>
      <w:r w:rsidR="0035314D" w:rsidRPr="00F72342">
        <w:rPr>
          <w:szCs w:val="24"/>
        </w:rPr>
        <w:t>rii noastre, din punct de vedere economic, ne confruntam cu mari probleme: cre</w:t>
      </w:r>
      <w:r w:rsidRPr="00F72342">
        <w:rPr>
          <w:szCs w:val="24"/>
        </w:rPr>
        <w:t>ș</w:t>
      </w:r>
      <w:r w:rsidR="0035314D" w:rsidRPr="00F72342">
        <w:rPr>
          <w:szCs w:val="24"/>
        </w:rPr>
        <w:t>terea pre</w:t>
      </w:r>
      <w:r w:rsidRPr="00F72342">
        <w:rPr>
          <w:szCs w:val="24"/>
        </w:rPr>
        <w:t>ț</w:t>
      </w:r>
      <w:r w:rsidR="0035314D" w:rsidRPr="00F72342">
        <w:rPr>
          <w:szCs w:val="24"/>
        </w:rPr>
        <w:t>urilor, veniturile medii sc</w:t>
      </w:r>
      <w:r w:rsidRPr="00F72342">
        <w:rPr>
          <w:szCs w:val="24"/>
        </w:rPr>
        <w:t>ă</w:t>
      </w:r>
      <w:r w:rsidR="0035314D" w:rsidRPr="00F72342">
        <w:rPr>
          <w:szCs w:val="24"/>
        </w:rPr>
        <w:t xml:space="preserve">zute </w:t>
      </w:r>
      <w:r w:rsidRPr="00F72342">
        <w:rPr>
          <w:szCs w:val="24"/>
        </w:rPr>
        <w:t>ș</w:t>
      </w:r>
      <w:r w:rsidR="0035314D" w:rsidRPr="00F72342">
        <w:rPr>
          <w:szCs w:val="24"/>
        </w:rPr>
        <w:t>i lipsa locurilor de munc</w:t>
      </w:r>
      <w:r w:rsidRPr="00F72342">
        <w:rPr>
          <w:szCs w:val="24"/>
        </w:rPr>
        <w:t>ă</w:t>
      </w:r>
      <w:bookmarkStart w:id="13" w:name="_Hlk103530667"/>
      <w:r w:rsidR="00CB1138" w:rsidRPr="00F72342">
        <w:rPr>
          <w:szCs w:val="24"/>
        </w:rPr>
        <w:t xml:space="preserve"> </w:t>
      </w:r>
      <w:r w:rsidRPr="00F72342">
        <w:rPr>
          <w:szCs w:val="24"/>
        </w:rPr>
        <w:t xml:space="preserve">(Cazacu, </w:t>
      </w:r>
      <w:proofErr w:type="spellStart"/>
      <w:r w:rsidR="009D535C" w:rsidRPr="00F72342">
        <w:rPr>
          <w:szCs w:val="24"/>
        </w:rPr>
        <w:t>Ț</w:t>
      </w:r>
      <w:r w:rsidRPr="00F72342">
        <w:rPr>
          <w:szCs w:val="24"/>
        </w:rPr>
        <w:t>i</w:t>
      </w:r>
      <w:r w:rsidR="009D535C" w:rsidRPr="00F72342">
        <w:rPr>
          <w:szCs w:val="24"/>
        </w:rPr>
        <w:t>ț</w:t>
      </w:r>
      <w:r w:rsidRPr="00F72342">
        <w:rPr>
          <w:szCs w:val="24"/>
        </w:rPr>
        <w:t>an</w:t>
      </w:r>
      <w:proofErr w:type="spellEnd"/>
      <w:r w:rsidRPr="00F72342">
        <w:rPr>
          <w:szCs w:val="24"/>
        </w:rPr>
        <w:t>,</w:t>
      </w:r>
      <w:r w:rsidR="0035314D" w:rsidRPr="00F72342">
        <w:rPr>
          <w:szCs w:val="24"/>
        </w:rPr>
        <w:t xml:space="preserve"> </w:t>
      </w:r>
      <w:r w:rsidRPr="00F72342">
        <w:rPr>
          <w:szCs w:val="24"/>
        </w:rPr>
        <w:t>2019</w:t>
      </w:r>
      <w:bookmarkEnd w:id="13"/>
      <w:r w:rsidRPr="00F72342">
        <w:rPr>
          <w:szCs w:val="24"/>
        </w:rPr>
        <w:t xml:space="preserve">). </w:t>
      </w:r>
      <w:r w:rsidR="00F575F5" w:rsidRPr="00F72342">
        <w:rPr>
          <w:szCs w:val="24"/>
        </w:rPr>
        <w:t>Mai mult decât atât, două treimi din populație afirmă ca nu își pot asigura strictul necesar cu veniturile dobândite.</w:t>
      </w:r>
    </w:p>
    <w:p w14:paraId="6EBA815C" w14:textId="77777777" w:rsidR="00337E4A" w:rsidRPr="00F72342" w:rsidRDefault="00337E4A" w:rsidP="003B00F3">
      <w:pPr>
        <w:rPr>
          <w:b/>
          <w:bCs/>
          <w:color w:val="FF0000"/>
        </w:rPr>
      </w:pPr>
    </w:p>
    <w:p w14:paraId="4719185D" w14:textId="4087A065" w:rsidR="00337E4A" w:rsidRPr="00F72342" w:rsidRDefault="00337E4A" w:rsidP="001B4F24">
      <w:pPr>
        <w:ind w:firstLine="706"/>
      </w:pPr>
      <w:r w:rsidRPr="00F72342">
        <w:rPr>
          <w:b/>
          <w:bCs/>
          <w:szCs w:val="24"/>
        </w:rPr>
        <w:t>STAREA DE S</w:t>
      </w:r>
      <w:r w:rsidR="00F575F5" w:rsidRPr="00F72342">
        <w:rPr>
          <w:b/>
          <w:bCs/>
          <w:szCs w:val="24"/>
        </w:rPr>
        <w:t>Ă</w:t>
      </w:r>
      <w:r w:rsidRPr="00F72342">
        <w:rPr>
          <w:b/>
          <w:bCs/>
          <w:szCs w:val="24"/>
        </w:rPr>
        <w:t>N</w:t>
      </w:r>
      <w:r w:rsidR="00F575F5" w:rsidRPr="00F72342">
        <w:rPr>
          <w:b/>
          <w:bCs/>
          <w:szCs w:val="24"/>
        </w:rPr>
        <w:t>Ă</w:t>
      </w:r>
      <w:r w:rsidRPr="00F72342">
        <w:rPr>
          <w:b/>
          <w:bCs/>
          <w:szCs w:val="24"/>
        </w:rPr>
        <w:t>TATE</w:t>
      </w:r>
    </w:p>
    <w:p w14:paraId="479010C0" w14:textId="11B7139B" w:rsidR="002F0243" w:rsidRPr="00F72342" w:rsidRDefault="00337E4A" w:rsidP="002F0243">
      <w:pPr>
        <w:ind w:firstLine="706"/>
        <w:rPr>
          <w:szCs w:val="24"/>
        </w:rPr>
      </w:pPr>
      <w:r w:rsidRPr="00F72342">
        <w:rPr>
          <w:szCs w:val="24"/>
        </w:rPr>
        <w:t>S</w:t>
      </w:r>
      <w:r w:rsidR="00F575F5" w:rsidRPr="00F72342">
        <w:rPr>
          <w:szCs w:val="24"/>
        </w:rPr>
        <w:t>ă</w:t>
      </w:r>
      <w:r w:rsidRPr="00F72342">
        <w:rPr>
          <w:szCs w:val="24"/>
        </w:rPr>
        <w:t>n</w:t>
      </w:r>
      <w:r w:rsidR="00F575F5" w:rsidRPr="00F72342">
        <w:rPr>
          <w:szCs w:val="24"/>
        </w:rPr>
        <w:t>ă</w:t>
      </w:r>
      <w:r w:rsidRPr="00F72342">
        <w:rPr>
          <w:szCs w:val="24"/>
        </w:rPr>
        <w:t>tate este un factor esen</w:t>
      </w:r>
      <w:r w:rsidR="00F575F5" w:rsidRPr="00F72342">
        <w:rPr>
          <w:szCs w:val="24"/>
        </w:rPr>
        <w:t>ț</w:t>
      </w:r>
      <w:r w:rsidRPr="00F72342">
        <w:rPr>
          <w:szCs w:val="24"/>
        </w:rPr>
        <w:t xml:space="preserve">ial inclus </w:t>
      </w:r>
      <w:r w:rsidR="00F575F5" w:rsidRPr="00F72342">
        <w:rPr>
          <w:szCs w:val="24"/>
        </w:rPr>
        <w:t>î</w:t>
      </w:r>
      <w:r w:rsidRPr="00F72342">
        <w:rPr>
          <w:szCs w:val="24"/>
        </w:rPr>
        <w:t>n toate sistemele de indicatori utiliza</w:t>
      </w:r>
      <w:r w:rsidR="00F575F5" w:rsidRPr="00F72342">
        <w:rPr>
          <w:szCs w:val="24"/>
        </w:rPr>
        <w:t>ț</w:t>
      </w:r>
      <w:r w:rsidRPr="00F72342">
        <w:rPr>
          <w:szCs w:val="24"/>
        </w:rPr>
        <w:t>i pentru analiza calit</w:t>
      </w:r>
      <w:r w:rsidR="00F575F5" w:rsidRPr="00F72342">
        <w:rPr>
          <w:szCs w:val="24"/>
        </w:rPr>
        <w:t>ăț</w:t>
      </w:r>
      <w:r w:rsidRPr="00F72342">
        <w:rPr>
          <w:szCs w:val="24"/>
        </w:rPr>
        <w:t>ii vie</w:t>
      </w:r>
      <w:r w:rsidR="00F575F5" w:rsidRPr="00F72342">
        <w:rPr>
          <w:szCs w:val="24"/>
        </w:rPr>
        <w:t>ț</w:t>
      </w:r>
      <w:r w:rsidRPr="00F72342">
        <w:rPr>
          <w:szCs w:val="24"/>
        </w:rPr>
        <w:t xml:space="preserve">ii </w:t>
      </w:r>
      <w:r w:rsidR="00F575F5" w:rsidRPr="00F72342">
        <w:rPr>
          <w:szCs w:val="24"/>
        </w:rPr>
        <w:t>ș</w:t>
      </w:r>
      <w:r w:rsidRPr="00F72342">
        <w:rPr>
          <w:szCs w:val="24"/>
        </w:rPr>
        <w:t xml:space="preserve">i face referire </w:t>
      </w:r>
      <w:r w:rsidR="00EF2C4E" w:rsidRPr="00F72342">
        <w:rPr>
          <w:szCs w:val="24"/>
        </w:rPr>
        <w:t>atât</w:t>
      </w:r>
      <w:r w:rsidRPr="00F72342">
        <w:rPr>
          <w:szCs w:val="24"/>
        </w:rPr>
        <w:t xml:space="preserve"> la starea de s</w:t>
      </w:r>
      <w:r w:rsidR="00F575F5" w:rsidRPr="00F72342">
        <w:rPr>
          <w:szCs w:val="24"/>
        </w:rPr>
        <w:t>ă</w:t>
      </w:r>
      <w:r w:rsidRPr="00F72342">
        <w:rPr>
          <w:szCs w:val="24"/>
        </w:rPr>
        <w:t>n</w:t>
      </w:r>
      <w:r w:rsidR="00F575F5" w:rsidRPr="00F72342">
        <w:rPr>
          <w:szCs w:val="24"/>
        </w:rPr>
        <w:t>ă</w:t>
      </w:r>
      <w:r w:rsidRPr="00F72342">
        <w:rPr>
          <w:szCs w:val="24"/>
        </w:rPr>
        <w:t>tate a indivizilor, c</w:t>
      </w:r>
      <w:r w:rsidR="00F575F5" w:rsidRPr="00F72342">
        <w:rPr>
          <w:szCs w:val="24"/>
        </w:rPr>
        <w:t>â</w:t>
      </w:r>
      <w:r w:rsidRPr="00F72342">
        <w:rPr>
          <w:szCs w:val="24"/>
        </w:rPr>
        <w:t xml:space="preserve">t </w:t>
      </w:r>
      <w:r w:rsidR="00F575F5" w:rsidRPr="00F72342">
        <w:rPr>
          <w:szCs w:val="24"/>
        </w:rPr>
        <w:t>ș</w:t>
      </w:r>
      <w:r w:rsidRPr="00F72342">
        <w:rPr>
          <w:szCs w:val="24"/>
        </w:rPr>
        <w:t>i la serviciile de asisten</w:t>
      </w:r>
      <w:r w:rsidR="00F575F5" w:rsidRPr="00F72342">
        <w:rPr>
          <w:szCs w:val="24"/>
        </w:rPr>
        <w:t>ță</w:t>
      </w:r>
      <w:r w:rsidRPr="00F72342">
        <w:rPr>
          <w:szCs w:val="24"/>
        </w:rPr>
        <w:t xml:space="preserve"> medical</w:t>
      </w:r>
      <w:r w:rsidR="00F575F5" w:rsidRPr="00F72342">
        <w:rPr>
          <w:szCs w:val="24"/>
        </w:rPr>
        <w:t>ă</w:t>
      </w:r>
      <w:r w:rsidRPr="00F72342">
        <w:rPr>
          <w:szCs w:val="24"/>
        </w:rPr>
        <w:t xml:space="preserve"> </w:t>
      </w:r>
      <w:r w:rsidR="00F575F5" w:rsidRPr="00F72342">
        <w:rPr>
          <w:szCs w:val="24"/>
        </w:rPr>
        <w:t>ș</w:t>
      </w:r>
      <w:r w:rsidRPr="00F72342">
        <w:rPr>
          <w:szCs w:val="24"/>
        </w:rPr>
        <w:t>i accesul la acestea. A fost demonstrat faptul c</w:t>
      </w:r>
      <w:r w:rsidR="004C6746" w:rsidRPr="00F72342">
        <w:rPr>
          <w:szCs w:val="24"/>
        </w:rPr>
        <w:t>ă</w:t>
      </w:r>
      <w:r w:rsidRPr="00F72342">
        <w:rPr>
          <w:szCs w:val="24"/>
        </w:rPr>
        <w:t xml:space="preserve"> s</w:t>
      </w:r>
      <w:r w:rsidR="004C6746" w:rsidRPr="00F72342">
        <w:rPr>
          <w:szCs w:val="24"/>
        </w:rPr>
        <w:t>ă</w:t>
      </w:r>
      <w:r w:rsidRPr="00F72342">
        <w:rPr>
          <w:szCs w:val="24"/>
        </w:rPr>
        <w:t>n</w:t>
      </w:r>
      <w:r w:rsidR="004C6746" w:rsidRPr="00F72342">
        <w:rPr>
          <w:szCs w:val="24"/>
        </w:rPr>
        <w:t>ă</w:t>
      </w:r>
      <w:r w:rsidRPr="00F72342">
        <w:rPr>
          <w:szCs w:val="24"/>
        </w:rPr>
        <w:t>tatea subiectiv</w:t>
      </w:r>
      <w:r w:rsidR="004C6746" w:rsidRPr="00F72342">
        <w:rPr>
          <w:szCs w:val="24"/>
        </w:rPr>
        <w:t>ă</w:t>
      </w:r>
      <w:r w:rsidRPr="00F72342">
        <w:rPr>
          <w:szCs w:val="24"/>
        </w:rPr>
        <w:t xml:space="preserve"> este puternic asociat</w:t>
      </w:r>
      <w:r w:rsidR="004C6746" w:rsidRPr="00F72342">
        <w:rPr>
          <w:szCs w:val="24"/>
        </w:rPr>
        <w:t>ă</w:t>
      </w:r>
      <w:r w:rsidRPr="00F72342">
        <w:rPr>
          <w:szCs w:val="24"/>
        </w:rPr>
        <w:t xml:space="preserve"> cu satisfa</w:t>
      </w:r>
      <w:r w:rsidR="004C6746" w:rsidRPr="00F72342">
        <w:rPr>
          <w:szCs w:val="24"/>
        </w:rPr>
        <w:t>cț</w:t>
      </w:r>
      <w:r w:rsidRPr="00F72342">
        <w:rPr>
          <w:szCs w:val="24"/>
        </w:rPr>
        <w:t>ia de via</w:t>
      </w:r>
      <w:r w:rsidR="004C6746" w:rsidRPr="00F72342">
        <w:rPr>
          <w:szCs w:val="24"/>
        </w:rPr>
        <w:t>ță</w:t>
      </w:r>
      <w:r w:rsidR="00EF2C4E" w:rsidRPr="00F72342">
        <w:rPr>
          <w:szCs w:val="24"/>
        </w:rPr>
        <w:t xml:space="preserve"> </w:t>
      </w:r>
      <w:r w:rsidR="004C6746" w:rsidRPr="00F72342">
        <w:rPr>
          <w:szCs w:val="24"/>
        </w:rPr>
        <w:t>(</w:t>
      </w:r>
      <w:proofErr w:type="spellStart"/>
      <w:r w:rsidR="004C6746" w:rsidRPr="00F72342">
        <w:rPr>
          <w:szCs w:val="24"/>
        </w:rPr>
        <w:t>Bjorneskov</w:t>
      </w:r>
      <w:proofErr w:type="spellEnd"/>
      <w:r w:rsidR="004C6746" w:rsidRPr="00F72342">
        <w:rPr>
          <w:szCs w:val="24"/>
        </w:rPr>
        <w:t xml:space="preserve">, 2008). </w:t>
      </w:r>
      <w:r w:rsidRPr="00F72342">
        <w:rPr>
          <w:szCs w:val="24"/>
        </w:rPr>
        <w:t>Organiza</w:t>
      </w:r>
      <w:r w:rsidR="004C6746" w:rsidRPr="00F72342">
        <w:rPr>
          <w:szCs w:val="24"/>
        </w:rPr>
        <w:t>ț</w:t>
      </w:r>
      <w:r w:rsidRPr="00F72342">
        <w:rPr>
          <w:szCs w:val="24"/>
        </w:rPr>
        <w:t>ia Mondial</w:t>
      </w:r>
      <w:r w:rsidR="004C6746" w:rsidRPr="00F72342">
        <w:rPr>
          <w:szCs w:val="24"/>
        </w:rPr>
        <w:t>ă</w:t>
      </w:r>
      <w:r w:rsidRPr="00F72342">
        <w:rPr>
          <w:szCs w:val="24"/>
        </w:rPr>
        <w:t xml:space="preserve"> a s</w:t>
      </w:r>
      <w:r w:rsidR="004C6746" w:rsidRPr="00F72342">
        <w:rPr>
          <w:szCs w:val="24"/>
        </w:rPr>
        <w:t>ă</w:t>
      </w:r>
      <w:r w:rsidRPr="00F72342">
        <w:rPr>
          <w:szCs w:val="24"/>
        </w:rPr>
        <w:t>n</w:t>
      </w:r>
      <w:r w:rsidR="004C6746" w:rsidRPr="00F72342">
        <w:rPr>
          <w:szCs w:val="24"/>
        </w:rPr>
        <w:t>ă</w:t>
      </w:r>
      <w:r w:rsidRPr="00F72342">
        <w:rPr>
          <w:szCs w:val="24"/>
        </w:rPr>
        <w:t>t</w:t>
      </w:r>
      <w:r w:rsidR="004C6746" w:rsidRPr="00F72342">
        <w:rPr>
          <w:szCs w:val="24"/>
        </w:rPr>
        <w:t>ăț</w:t>
      </w:r>
      <w:r w:rsidRPr="00F72342">
        <w:rPr>
          <w:szCs w:val="24"/>
        </w:rPr>
        <w:t>ii precizeaz</w:t>
      </w:r>
      <w:r w:rsidR="004C6746" w:rsidRPr="00F72342">
        <w:rPr>
          <w:szCs w:val="24"/>
        </w:rPr>
        <w:t>ă</w:t>
      </w:r>
      <w:r w:rsidRPr="00F72342">
        <w:rPr>
          <w:szCs w:val="24"/>
        </w:rPr>
        <w:t xml:space="preserve"> c</w:t>
      </w:r>
      <w:r w:rsidR="004C6746" w:rsidRPr="00F72342">
        <w:rPr>
          <w:szCs w:val="24"/>
        </w:rPr>
        <w:t>ă</w:t>
      </w:r>
      <w:r w:rsidRPr="00F72342">
        <w:rPr>
          <w:szCs w:val="24"/>
        </w:rPr>
        <w:t xml:space="preserve"> exist</w:t>
      </w:r>
      <w:r w:rsidR="004C6746" w:rsidRPr="00F72342">
        <w:rPr>
          <w:szCs w:val="24"/>
        </w:rPr>
        <w:t>ă</w:t>
      </w:r>
      <w:r w:rsidRPr="00F72342">
        <w:rPr>
          <w:szCs w:val="24"/>
        </w:rPr>
        <w:t xml:space="preserve"> mai mul</w:t>
      </w:r>
      <w:r w:rsidR="004C6746" w:rsidRPr="00F72342">
        <w:rPr>
          <w:szCs w:val="24"/>
        </w:rPr>
        <w:t>ț</w:t>
      </w:r>
      <w:r w:rsidRPr="00F72342">
        <w:rPr>
          <w:szCs w:val="24"/>
        </w:rPr>
        <w:t>i determinan</w:t>
      </w:r>
      <w:r w:rsidR="004C6746" w:rsidRPr="00F72342">
        <w:rPr>
          <w:szCs w:val="24"/>
        </w:rPr>
        <w:t>ț</w:t>
      </w:r>
      <w:r w:rsidRPr="00F72342">
        <w:rPr>
          <w:szCs w:val="24"/>
        </w:rPr>
        <w:t>i care au impact asupra st</w:t>
      </w:r>
      <w:r w:rsidR="004C6746" w:rsidRPr="00F72342">
        <w:rPr>
          <w:szCs w:val="24"/>
        </w:rPr>
        <w:t>ă</w:t>
      </w:r>
      <w:r w:rsidRPr="00F72342">
        <w:rPr>
          <w:szCs w:val="24"/>
        </w:rPr>
        <w:t>rii de s</w:t>
      </w:r>
      <w:r w:rsidR="004C6746" w:rsidRPr="00F72342">
        <w:rPr>
          <w:szCs w:val="24"/>
        </w:rPr>
        <w:t>ă</w:t>
      </w:r>
      <w:r w:rsidRPr="00F72342">
        <w:rPr>
          <w:szCs w:val="24"/>
        </w:rPr>
        <w:t>n</w:t>
      </w:r>
      <w:r w:rsidR="004C6746" w:rsidRPr="00F72342">
        <w:rPr>
          <w:szCs w:val="24"/>
        </w:rPr>
        <w:t>ă</w:t>
      </w:r>
      <w:r w:rsidRPr="00F72342">
        <w:rPr>
          <w:szCs w:val="24"/>
        </w:rPr>
        <w:t xml:space="preserve">tate. La nivel </w:t>
      </w:r>
      <w:r w:rsidR="00EF2C4E" w:rsidRPr="00F72342">
        <w:rPr>
          <w:szCs w:val="24"/>
        </w:rPr>
        <w:t>individual, veniturile</w:t>
      </w:r>
      <w:r w:rsidR="004C6746" w:rsidRPr="00F72342">
        <w:rPr>
          <w:szCs w:val="24"/>
        </w:rPr>
        <w:t xml:space="preserve"> ș</w:t>
      </w:r>
      <w:r w:rsidRPr="00F72342">
        <w:rPr>
          <w:szCs w:val="24"/>
        </w:rPr>
        <w:t>i statutul social, educa</w:t>
      </w:r>
      <w:r w:rsidR="004C6746" w:rsidRPr="00F72342">
        <w:rPr>
          <w:szCs w:val="24"/>
        </w:rPr>
        <w:t>ț</w:t>
      </w:r>
      <w:r w:rsidRPr="00F72342">
        <w:rPr>
          <w:szCs w:val="24"/>
        </w:rPr>
        <w:t xml:space="preserve">ia, sprijinul social din partea familiei </w:t>
      </w:r>
      <w:r w:rsidR="004C6746" w:rsidRPr="00F72342">
        <w:rPr>
          <w:szCs w:val="24"/>
        </w:rPr>
        <w:t>ș</w:t>
      </w:r>
      <w:r w:rsidRPr="00F72342">
        <w:rPr>
          <w:szCs w:val="24"/>
        </w:rPr>
        <w:t xml:space="preserve">i al </w:t>
      </w:r>
      <w:r w:rsidRPr="00F72342">
        <w:rPr>
          <w:szCs w:val="24"/>
        </w:rPr>
        <w:lastRenderedPageBreak/>
        <w:t>prietenilor, mo</w:t>
      </w:r>
      <w:r w:rsidR="004C6746" w:rsidRPr="00F72342">
        <w:rPr>
          <w:szCs w:val="24"/>
        </w:rPr>
        <w:t>ș</w:t>
      </w:r>
      <w:r w:rsidRPr="00F72342">
        <w:rPr>
          <w:szCs w:val="24"/>
        </w:rPr>
        <w:t>tenirea genetic</w:t>
      </w:r>
      <w:r w:rsidR="004C6746" w:rsidRPr="00F72342">
        <w:rPr>
          <w:szCs w:val="24"/>
        </w:rPr>
        <w:t>ă</w:t>
      </w:r>
      <w:r w:rsidRPr="00F72342">
        <w:rPr>
          <w:szCs w:val="24"/>
        </w:rPr>
        <w:t xml:space="preserve"> </w:t>
      </w:r>
      <w:r w:rsidR="004C6746" w:rsidRPr="00F72342">
        <w:rPr>
          <w:szCs w:val="24"/>
        </w:rPr>
        <w:t>ș</w:t>
      </w:r>
      <w:r w:rsidRPr="00F72342">
        <w:rPr>
          <w:szCs w:val="24"/>
        </w:rPr>
        <w:t xml:space="preserve">i genul unei persoane sunt asociate cu </w:t>
      </w:r>
      <w:r w:rsidR="004C6746" w:rsidRPr="00F72342">
        <w:rPr>
          <w:szCs w:val="24"/>
        </w:rPr>
        <w:t xml:space="preserve">starea de </w:t>
      </w:r>
      <w:r w:rsidRPr="00F72342">
        <w:rPr>
          <w:szCs w:val="24"/>
        </w:rPr>
        <w:t>s</w:t>
      </w:r>
      <w:r w:rsidR="004C6746" w:rsidRPr="00F72342">
        <w:rPr>
          <w:szCs w:val="24"/>
        </w:rPr>
        <w:t>ă</w:t>
      </w:r>
      <w:r w:rsidRPr="00F72342">
        <w:rPr>
          <w:szCs w:val="24"/>
        </w:rPr>
        <w:t>n</w:t>
      </w:r>
      <w:r w:rsidR="004C6746" w:rsidRPr="00F72342">
        <w:rPr>
          <w:szCs w:val="24"/>
        </w:rPr>
        <w:t>ă</w:t>
      </w:r>
      <w:r w:rsidRPr="00F72342">
        <w:rPr>
          <w:szCs w:val="24"/>
        </w:rPr>
        <w:t>tate</w:t>
      </w:r>
      <w:r w:rsidR="004C6746" w:rsidRPr="00F72342">
        <w:rPr>
          <w:szCs w:val="24"/>
        </w:rPr>
        <w:t>.</w:t>
      </w:r>
      <w:r w:rsidRPr="00F72342">
        <w:rPr>
          <w:szCs w:val="24"/>
        </w:rPr>
        <w:t xml:space="preserve"> </w:t>
      </w:r>
      <w:r w:rsidR="00F97371" w:rsidRPr="00F72342">
        <w:rPr>
          <w:szCs w:val="24"/>
        </w:rPr>
        <w:t>Pe</w:t>
      </w:r>
      <w:r w:rsidRPr="00F72342">
        <w:rPr>
          <w:szCs w:val="24"/>
        </w:rPr>
        <w:t xml:space="preserve"> de alt</w:t>
      </w:r>
      <w:r w:rsidR="004C6746" w:rsidRPr="00F72342">
        <w:rPr>
          <w:szCs w:val="24"/>
        </w:rPr>
        <w:t>ă</w:t>
      </w:r>
      <w:r w:rsidRPr="00F72342">
        <w:rPr>
          <w:szCs w:val="24"/>
        </w:rPr>
        <w:t xml:space="preserve"> parte, la nivel social, s</w:t>
      </w:r>
      <w:r w:rsidR="004C6746" w:rsidRPr="00F72342">
        <w:rPr>
          <w:szCs w:val="24"/>
        </w:rPr>
        <w:t>ă</w:t>
      </w:r>
      <w:r w:rsidRPr="00F72342">
        <w:rPr>
          <w:szCs w:val="24"/>
        </w:rPr>
        <w:t>n</w:t>
      </w:r>
      <w:r w:rsidR="004C6746" w:rsidRPr="00F72342">
        <w:rPr>
          <w:szCs w:val="24"/>
        </w:rPr>
        <w:t>ă</w:t>
      </w:r>
      <w:r w:rsidRPr="00F72342">
        <w:rPr>
          <w:szCs w:val="24"/>
        </w:rPr>
        <w:t>tatea este influen</w:t>
      </w:r>
      <w:r w:rsidR="004C6746" w:rsidRPr="00F72342">
        <w:rPr>
          <w:szCs w:val="24"/>
        </w:rPr>
        <w:t>ț</w:t>
      </w:r>
      <w:r w:rsidRPr="00F72342">
        <w:rPr>
          <w:szCs w:val="24"/>
        </w:rPr>
        <w:t>at</w:t>
      </w:r>
      <w:r w:rsidR="004C6746" w:rsidRPr="00F72342">
        <w:rPr>
          <w:szCs w:val="24"/>
        </w:rPr>
        <w:t>ă</w:t>
      </w:r>
      <w:r w:rsidRPr="00F72342">
        <w:rPr>
          <w:szCs w:val="24"/>
        </w:rPr>
        <w:t xml:space="preserve"> de calitatea </w:t>
      </w:r>
      <w:r w:rsidR="004C6746" w:rsidRPr="00F72342">
        <w:rPr>
          <w:szCs w:val="24"/>
        </w:rPr>
        <w:t>ș</w:t>
      </w:r>
      <w:r w:rsidRPr="00F72342">
        <w:rPr>
          <w:szCs w:val="24"/>
        </w:rPr>
        <w:t xml:space="preserve">i utilizarea serviciilor medicale, dar </w:t>
      </w:r>
      <w:r w:rsidR="004C6746" w:rsidRPr="00F72342">
        <w:rPr>
          <w:szCs w:val="24"/>
        </w:rPr>
        <w:t>ș</w:t>
      </w:r>
      <w:r w:rsidRPr="00F72342">
        <w:rPr>
          <w:szCs w:val="24"/>
        </w:rPr>
        <w:t xml:space="preserve">i de mediul fizic </w:t>
      </w:r>
      <w:r w:rsidR="004C6746" w:rsidRPr="00F72342">
        <w:rPr>
          <w:szCs w:val="24"/>
        </w:rPr>
        <w:t>î</w:t>
      </w:r>
      <w:r w:rsidRPr="00F72342">
        <w:rPr>
          <w:szCs w:val="24"/>
        </w:rPr>
        <w:t>n care tr</w:t>
      </w:r>
      <w:r w:rsidR="004C6746" w:rsidRPr="00F72342">
        <w:rPr>
          <w:szCs w:val="24"/>
        </w:rPr>
        <w:t>ă</w:t>
      </w:r>
      <w:r w:rsidRPr="00F72342">
        <w:rPr>
          <w:szCs w:val="24"/>
        </w:rPr>
        <w:t>ie</w:t>
      </w:r>
      <w:r w:rsidR="004C6746" w:rsidRPr="00F72342">
        <w:rPr>
          <w:szCs w:val="24"/>
        </w:rPr>
        <w:t>ș</w:t>
      </w:r>
      <w:r w:rsidRPr="00F72342">
        <w:rPr>
          <w:szCs w:val="24"/>
        </w:rPr>
        <w:t>te un individ.</w:t>
      </w:r>
    </w:p>
    <w:p w14:paraId="2DA07A21" w14:textId="7CDF664B" w:rsidR="00337E4A" w:rsidRPr="00F72342" w:rsidRDefault="00337E4A" w:rsidP="002F0243">
      <w:pPr>
        <w:ind w:firstLine="706"/>
        <w:rPr>
          <w:szCs w:val="24"/>
        </w:rPr>
      </w:pPr>
      <w:r w:rsidRPr="00F72342">
        <w:rPr>
          <w:szCs w:val="24"/>
        </w:rPr>
        <w:t>Autorii care au cercetat rela</w:t>
      </w:r>
      <w:r w:rsidR="00D045CA" w:rsidRPr="00F72342">
        <w:rPr>
          <w:szCs w:val="24"/>
        </w:rPr>
        <w:t>ț</w:t>
      </w:r>
      <w:r w:rsidRPr="00F72342">
        <w:rPr>
          <w:szCs w:val="24"/>
        </w:rPr>
        <w:t>ia dintre starea de s</w:t>
      </w:r>
      <w:r w:rsidR="00D045CA" w:rsidRPr="00F72342">
        <w:rPr>
          <w:szCs w:val="24"/>
        </w:rPr>
        <w:t>ă</w:t>
      </w:r>
      <w:r w:rsidRPr="00F72342">
        <w:rPr>
          <w:szCs w:val="24"/>
        </w:rPr>
        <w:t>n</w:t>
      </w:r>
      <w:r w:rsidR="00D045CA" w:rsidRPr="00F72342">
        <w:rPr>
          <w:szCs w:val="24"/>
        </w:rPr>
        <w:t>ă</w:t>
      </w:r>
      <w:r w:rsidRPr="00F72342">
        <w:rPr>
          <w:szCs w:val="24"/>
        </w:rPr>
        <w:t xml:space="preserve">tate </w:t>
      </w:r>
      <w:r w:rsidR="00D045CA" w:rsidRPr="00F72342">
        <w:rPr>
          <w:szCs w:val="24"/>
        </w:rPr>
        <w:t>ș</w:t>
      </w:r>
      <w:r w:rsidRPr="00F72342">
        <w:rPr>
          <w:szCs w:val="24"/>
        </w:rPr>
        <w:t>i pozi</w:t>
      </w:r>
      <w:r w:rsidR="00D045CA" w:rsidRPr="00F72342">
        <w:rPr>
          <w:szCs w:val="24"/>
        </w:rPr>
        <w:t>ț</w:t>
      </w:r>
      <w:r w:rsidRPr="00F72342">
        <w:rPr>
          <w:szCs w:val="24"/>
        </w:rPr>
        <w:t>ia social</w:t>
      </w:r>
      <w:r w:rsidR="00D045CA" w:rsidRPr="00F72342">
        <w:rPr>
          <w:szCs w:val="24"/>
        </w:rPr>
        <w:t>ă</w:t>
      </w:r>
      <w:r w:rsidRPr="00F72342">
        <w:rPr>
          <w:szCs w:val="24"/>
        </w:rPr>
        <w:t xml:space="preserve"> </w:t>
      </w:r>
      <w:r w:rsidR="00D045CA" w:rsidRPr="00F72342">
        <w:rPr>
          <w:szCs w:val="24"/>
        </w:rPr>
        <w:t>argumentează</w:t>
      </w:r>
      <w:r w:rsidRPr="00F72342">
        <w:rPr>
          <w:szCs w:val="24"/>
        </w:rPr>
        <w:t xml:space="preserve"> c</w:t>
      </w:r>
      <w:r w:rsidR="00D045CA" w:rsidRPr="00F72342">
        <w:rPr>
          <w:szCs w:val="24"/>
        </w:rPr>
        <w:t>ă</w:t>
      </w:r>
      <w:r w:rsidRPr="00F72342">
        <w:rPr>
          <w:szCs w:val="24"/>
        </w:rPr>
        <w:t xml:space="preserve"> oamenii cu un nivel al studiilor ridicat, un statu</w:t>
      </w:r>
      <w:r w:rsidR="00D045CA" w:rsidRPr="00F72342">
        <w:rPr>
          <w:szCs w:val="24"/>
        </w:rPr>
        <w:t>t</w:t>
      </w:r>
      <w:r w:rsidRPr="00F72342">
        <w:rPr>
          <w:szCs w:val="24"/>
        </w:rPr>
        <w:t xml:space="preserve"> profesional important </w:t>
      </w:r>
      <w:r w:rsidR="00D045CA" w:rsidRPr="00F72342">
        <w:rPr>
          <w:szCs w:val="24"/>
        </w:rPr>
        <w:t>ș</w:t>
      </w:r>
      <w:r w:rsidRPr="00F72342">
        <w:rPr>
          <w:szCs w:val="24"/>
        </w:rPr>
        <w:t xml:space="preserve">i venituri mai mari au </w:t>
      </w:r>
      <w:r w:rsidR="00D045CA" w:rsidRPr="00F72342">
        <w:rPr>
          <w:szCs w:val="24"/>
        </w:rPr>
        <w:t>ș</w:t>
      </w:r>
      <w:r w:rsidRPr="00F72342">
        <w:rPr>
          <w:szCs w:val="24"/>
        </w:rPr>
        <w:t>ansa de a avea o via</w:t>
      </w:r>
      <w:r w:rsidR="00D045CA" w:rsidRPr="00F72342">
        <w:rPr>
          <w:szCs w:val="24"/>
        </w:rPr>
        <w:t>ță</w:t>
      </w:r>
      <w:r w:rsidRPr="00F72342">
        <w:rPr>
          <w:szCs w:val="24"/>
        </w:rPr>
        <w:t xml:space="preserve"> mai lung</w:t>
      </w:r>
      <w:r w:rsidR="00D045CA" w:rsidRPr="00F72342">
        <w:rPr>
          <w:szCs w:val="24"/>
        </w:rPr>
        <w:t>ă</w:t>
      </w:r>
      <w:r w:rsidRPr="00F72342">
        <w:rPr>
          <w:szCs w:val="24"/>
        </w:rPr>
        <w:t>.  Astfel, pe baza Anchetei Social</w:t>
      </w:r>
      <w:r w:rsidR="00D045CA" w:rsidRPr="00F72342">
        <w:rPr>
          <w:szCs w:val="24"/>
        </w:rPr>
        <w:t>ă</w:t>
      </w:r>
      <w:r w:rsidRPr="00F72342">
        <w:rPr>
          <w:szCs w:val="24"/>
        </w:rPr>
        <w:t xml:space="preserve"> European</w:t>
      </w:r>
      <w:r w:rsidR="00D045CA" w:rsidRPr="00F72342">
        <w:rPr>
          <w:szCs w:val="24"/>
        </w:rPr>
        <w:t>ă</w:t>
      </w:r>
      <w:r w:rsidR="00124C67" w:rsidRPr="00F72342">
        <w:rPr>
          <w:szCs w:val="24"/>
        </w:rPr>
        <w:t xml:space="preserve"> (ESS, 2016)</w:t>
      </w:r>
      <w:r w:rsidRPr="00F72342">
        <w:rPr>
          <w:szCs w:val="24"/>
        </w:rPr>
        <w:t xml:space="preserve">, s-a </w:t>
      </w:r>
      <w:r w:rsidR="00D045CA" w:rsidRPr="00F72342">
        <w:rPr>
          <w:szCs w:val="24"/>
        </w:rPr>
        <w:t>în</w:t>
      </w:r>
      <w:r w:rsidRPr="00F72342">
        <w:rPr>
          <w:szCs w:val="24"/>
        </w:rPr>
        <w:t>cercat explicarea inegalit</w:t>
      </w:r>
      <w:r w:rsidR="00D045CA" w:rsidRPr="00F72342">
        <w:rPr>
          <w:szCs w:val="24"/>
        </w:rPr>
        <w:t>ăț</w:t>
      </w:r>
      <w:r w:rsidRPr="00F72342">
        <w:rPr>
          <w:szCs w:val="24"/>
        </w:rPr>
        <w:t xml:space="preserve">ilor sociale </w:t>
      </w:r>
      <w:r w:rsidR="00D045CA" w:rsidRPr="00F72342">
        <w:rPr>
          <w:szCs w:val="24"/>
        </w:rPr>
        <w:t xml:space="preserve">legate de </w:t>
      </w:r>
      <w:r w:rsidRPr="00F72342">
        <w:rPr>
          <w:szCs w:val="24"/>
        </w:rPr>
        <w:t>s</w:t>
      </w:r>
      <w:r w:rsidR="00D045CA" w:rsidRPr="00F72342">
        <w:rPr>
          <w:szCs w:val="24"/>
        </w:rPr>
        <w:t>ă</w:t>
      </w:r>
      <w:r w:rsidRPr="00F72342">
        <w:rPr>
          <w:szCs w:val="24"/>
        </w:rPr>
        <w:t>n</w:t>
      </w:r>
      <w:r w:rsidR="00D045CA" w:rsidRPr="00F72342">
        <w:rPr>
          <w:szCs w:val="24"/>
        </w:rPr>
        <w:t>ă</w:t>
      </w:r>
      <w:r w:rsidRPr="00F72342">
        <w:rPr>
          <w:szCs w:val="24"/>
        </w:rPr>
        <w:t>tate</w:t>
      </w:r>
      <w:r w:rsidR="00F97371" w:rsidRPr="00F72342">
        <w:rPr>
          <w:szCs w:val="24"/>
        </w:rPr>
        <w:t>.</w:t>
      </w:r>
      <w:r w:rsidRPr="00F72342">
        <w:rPr>
          <w:szCs w:val="24"/>
        </w:rPr>
        <w:t xml:space="preserve"> Pe baza r</w:t>
      </w:r>
      <w:r w:rsidR="00D045CA" w:rsidRPr="00F72342">
        <w:rPr>
          <w:szCs w:val="24"/>
        </w:rPr>
        <w:t>ă</w:t>
      </w:r>
      <w:r w:rsidRPr="00F72342">
        <w:rPr>
          <w:szCs w:val="24"/>
        </w:rPr>
        <w:t>spunsurilor responden</w:t>
      </w:r>
      <w:r w:rsidR="00D045CA" w:rsidRPr="00F72342">
        <w:rPr>
          <w:szCs w:val="24"/>
        </w:rPr>
        <w:t>ț</w:t>
      </w:r>
      <w:r w:rsidRPr="00F72342">
        <w:rPr>
          <w:szCs w:val="24"/>
        </w:rPr>
        <w:t xml:space="preserve">ilor care au participat la </w:t>
      </w:r>
      <w:r w:rsidR="00D045CA" w:rsidRPr="00F72342">
        <w:rPr>
          <w:szCs w:val="24"/>
        </w:rPr>
        <w:t>a</w:t>
      </w:r>
      <w:r w:rsidRPr="00F72342">
        <w:rPr>
          <w:szCs w:val="24"/>
        </w:rPr>
        <w:t>nchet</w:t>
      </w:r>
      <w:r w:rsidR="00D045CA" w:rsidRPr="00F72342">
        <w:rPr>
          <w:szCs w:val="24"/>
        </w:rPr>
        <w:t>ă</w:t>
      </w:r>
      <w:r w:rsidRPr="00F72342">
        <w:rPr>
          <w:szCs w:val="24"/>
        </w:rPr>
        <w:t>, putem concluziona c</w:t>
      </w:r>
      <w:r w:rsidR="00D045CA" w:rsidRPr="00F72342">
        <w:rPr>
          <w:szCs w:val="24"/>
        </w:rPr>
        <w:t>ă</w:t>
      </w:r>
      <w:r w:rsidRPr="00F72342">
        <w:rPr>
          <w:szCs w:val="24"/>
        </w:rPr>
        <w:t xml:space="preserve"> Europa Central</w:t>
      </w:r>
      <w:r w:rsidR="00D045CA" w:rsidRPr="00F72342">
        <w:rPr>
          <w:szCs w:val="24"/>
        </w:rPr>
        <w:t>ă</w:t>
      </w:r>
      <w:r w:rsidRPr="00F72342">
        <w:rPr>
          <w:szCs w:val="24"/>
        </w:rPr>
        <w:t xml:space="preserve"> </w:t>
      </w:r>
      <w:r w:rsidR="00D045CA" w:rsidRPr="00F72342">
        <w:rPr>
          <w:szCs w:val="24"/>
        </w:rPr>
        <w:t>ș</w:t>
      </w:r>
      <w:r w:rsidRPr="00F72342">
        <w:rPr>
          <w:szCs w:val="24"/>
        </w:rPr>
        <w:t>i de Est se confrunt</w:t>
      </w:r>
      <w:r w:rsidR="00D045CA" w:rsidRPr="00F72342">
        <w:rPr>
          <w:szCs w:val="24"/>
        </w:rPr>
        <w:t>ă</w:t>
      </w:r>
      <w:r w:rsidRPr="00F72342">
        <w:rPr>
          <w:szCs w:val="24"/>
        </w:rPr>
        <w:t xml:space="preserve"> cu probleme de s</w:t>
      </w:r>
      <w:r w:rsidR="00D045CA" w:rsidRPr="00F72342">
        <w:rPr>
          <w:szCs w:val="24"/>
        </w:rPr>
        <w:t>ănă</w:t>
      </w:r>
      <w:r w:rsidRPr="00F72342">
        <w:rPr>
          <w:szCs w:val="24"/>
        </w:rPr>
        <w:t xml:space="preserve">tate </w:t>
      </w:r>
      <w:r w:rsidR="00D045CA" w:rsidRPr="00F72342">
        <w:rPr>
          <w:szCs w:val="24"/>
        </w:rPr>
        <w:t>din cauza</w:t>
      </w:r>
      <w:r w:rsidRPr="00F72342">
        <w:rPr>
          <w:szCs w:val="24"/>
        </w:rPr>
        <w:t xml:space="preserve"> hipertensiun</w:t>
      </w:r>
      <w:r w:rsidR="00D045CA" w:rsidRPr="00F72342">
        <w:rPr>
          <w:szCs w:val="24"/>
        </w:rPr>
        <w:t>ii</w:t>
      </w:r>
      <w:r w:rsidRPr="00F72342">
        <w:rPr>
          <w:szCs w:val="24"/>
        </w:rPr>
        <w:t xml:space="preserve"> arterial</w:t>
      </w:r>
      <w:r w:rsidR="00D045CA" w:rsidRPr="00F72342">
        <w:rPr>
          <w:szCs w:val="24"/>
        </w:rPr>
        <w:t>e</w:t>
      </w:r>
      <w:r w:rsidRPr="00F72342">
        <w:rPr>
          <w:szCs w:val="24"/>
        </w:rPr>
        <w:t xml:space="preserve">(Germania, Ungaria, Lituania, Slovenia) </w:t>
      </w:r>
      <w:r w:rsidR="00D045CA" w:rsidRPr="00F72342">
        <w:rPr>
          <w:szCs w:val="24"/>
        </w:rPr>
        <w:t>ș</w:t>
      </w:r>
      <w:r w:rsidRPr="00F72342">
        <w:rPr>
          <w:szCs w:val="24"/>
        </w:rPr>
        <w:t xml:space="preserve">i  de depresie. Mai mult, tot </w:t>
      </w:r>
      <w:r w:rsidR="00D045CA" w:rsidRPr="00F72342">
        <w:rPr>
          <w:szCs w:val="24"/>
        </w:rPr>
        <w:t>î</w:t>
      </w:r>
      <w:r w:rsidRPr="00F72342">
        <w:rPr>
          <w:szCs w:val="24"/>
        </w:rPr>
        <w:t>n aceast</w:t>
      </w:r>
      <w:r w:rsidR="00D045CA" w:rsidRPr="00F72342">
        <w:rPr>
          <w:szCs w:val="24"/>
        </w:rPr>
        <w:t>ă</w:t>
      </w:r>
      <w:r w:rsidRPr="00F72342">
        <w:rPr>
          <w:szCs w:val="24"/>
        </w:rPr>
        <w:t xml:space="preserve"> parte a continentului </w:t>
      </w:r>
      <w:r w:rsidR="00D045CA" w:rsidRPr="00F72342">
        <w:rPr>
          <w:szCs w:val="24"/>
        </w:rPr>
        <w:t>e</w:t>
      </w:r>
      <w:r w:rsidRPr="00F72342">
        <w:rPr>
          <w:szCs w:val="24"/>
        </w:rPr>
        <w:t>uropean, se g</w:t>
      </w:r>
      <w:r w:rsidR="00D045CA" w:rsidRPr="00F72342">
        <w:rPr>
          <w:szCs w:val="24"/>
        </w:rPr>
        <w:t>ă</w:t>
      </w:r>
      <w:r w:rsidRPr="00F72342">
        <w:rPr>
          <w:szCs w:val="24"/>
        </w:rPr>
        <w:t xml:space="preserve">sesc </w:t>
      </w:r>
      <w:r w:rsidR="00D045CA" w:rsidRPr="00F72342">
        <w:rPr>
          <w:szCs w:val="24"/>
        </w:rPr>
        <w:t>ș</w:t>
      </w:r>
      <w:r w:rsidRPr="00F72342">
        <w:rPr>
          <w:szCs w:val="24"/>
        </w:rPr>
        <w:t>i dificult</w:t>
      </w:r>
      <w:r w:rsidR="00D045CA" w:rsidRPr="00F72342">
        <w:rPr>
          <w:szCs w:val="24"/>
        </w:rPr>
        <w:t>ăț</w:t>
      </w:r>
      <w:r w:rsidRPr="00F72342">
        <w:rPr>
          <w:szCs w:val="24"/>
        </w:rPr>
        <w:t xml:space="preserve">ile financiare. </w:t>
      </w:r>
      <w:r w:rsidR="00D045CA" w:rsidRPr="00F72342">
        <w:rPr>
          <w:szCs w:val="24"/>
        </w:rPr>
        <w:t>Î</w:t>
      </w:r>
      <w:r w:rsidRPr="00F72342">
        <w:rPr>
          <w:szCs w:val="24"/>
        </w:rPr>
        <w:t xml:space="preserve">n schimb, </w:t>
      </w:r>
      <w:r w:rsidR="00D045CA" w:rsidRPr="00F72342">
        <w:rPr>
          <w:szCs w:val="24"/>
        </w:rPr>
        <w:t>ță</w:t>
      </w:r>
      <w:r w:rsidRPr="00F72342">
        <w:rPr>
          <w:szCs w:val="24"/>
        </w:rPr>
        <w:t>rile din Europa de Nord prezint</w:t>
      </w:r>
      <w:r w:rsidR="00D045CA" w:rsidRPr="00F72342">
        <w:rPr>
          <w:szCs w:val="24"/>
        </w:rPr>
        <w:t>ă</w:t>
      </w:r>
      <w:r w:rsidRPr="00F72342">
        <w:rPr>
          <w:szCs w:val="24"/>
        </w:rPr>
        <w:t xml:space="preserve"> un procent sc</w:t>
      </w:r>
      <w:r w:rsidR="00D045CA" w:rsidRPr="00F72342">
        <w:rPr>
          <w:szCs w:val="24"/>
        </w:rPr>
        <w:t>ă</w:t>
      </w:r>
      <w:r w:rsidRPr="00F72342">
        <w:rPr>
          <w:szCs w:val="24"/>
        </w:rPr>
        <w:t xml:space="preserve">zut al problemelor cardiovasculare, al simptomelor grave de depresie </w:t>
      </w:r>
      <w:r w:rsidR="00D045CA" w:rsidRPr="00F72342">
        <w:rPr>
          <w:szCs w:val="24"/>
        </w:rPr>
        <w:t>și</w:t>
      </w:r>
      <w:r w:rsidRPr="00F72342">
        <w:rPr>
          <w:szCs w:val="24"/>
        </w:rPr>
        <w:t xml:space="preserve"> al persoanelor fum</w:t>
      </w:r>
      <w:r w:rsidR="00D045CA" w:rsidRPr="00F72342">
        <w:rPr>
          <w:szCs w:val="24"/>
        </w:rPr>
        <w:t>ă</w:t>
      </w:r>
      <w:r w:rsidRPr="00F72342">
        <w:rPr>
          <w:szCs w:val="24"/>
        </w:rPr>
        <w:t xml:space="preserve">toare. De asemenea, un aspect important subliniat </w:t>
      </w:r>
      <w:r w:rsidR="00D045CA" w:rsidRPr="00F72342">
        <w:rPr>
          <w:szCs w:val="24"/>
        </w:rPr>
        <w:t>î</w:t>
      </w:r>
      <w:r w:rsidRPr="00F72342">
        <w:rPr>
          <w:szCs w:val="24"/>
        </w:rPr>
        <w:t>n studiu este diferen</w:t>
      </w:r>
      <w:r w:rsidR="00D045CA" w:rsidRPr="00F72342">
        <w:rPr>
          <w:szCs w:val="24"/>
        </w:rPr>
        <w:t>ț</w:t>
      </w:r>
      <w:r w:rsidRPr="00F72342">
        <w:rPr>
          <w:szCs w:val="24"/>
        </w:rPr>
        <w:t>a de gen</w:t>
      </w:r>
      <w:r w:rsidR="00D045CA" w:rsidRPr="00F72342">
        <w:rPr>
          <w:szCs w:val="24"/>
        </w:rPr>
        <w:t>:</w:t>
      </w:r>
      <w:r w:rsidRPr="00F72342">
        <w:rPr>
          <w:szCs w:val="24"/>
        </w:rPr>
        <w:t xml:space="preserve"> procentajul </w:t>
      </w:r>
      <w:r w:rsidR="00D045CA" w:rsidRPr="00F72342">
        <w:rPr>
          <w:szCs w:val="24"/>
        </w:rPr>
        <w:t>bă</w:t>
      </w:r>
      <w:r w:rsidRPr="00F72342">
        <w:rPr>
          <w:szCs w:val="24"/>
        </w:rPr>
        <w:t>rba</w:t>
      </w:r>
      <w:r w:rsidR="00D045CA" w:rsidRPr="00F72342">
        <w:rPr>
          <w:szCs w:val="24"/>
        </w:rPr>
        <w:t>ț</w:t>
      </w:r>
      <w:r w:rsidRPr="00F72342">
        <w:rPr>
          <w:szCs w:val="24"/>
        </w:rPr>
        <w:t>ilor care consum</w:t>
      </w:r>
      <w:r w:rsidR="00D045CA" w:rsidRPr="00F72342">
        <w:rPr>
          <w:szCs w:val="24"/>
        </w:rPr>
        <w:t>ă</w:t>
      </w:r>
      <w:r w:rsidRPr="00F72342">
        <w:rPr>
          <w:szCs w:val="24"/>
        </w:rPr>
        <w:t xml:space="preserve"> alcool, fumeaz</w:t>
      </w:r>
      <w:r w:rsidR="00D045CA" w:rsidRPr="00F72342">
        <w:rPr>
          <w:szCs w:val="24"/>
        </w:rPr>
        <w:t>ă</w:t>
      </w:r>
      <w:r w:rsidRPr="00F72342">
        <w:rPr>
          <w:szCs w:val="24"/>
        </w:rPr>
        <w:t xml:space="preserve"> sau sunt supra</w:t>
      </w:r>
      <w:r w:rsidR="00D045CA" w:rsidRPr="00F72342">
        <w:rPr>
          <w:szCs w:val="24"/>
        </w:rPr>
        <w:t>p</w:t>
      </w:r>
      <w:r w:rsidRPr="00F72342">
        <w:rPr>
          <w:szCs w:val="24"/>
        </w:rPr>
        <w:t xml:space="preserve">onderali este semnificativ mai mare </w:t>
      </w:r>
      <w:r w:rsidR="00D045CA" w:rsidRPr="00F72342">
        <w:rPr>
          <w:szCs w:val="24"/>
        </w:rPr>
        <w:t>î</w:t>
      </w:r>
      <w:r w:rsidRPr="00F72342">
        <w:rPr>
          <w:szCs w:val="24"/>
        </w:rPr>
        <w:t>n compara</w:t>
      </w:r>
      <w:r w:rsidR="00D045CA" w:rsidRPr="00F72342">
        <w:rPr>
          <w:szCs w:val="24"/>
        </w:rPr>
        <w:t>ție</w:t>
      </w:r>
      <w:r w:rsidRPr="00F72342">
        <w:rPr>
          <w:szCs w:val="24"/>
        </w:rPr>
        <w:t xml:space="preserve"> cu cel al femeilor. De</w:t>
      </w:r>
      <w:r w:rsidR="00D045CA" w:rsidRPr="00F72342">
        <w:rPr>
          <w:szCs w:val="24"/>
        </w:rPr>
        <w:t>ș</w:t>
      </w:r>
      <w:r w:rsidRPr="00F72342">
        <w:rPr>
          <w:szCs w:val="24"/>
        </w:rPr>
        <w:t>i este dificil de explicat</w:t>
      </w:r>
      <w:r w:rsidR="00D045CA" w:rsidRPr="00F72342">
        <w:rPr>
          <w:szCs w:val="24"/>
        </w:rPr>
        <w:t>,</w:t>
      </w:r>
      <w:r w:rsidRPr="00F72342">
        <w:rPr>
          <w:szCs w:val="24"/>
        </w:rPr>
        <w:t xml:space="preserve"> in</w:t>
      </w:r>
      <w:r w:rsidR="00D045CA" w:rsidRPr="00F72342">
        <w:rPr>
          <w:szCs w:val="24"/>
        </w:rPr>
        <w:t>e</w:t>
      </w:r>
      <w:r w:rsidRPr="00F72342">
        <w:rPr>
          <w:szCs w:val="24"/>
        </w:rPr>
        <w:t>galit</w:t>
      </w:r>
      <w:r w:rsidR="00D045CA" w:rsidRPr="00F72342">
        <w:rPr>
          <w:szCs w:val="24"/>
        </w:rPr>
        <w:t>ăț</w:t>
      </w:r>
      <w:r w:rsidRPr="00F72342">
        <w:rPr>
          <w:szCs w:val="24"/>
        </w:rPr>
        <w:t xml:space="preserve">ile sociale </w:t>
      </w:r>
      <w:r w:rsidR="00D045CA" w:rsidRPr="00F72342">
        <w:rPr>
          <w:szCs w:val="24"/>
        </w:rPr>
        <w:t>ș</w:t>
      </w:r>
      <w:r w:rsidRPr="00F72342">
        <w:rPr>
          <w:szCs w:val="24"/>
        </w:rPr>
        <w:t>i deosebirile geografice legate de s</w:t>
      </w:r>
      <w:r w:rsidR="00D045CA" w:rsidRPr="00F72342">
        <w:rPr>
          <w:szCs w:val="24"/>
        </w:rPr>
        <w:t>ă</w:t>
      </w:r>
      <w:r w:rsidRPr="00F72342">
        <w:rPr>
          <w:szCs w:val="24"/>
        </w:rPr>
        <w:t>n</w:t>
      </w:r>
      <w:r w:rsidR="00D045CA" w:rsidRPr="00F72342">
        <w:rPr>
          <w:szCs w:val="24"/>
        </w:rPr>
        <w:t>ă</w:t>
      </w:r>
      <w:r w:rsidRPr="00F72342">
        <w:rPr>
          <w:szCs w:val="24"/>
        </w:rPr>
        <w:t>tate, se consider</w:t>
      </w:r>
      <w:r w:rsidR="00D045CA" w:rsidRPr="00F72342">
        <w:rPr>
          <w:szCs w:val="24"/>
        </w:rPr>
        <w:t>ă</w:t>
      </w:r>
      <w:r w:rsidRPr="00F72342">
        <w:rPr>
          <w:szCs w:val="24"/>
        </w:rPr>
        <w:t xml:space="preserve"> c</w:t>
      </w:r>
      <w:r w:rsidR="00D045CA" w:rsidRPr="00F72342">
        <w:rPr>
          <w:szCs w:val="24"/>
        </w:rPr>
        <w:t>ă</w:t>
      </w:r>
      <w:r w:rsidRPr="00F72342">
        <w:rPr>
          <w:szCs w:val="24"/>
        </w:rPr>
        <w:t xml:space="preserve"> diferen</w:t>
      </w:r>
      <w:r w:rsidR="002343E2" w:rsidRPr="00F72342">
        <w:rPr>
          <w:szCs w:val="24"/>
        </w:rPr>
        <w:t>ț</w:t>
      </w:r>
      <w:r w:rsidRPr="00F72342">
        <w:rPr>
          <w:szCs w:val="24"/>
        </w:rPr>
        <w:t>a</w:t>
      </w:r>
      <w:r w:rsidR="002343E2" w:rsidRPr="00F72342">
        <w:rPr>
          <w:szCs w:val="24"/>
        </w:rPr>
        <w:t xml:space="preserve"> pornește de la</w:t>
      </w:r>
      <w:r w:rsidRPr="00F72342">
        <w:rPr>
          <w:szCs w:val="24"/>
        </w:rPr>
        <w:t xml:space="preserve"> comportamentele de risc</w:t>
      </w:r>
      <w:r w:rsidR="002343E2" w:rsidRPr="00F72342">
        <w:rPr>
          <w:szCs w:val="24"/>
        </w:rPr>
        <w:t xml:space="preserve"> precum </w:t>
      </w:r>
      <w:r w:rsidRPr="00F72342">
        <w:rPr>
          <w:szCs w:val="24"/>
        </w:rPr>
        <w:t>lipsa activit</w:t>
      </w:r>
      <w:r w:rsidR="002343E2" w:rsidRPr="00F72342">
        <w:rPr>
          <w:szCs w:val="24"/>
        </w:rPr>
        <w:t>ăț</w:t>
      </w:r>
      <w:r w:rsidRPr="00F72342">
        <w:rPr>
          <w:szCs w:val="24"/>
        </w:rPr>
        <w:t>ii fizice, consumul de alcoo</w:t>
      </w:r>
      <w:r w:rsidR="002343E2" w:rsidRPr="00F72342">
        <w:rPr>
          <w:szCs w:val="24"/>
        </w:rPr>
        <w:t xml:space="preserve">l și </w:t>
      </w:r>
      <w:r w:rsidRPr="00F72342">
        <w:rPr>
          <w:szCs w:val="24"/>
        </w:rPr>
        <w:t>fumatul.</w:t>
      </w:r>
      <w:r w:rsidR="002343E2" w:rsidRPr="00F72342">
        <w:rPr>
          <w:szCs w:val="24"/>
        </w:rPr>
        <w:t xml:space="preserve"> </w:t>
      </w:r>
      <w:r w:rsidRPr="00F72342">
        <w:rPr>
          <w:szCs w:val="24"/>
        </w:rPr>
        <w:t xml:space="preserve">Impactul pe care </w:t>
      </w:r>
      <w:r w:rsidR="002343E2" w:rsidRPr="00F72342">
        <w:rPr>
          <w:szCs w:val="24"/>
        </w:rPr>
        <w:t>î</w:t>
      </w:r>
      <w:r w:rsidRPr="00F72342">
        <w:rPr>
          <w:szCs w:val="24"/>
        </w:rPr>
        <w:t>l au problemele de s</w:t>
      </w:r>
      <w:r w:rsidR="002343E2" w:rsidRPr="00F72342">
        <w:rPr>
          <w:szCs w:val="24"/>
        </w:rPr>
        <w:t>ă</w:t>
      </w:r>
      <w:r w:rsidRPr="00F72342">
        <w:rPr>
          <w:szCs w:val="24"/>
        </w:rPr>
        <w:t>n</w:t>
      </w:r>
      <w:r w:rsidR="002343E2" w:rsidRPr="00F72342">
        <w:rPr>
          <w:szCs w:val="24"/>
        </w:rPr>
        <w:t>ă</w:t>
      </w:r>
      <w:r w:rsidRPr="00F72342">
        <w:rPr>
          <w:szCs w:val="24"/>
        </w:rPr>
        <w:t>tate asupra cal</w:t>
      </w:r>
      <w:r w:rsidR="002343E2" w:rsidRPr="00F72342">
        <w:rPr>
          <w:szCs w:val="24"/>
        </w:rPr>
        <w:t>i</w:t>
      </w:r>
      <w:r w:rsidRPr="00F72342">
        <w:rPr>
          <w:szCs w:val="24"/>
        </w:rPr>
        <w:t>t</w:t>
      </w:r>
      <w:r w:rsidR="002343E2" w:rsidRPr="00F72342">
        <w:rPr>
          <w:szCs w:val="24"/>
        </w:rPr>
        <w:t>ăț</w:t>
      </w:r>
      <w:r w:rsidRPr="00F72342">
        <w:rPr>
          <w:szCs w:val="24"/>
        </w:rPr>
        <w:t>ii vie</w:t>
      </w:r>
      <w:r w:rsidR="002343E2" w:rsidRPr="00F72342">
        <w:rPr>
          <w:szCs w:val="24"/>
        </w:rPr>
        <w:t>ț</w:t>
      </w:r>
      <w:r w:rsidRPr="00F72342">
        <w:rPr>
          <w:szCs w:val="24"/>
        </w:rPr>
        <w:t>ii poate fi diminuat dac</w:t>
      </w:r>
      <w:r w:rsidR="002343E2" w:rsidRPr="00F72342">
        <w:rPr>
          <w:szCs w:val="24"/>
        </w:rPr>
        <w:t>ă</w:t>
      </w:r>
      <w:r w:rsidRPr="00F72342">
        <w:rPr>
          <w:szCs w:val="24"/>
        </w:rPr>
        <w:t xml:space="preserve"> bolnavii se adapteaz</w:t>
      </w:r>
      <w:r w:rsidR="002343E2" w:rsidRPr="00F72342">
        <w:rPr>
          <w:szCs w:val="24"/>
        </w:rPr>
        <w:t>ă</w:t>
      </w:r>
      <w:r w:rsidRPr="00F72342">
        <w:rPr>
          <w:szCs w:val="24"/>
        </w:rPr>
        <w:t xml:space="preserve"> la starea lor clinic</w:t>
      </w:r>
      <w:r w:rsidR="002343E2" w:rsidRPr="00F72342">
        <w:rPr>
          <w:szCs w:val="24"/>
        </w:rPr>
        <w:t>ă</w:t>
      </w:r>
      <w:r w:rsidRPr="00F72342">
        <w:rPr>
          <w:szCs w:val="24"/>
        </w:rPr>
        <w:t xml:space="preserve"> schimbat</w:t>
      </w:r>
      <w:r w:rsidR="002343E2" w:rsidRPr="00F72342">
        <w:rPr>
          <w:szCs w:val="24"/>
        </w:rPr>
        <w:t>ă</w:t>
      </w:r>
      <w:r w:rsidRPr="00F72342">
        <w:rPr>
          <w:szCs w:val="24"/>
        </w:rPr>
        <w:t>, modific</w:t>
      </w:r>
      <w:r w:rsidR="002343E2" w:rsidRPr="00F72342">
        <w:rPr>
          <w:szCs w:val="24"/>
        </w:rPr>
        <w:t>â</w:t>
      </w:r>
      <w:r w:rsidRPr="00F72342">
        <w:rPr>
          <w:szCs w:val="24"/>
        </w:rPr>
        <w:t>ndu-</w:t>
      </w:r>
      <w:r w:rsidR="002343E2" w:rsidRPr="00F72342">
        <w:rPr>
          <w:szCs w:val="24"/>
        </w:rPr>
        <w:t>ș</w:t>
      </w:r>
      <w:r w:rsidRPr="00F72342">
        <w:rPr>
          <w:szCs w:val="24"/>
        </w:rPr>
        <w:t>i a</w:t>
      </w:r>
      <w:r w:rsidR="002343E2" w:rsidRPr="00F72342">
        <w:rPr>
          <w:szCs w:val="24"/>
        </w:rPr>
        <w:t>ș</w:t>
      </w:r>
      <w:r w:rsidRPr="00F72342">
        <w:rPr>
          <w:szCs w:val="24"/>
        </w:rPr>
        <w:t>tept</w:t>
      </w:r>
      <w:r w:rsidR="002343E2" w:rsidRPr="00F72342">
        <w:rPr>
          <w:szCs w:val="24"/>
        </w:rPr>
        <w:t>ă</w:t>
      </w:r>
      <w:r w:rsidRPr="00F72342">
        <w:rPr>
          <w:szCs w:val="24"/>
        </w:rPr>
        <w:t xml:space="preserve">rile </w:t>
      </w:r>
      <w:bookmarkStart w:id="14" w:name="_Hlk103531724"/>
      <w:r w:rsidR="002343E2" w:rsidRPr="00F72342">
        <w:rPr>
          <w:szCs w:val="24"/>
        </w:rPr>
        <w:t>(</w:t>
      </w:r>
      <w:proofErr w:type="spellStart"/>
      <w:r w:rsidR="002343E2" w:rsidRPr="00F72342">
        <w:rPr>
          <w:szCs w:val="24"/>
        </w:rPr>
        <w:t>Carr</w:t>
      </w:r>
      <w:proofErr w:type="spellEnd"/>
      <w:r w:rsidR="002343E2" w:rsidRPr="00F72342">
        <w:rPr>
          <w:szCs w:val="24"/>
        </w:rPr>
        <w:t>, Gibson, Robinson, 2001)</w:t>
      </w:r>
      <w:bookmarkEnd w:id="14"/>
      <w:r w:rsidR="00124C67" w:rsidRPr="00F72342">
        <w:rPr>
          <w:szCs w:val="24"/>
        </w:rPr>
        <w:t>.</w:t>
      </w:r>
    </w:p>
    <w:p w14:paraId="007A0627" w14:textId="7F24F4E3" w:rsidR="00337E4A" w:rsidRPr="00F72342" w:rsidRDefault="002343E2" w:rsidP="00E26E86">
      <w:pPr>
        <w:ind w:firstLine="706"/>
        <w:rPr>
          <w:b/>
          <w:bCs/>
          <w:color w:val="FF0000"/>
          <w:szCs w:val="24"/>
        </w:rPr>
      </w:pPr>
      <w:r w:rsidRPr="00F72342">
        <w:rPr>
          <w:szCs w:val="24"/>
        </w:rPr>
        <w:t>Î</w:t>
      </w:r>
      <w:r w:rsidR="00337E4A" w:rsidRPr="00F72342">
        <w:rPr>
          <w:szCs w:val="24"/>
        </w:rPr>
        <w:t>n ceea ce prive</w:t>
      </w:r>
      <w:r w:rsidRPr="00F72342">
        <w:rPr>
          <w:szCs w:val="24"/>
        </w:rPr>
        <w:t>ș</w:t>
      </w:r>
      <w:r w:rsidR="00337E4A" w:rsidRPr="00F72342">
        <w:rPr>
          <w:szCs w:val="24"/>
        </w:rPr>
        <w:t>te analiza calit</w:t>
      </w:r>
      <w:r w:rsidRPr="00F72342">
        <w:rPr>
          <w:szCs w:val="24"/>
        </w:rPr>
        <w:t>ăț</w:t>
      </w:r>
      <w:r w:rsidR="00337E4A" w:rsidRPr="00F72342">
        <w:rPr>
          <w:szCs w:val="24"/>
        </w:rPr>
        <w:t>ii vie</w:t>
      </w:r>
      <w:r w:rsidRPr="00F72342">
        <w:rPr>
          <w:szCs w:val="24"/>
        </w:rPr>
        <w:t>ții</w:t>
      </w:r>
      <w:r w:rsidR="00337E4A" w:rsidRPr="00F72342">
        <w:rPr>
          <w:szCs w:val="24"/>
        </w:rPr>
        <w:t xml:space="preserve">, accentul se pune pe felul </w:t>
      </w:r>
      <w:r w:rsidRPr="00F72342">
        <w:rPr>
          <w:szCs w:val="24"/>
        </w:rPr>
        <w:t>î</w:t>
      </w:r>
      <w:r w:rsidR="00337E4A" w:rsidRPr="00F72342">
        <w:rPr>
          <w:szCs w:val="24"/>
        </w:rPr>
        <w:t xml:space="preserve">n care persoanele </w:t>
      </w:r>
      <w:r w:rsidRPr="00F72342">
        <w:rPr>
          <w:szCs w:val="24"/>
        </w:rPr>
        <w:t>îș</w:t>
      </w:r>
      <w:r w:rsidR="00337E4A" w:rsidRPr="00F72342">
        <w:rPr>
          <w:szCs w:val="24"/>
        </w:rPr>
        <w:t>i apreciaz</w:t>
      </w:r>
      <w:r w:rsidRPr="00F72342">
        <w:rPr>
          <w:szCs w:val="24"/>
        </w:rPr>
        <w:t>ă</w:t>
      </w:r>
      <w:r w:rsidR="00337E4A" w:rsidRPr="00F72342">
        <w:rPr>
          <w:szCs w:val="24"/>
        </w:rPr>
        <w:t xml:space="preserve"> starea de s</w:t>
      </w:r>
      <w:r w:rsidRPr="00F72342">
        <w:rPr>
          <w:szCs w:val="24"/>
        </w:rPr>
        <w:t>ă</w:t>
      </w:r>
      <w:r w:rsidR="00337E4A" w:rsidRPr="00F72342">
        <w:rPr>
          <w:szCs w:val="24"/>
        </w:rPr>
        <w:t>n</w:t>
      </w:r>
      <w:r w:rsidRPr="00F72342">
        <w:rPr>
          <w:szCs w:val="24"/>
        </w:rPr>
        <w:t>ă</w:t>
      </w:r>
      <w:r w:rsidR="00337E4A" w:rsidRPr="00F72342">
        <w:rPr>
          <w:szCs w:val="24"/>
        </w:rPr>
        <w:t xml:space="preserve">tate </w:t>
      </w:r>
      <w:r w:rsidRPr="00F72342">
        <w:rPr>
          <w:szCs w:val="24"/>
        </w:rPr>
        <w:t>î</w:t>
      </w:r>
      <w:r w:rsidR="00337E4A" w:rsidRPr="00F72342">
        <w:rPr>
          <w:szCs w:val="24"/>
        </w:rPr>
        <w:t>n func</w:t>
      </w:r>
      <w:r w:rsidRPr="00F72342">
        <w:rPr>
          <w:szCs w:val="24"/>
        </w:rPr>
        <w:t>ț</w:t>
      </w:r>
      <w:r w:rsidR="00337E4A" w:rsidRPr="00F72342">
        <w:rPr>
          <w:szCs w:val="24"/>
        </w:rPr>
        <w:t>ie de factorii prezenta</w:t>
      </w:r>
      <w:r w:rsidRPr="00F72342">
        <w:rPr>
          <w:szCs w:val="24"/>
        </w:rPr>
        <w:t>ț</w:t>
      </w:r>
      <w:r w:rsidR="00337E4A" w:rsidRPr="00F72342">
        <w:rPr>
          <w:szCs w:val="24"/>
        </w:rPr>
        <w:t>i anterior. Indicatorul cel mai ut</w:t>
      </w:r>
      <w:r w:rsidRPr="00F72342">
        <w:rPr>
          <w:szCs w:val="24"/>
        </w:rPr>
        <w:t>i</w:t>
      </w:r>
      <w:r w:rsidR="00337E4A" w:rsidRPr="00F72342">
        <w:rPr>
          <w:szCs w:val="24"/>
        </w:rPr>
        <w:t>lizat pentru m</w:t>
      </w:r>
      <w:r w:rsidRPr="00F72342">
        <w:rPr>
          <w:szCs w:val="24"/>
        </w:rPr>
        <w:t>ă</w:t>
      </w:r>
      <w:r w:rsidR="00337E4A" w:rsidRPr="00F72342">
        <w:rPr>
          <w:szCs w:val="24"/>
        </w:rPr>
        <w:t>surarea st</w:t>
      </w:r>
      <w:r w:rsidRPr="00F72342">
        <w:rPr>
          <w:szCs w:val="24"/>
        </w:rPr>
        <w:t>ă</w:t>
      </w:r>
      <w:r w:rsidR="00337E4A" w:rsidRPr="00F72342">
        <w:rPr>
          <w:szCs w:val="24"/>
        </w:rPr>
        <w:t>rii de s</w:t>
      </w:r>
      <w:r w:rsidRPr="00F72342">
        <w:rPr>
          <w:szCs w:val="24"/>
        </w:rPr>
        <w:t>ă</w:t>
      </w:r>
      <w:r w:rsidR="00337E4A" w:rsidRPr="00F72342">
        <w:rPr>
          <w:szCs w:val="24"/>
        </w:rPr>
        <w:t>n</w:t>
      </w:r>
      <w:r w:rsidRPr="00F72342">
        <w:rPr>
          <w:szCs w:val="24"/>
        </w:rPr>
        <w:t>ă</w:t>
      </w:r>
      <w:r w:rsidR="00337E4A" w:rsidRPr="00F72342">
        <w:rPr>
          <w:szCs w:val="24"/>
        </w:rPr>
        <w:t>tate este speran</w:t>
      </w:r>
      <w:r w:rsidRPr="00F72342">
        <w:rPr>
          <w:szCs w:val="24"/>
        </w:rPr>
        <w:t>ț</w:t>
      </w:r>
      <w:r w:rsidR="00337E4A" w:rsidRPr="00F72342">
        <w:rPr>
          <w:szCs w:val="24"/>
        </w:rPr>
        <w:t>a de via</w:t>
      </w:r>
      <w:r w:rsidRPr="00F72342">
        <w:rPr>
          <w:szCs w:val="24"/>
        </w:rPr>
        <w:t>ță</w:t>
      </w:r>
      <w:r w:rsidR="00337E4A" w:rsidRPr="00F72342">
        <w:rPr>
          <w:szCs w:val="24"/>
        </w:rPr>
        <w:t xml:space="preserve"> la na</w:t>
      </w:r>
      <w:r w:rsidRPr="00F72342">
        <w:rPr>
          <w:szCs w:val="24"/>
        </w:rPr>
        <w:t>ș</w:t>
      </w:r>
      <w:r w:rsidR="00337E4A" w:rsidRPr="00F72342">
        <w:rPr>
          <w:szCs w:val="24"/>
        </w:rPr>
        <w:t xml:space="preserve">tere. </w:t>
      </w:r>
    </w:p>
    <w:p w14:paraId="4DBFFF08" w14:textId="77777777" w:rsidR="00814DA5" w:rsidRPr="00F72342" w:rsidRDefault="00814DA5" w:rsidP="00E26E86">
      <w:pPr>
        <w:ind w:firstLine="706"/>
        <w:rPr>
          <w:szCs w:val="24"/>
        </w:rPr>
      </w:pPr>
    </w:p>
    <w:p w14:paraId="688DE228" w14:textId="15DCEF00" w:rsidR="00337E4A" w:rsidRPr="00F72342" w:rsidRDefault="00337E4A" w:rsidP="001B4F24">
      <w:pPr>
        <w:ind w:firstLine="706"/>
        <w:rPr>
          <w:b/>
          <w:bCs/>
          <w:sz w:val="28"/>
          <w:szCs w:val="28"/>
        </w:rPr>
      </w:pPr>
      <w:r w:rsidRPr="00F72342">
        <w:rPr>
          <w:b/>
          <w:bCs/>
          <w:szCs w:val="24"/>
        </w:rPr>
        <w:t>CORUP</w:t>
      </w:r>
      <w:r w:rsidR="00930AF7" w:rsidRPr="00F72342">
        <w:rPr>
          <w:b/>
          <w:bCs/>
          <w:szCs w:val="24"/>
        </w:rPr>
        <w:t>Ț</w:t>
      </w:r>
      <w:r w:rsidRPr="00F72342">
        <w:rPr>
          <w:b/>
          <w:bCs/>
          <w:szCs w:val="24"/>
        </w:rPr>
        <w:t>IA, SISTEMUL GUVERNAMENTAL, LIBERTATEA INDIVIDULUI</w:t>
      </w:r>
    </w:p>
    <w:p w14:paraId="262A0F4B" w14:textId="47D3A6CB" w:rsidR="00337E4A" w:rsidRPr="00F72342" w:rsidRDefault="00337E4A" w:rsidP="00E26E86">
      <w:pPr>
        <w:ind w:firstLine="706"/>
        <w:rPr>
          <w:szCs w:val="24"/>
        </w:rPr>
      </w:pPr>
      <w:r w:rsidRPr="00F72342">
        <w:rPr>
          <w:szCs w:val="24"/>
        </w:rPr>
        <w:t>Corup</w:t>
      </w:r>
      <w:r w:rsidR="00930AF7" w:rsidRPr="00F72342">
        <w:rPr>
          <w:szCs w:val="24"/>
        </w:rPr>
        <w:t>ț</w:t>
      </w:r>
      <w:r w:rsidRPr="00F72342">
        <w:rPr>
          <w:szCs w:val="24"/>
        </w:rPr>
        <w:t>ia este unul din factorii mediului extern care contribuie la calitatea vie</w:t>
      </w:r>
      <w:r w:rsidR="00930AF7" w:rsidRPr="00F72342">
        <w:rPr>
          <w:szCs w:val="24"/>
        </w:rPr>
        <w:t>ț</w:t>
      </w:r>
      <w:r w:rsidRPr="00F72342">
        <w:rPr>
          <w:szCs w:val="24"/>
        </w:rPr>
        <w:t xml:space="preserve">ii </w:t>
      </w:r>
      <w:r w:rsidR="00930AF7" w:rsidRPr="00F72342">
        <w:rPr>
          <w:szCs w:val="24"/>
        </w:rPr>
        <w:t>ș</w:t>
      </w:r>
      <w:r w:rsidRPr="00F72342">
        <w:rPr>
          <w:szCs w:val="24"/>
        </w:rPr>
        <w:t xml:space="preserve">i </w:t>
      </w:r>
      <w:r w:rsidR="00866355" w:rsidRPr="00F72342">
        <w:rPr>
          <w:szCs w:val="24"/>
        </w:rPr>
        <w:t>vizează</w:t>
      </w:r>
      <w:r w:rsidRPr="00F72342">
        <w:rPr>
          <w:szCs w:val="24"/>
        </w:rPr>
        <w:t xml:space="preserve"> folosirea </w:t>
      </w:r>
      <w:r w:rsidR="00930AF7" w:rsidRPr="00F72342">
        <w:rPr>
          <w:szCs w:val="24"/>
        </w:rPr>
        <w:t>ilegală</w:t>
      </w:r>
      <w:r w:rsidRPr="00F72342">
        <w:rPr>
          <w:szCs w:val="24"/>
        </w:rPr>
        <w:t xml:space="preserve"> a unei func</w:t>
      </w:r>
      <w:r w:rsidR="00930AF7" w:rsidRPr="00F72342">
        <w:rPr>
          <w:szCs w:val="24"/>
        </w:rPr>
        <w:t>ți</w:t>
      </w:r>
      <w:r w:rsidRPr="00F72342">
        <w:rPr>
          <w:szCs w:val="24"/>
        </w:rPr>
        <w:t>i administrative public</w:t>
      </w:r>
      <w:r w:rsidR="00930AF7" w:rsidRPr="00F72342">
        <w:rPr>
          <w:szCs w:val="24"/>
        </w:rPr>
        <w:t>ă</w:t>
      </w:r>
      <w:r w:rsidRPr="00F72342">
        <w:rPr>
          <w:szCs w:val="24"/>
        </w:rPr>
        <w:t xml:space="preserve"> cu scopul de a o</w:t>
      </w:r>
      <w:r w:rsidR="00930AF7" w:rsidRPr="00F72342">
        <w:rPr>
          <w:szCs w:val="24"/>
        </w:rPr>
        <w:t>bț</w:t>
      </w:r>
      <w:r w:rsidRPr="00F72342">
        <w:rPr>
          <w:szCs w:val="24"/>
        </w:rPr>
        <w:t>ine beneficii ne</w:t>
      </w:r>
      <w:r w:rsidR="00930AF7" w:rsidRPr="00F72342">
        <w:rPr>
          <w:szCs w:val="24"/>
        </w:rPr>
        <w:t>justificate</w:t>
      </w:r>
      <w:r w:rsidRPr="00F72342">
        <w:rPr>
          <w:szCs w:val="24"/>
        </w:rPr>
        <w:t xml:space="preserve"> proprii. Acest fenomen are efecte economice, sociale, politice </w:t>
      </w:r>
      <w:r w:rsidR="00930AF7" w:rsidRPr="00F72342">
        <w:rPr>
          <w:szCs w:val="24"/>
        </w:rPr>
        <w:t>ș</w:t>
      </w:r>
      <w:r w:rsidRPr="00F72342">
        <w:rPr>
          <w:szCs w:val="24"/>
        </w:rPr>
        <w:t>i culturale, print</w:t>
      </w:r>
      <w:r w:rsidR="00F97371" w:rsidRPr="00F72342">
        <w:rPr>
          <w:szCs w:val="24"/>
        </w:rPr>
        <w:t>re</w:t>
      </w:r>
      <w:r w:rsidRPr="00F72342">
        <w:rPr>
          <w:szCs w:val="24"/>
        </w:rPr>
        <w:t xml:space="preserve"> care: accentueaz</w:t>
      </w:r>
      <w:r w:rsidR="00930AF7" w:rsidRPr="00F72342">
        <w:rPr>
          <w:szCs w:val="24"/>
        </w:rPr>
        <w:t>ă</w:t>
      </w:r>
      <w:r w:rsidRPr="00F72342">
        <w:rPr>
          <w:szCs w:val="24"/>
        </w:rPr>
        <w:t xml:space="preserve"> inegalit</w:t>
      </w:r>
      <w:r w:rsidR="00930AF7" w:rsidRPr="00F72342">
        <w:rPr>
          <w:szCs w:val="24"/>
        </w:rPr>
        <w:t>ăț</w:t>
      </w:r>
      <w:r w:rsidRPr="00F72342">
        <w:rPr>
          <w:szCs w:val="24"/>
        </w:rPr>
        <w:t xml:space="preserve">ile sociale, distruge </w:t>
      </w:r>
      <w:r w:rsidR="00930AF7" w:rsidRPr="00F72342">
        <w:rPr>
          <w:szCs w:val="24"/>
        </w:rPr>
        <w:t>î</w:t>
      </w:r>
      <w:r w:rsidRPr="00F72342">
        <w:rPr>
          <w:szCs w:val="24"/>
        </w:rPr>
        <w:t xml:space="preserve">ncrederea </w:t>
      </w:r>
      <w:r w:rsidR="00930AF7" w:rsidRPr="00F72342">
        <w:rPr>
          <w:szCs w:val="24"/>
        </w:rPr>
        <w:t>î</w:t>
      </w:r>
      <w:r w:rsidRPr="00F72342">
        <w:rPr>
          <w:szCs w:val="24"/>
        </w:rPr>
        <w:t xml:space="preserve">n stat </w:t>
      </w:r>
      <w:r w:rsidR="00930AF7" w:rsidRPr="00F72342">
        <w:rPr>
          <w:szCs w:val="24"/>
        </w:rPr>
        <w:t>ș</w:t>
      </w:r>
      <w:r w:rsidRPr="00F72342">
        <w:rPr>
          <w:szCs w:val="24"/>
        </w:rPr>
        <w:t xml:space="preserve">i </w:t>
      </w:r>
      <w:r w:rsidR="00930AF7" w:rsidRPr="00F72342">
        <w:rPr>
          <w:szCs w:val="24"/>
        </w:rPr>
        <w:t>î</w:t>
      </w:r>
      <w:r w:rsidRPr="00F72342">
        <w:rPr>
          <w:szCs w:val="24"/>
        </w:rPr>
        <w:t>n institu</w:t>
      </w:r>
      <w:r w:rsidR="00930AF7" w:rsidRPr="00F72342">
        <w:rPr>
          <w:szCs w:val="24"/>
        </w:rPr>
        <w:t>ț</w:t>
      </w:r>
      <w:r w:rsidRPr="00F72342">
        <w:rPr>
          <w:szCs w:val="24"/>
        </w:rPr>
        <w:t>iile publice, limit</w:t>
      </w:r>
      <w:r w:rsidR="00F97371" w:rsidRPr="00F72342">
        <w:rPr>
          <w:szCs w:val="24"/>
        </w:rPr>
        <w:t>eaz</w:t>
      </w:r>
      <w:r w:rsidR="00930AF7" w:rsidRPr="00F72342">
        <w:rPr>
          <w:szCs w:val="24"/>
        </w:rPr>
        <w:t>ă</w:t>
      </w:r>
      <w:r w:rsidR="00F97371" w:rsidRPr="00F72342">
        <w:rPr>
          <w:szCs w:val="24"/>
        </w:rPr>
        <w:t xml:space="preserve"> </w:t>
      </w:r>
      <w:r w:rsidRPr="00F72342">
        <w:rPr>
          <w:szCs w:val="24"/>
        </w:rPr>
        <w:t>accesul la educa</w:t>
      </w:r>
      <w:r w:rsidR="00930AF7" w:rsidRPr="00F72342">
        <w:rPr>
          <w:szCs w:val="24"/>
        </w:rPr>
        <w:t>ț</w:t>
      </w:r>
      <w:r w:rsidRPr="00F72342">
        <w:rPr>
          <w:szCs w:val="24"/>
        </w:rPr>
        <w:t xml:space="preserve">ie </w:t>
      </w:r>
      <w:r w:rsidR="00930AF7" w:rsidRPr="00F72342">
        <w:rPr>
          <w:szCs w:val="24"/>
        </w:rPr>
        <w:t>ș</w:t>
      </w:r>
      <w:r w:rsidRPr="00F72342">
        <w:rPr>
          <w:szCs w:val="24"/>
        </w:rPr>
        <w:t xml:space="preserve">i </w:t>
      </w:r>
      <w:r w:rsidR="00F97371" w:rsidRPr="00F72342">
        <w:rPr>
          <w:szCs w:val="24"/>
        </w:rPr>
        <w:t xml:space="preserve">la </w:t>
      </w:r>
      <w:r w:rsidRPr="00F72342">
        <w:rPr>
          <w:szCs w:val="24"/>
        </w:rPr>
        <w:t>asisten</w:t>
      </w:r>
      <w:r w:rsidR="00930AF7" w:rsidRPr="00F72342">
        <w:rPr>
          <w:szCs w:val="24"/>
        </w:rPr>
        <w:t>ț</w:t>
      </w:r>
      <w:r w:rsidRPr="00F72342">
        <w:rPr>
          <w:szCs w:val="24"/>
        </w:rPr>
        <w:t>a medical</w:t>
      </w:r>
      <w:r w:rsidR="00930AF7" w:rsidRPr="00F72342">
        <w:rPr>
          <w:szCs w:val="24"/>
        </w:rPr>
        <w:t>ă</w:t>
      </w:r>
      <w:r w:rsidR="001C702E" w:rsidRPr="00F72342">
        <w:rPr>
          <w:szCs w:val="24"/>
        </w:rPr>
        <w:t>.</w:t>
      </w:r>
      <w:r w:rsidRPr="00F72342">
        <w:rPr>
          <w:szCs w:val="24"/>
        </w:rPr>
        <w:t xml:space="preserve"> Ca metode de prevenire a corup</w:t>
      </w:r>
      <w:r w:rsidR="00722B68" w:rsidRPr="00F72342">
        <w:rPr>
          <w:szCs w:val="24"/>
        </w:rPr>
        <w:t>ț</w:t>
      </w:r>
      <w:r w:rsidRPr="00F72342">
        <w:rPr>
          <w:szCs w:val="24"/>
        </w:rPr>
        <w:t>iei,</w:t>
      </w:r>
      <w:r w:rsidRPr="00F72342">
        <w:rPr>
          <w:b/>
          <w:bCs/>
          <w:szCs w:val="24"/>
        </w:rPr>
        <w:t xml:space="preserve"> </w:t>
      </w:r>
      <w:r w:rsidRPr="00F72342">
        <w:rPr>
          <w:szCs w:val="24"/>
        </w:rPr>
        <w:t xml:space="preserve">cele mai </w:t>
      </w:r>
      <w:r w:rsidR="00722B68" w:rsidRPr="00F72342">
        <w:rPr>
          <w:szCs w:val="24"/>
        </w:rPr>
        <w:t>eficiente</w:t>
      </w:r>
      <w:r w:rsidRPr="00F72342">
        <w:rPr>
          <w:szCs w:val="24"/>
        </w:rPr>
        <w:t xml:space="preserve"> mecanisme sunt: transparen</w:t>
      </w:r>
      <w:r w:rsidR="00722B68" w:rsidRPr="00F72342">
        <w:rPr>
          <w:szCs w:val="24"/>
        </w:rPr>
        <w:t>ț</w:t>
      </w:r>
      <w:r w:rsidRPr="00F72342">
        <w:rPr>
          <w:szCs w:val="24"/>
        </w:rPr>
        <w:t xml:space="preserve">a, libertatea de </w:t>
      </w:r>
      <w:r w:rsidR="0068681D" w:rsidRPr="00F72342">
        <w:rPr>
          <w:szCs w:val="24"/>
        </w:rPr>
        <w:t>acces</w:t>
      </w:r>
      <w:r w:rsidRPr="00F72342">
        <w:rPr>
          <w:szCs w:val="24"/>
        </w:rPr>
        <w:t xml:space="preserve"> la informa</w:t>
      </w:r>
      <w:r w:rsidR="00722B68" w:rsidRPr="00F72342">
        <w:rPr>
          <w:szCs w:val="24"/>
        </w:rPr>
        <w:t>ț</w:t>
      </w:r>
      <w:r w:rsidRPr="00F72342">
        <w:rPr>
          <w:szCs w:val="24"/>
        </w:rPr>
        <w:t xml:space="preserve">ii </w:t>
      </w:r>
      <w:r w:rsidR="00722B68" w:rsidRPr="00F72342">
        <w:rPr>
          <w:szCs w:val="24"/>
        </w:rPr>
        <w:t>ș</w:t>
      </w:r>
      <w:r w:rsidRPr="00F72342">
        <w:rPr>
          <w:szCs w:val="24"/>
        </w:rPr>
        <w:t xml:space="preserve">i verificarea organismelor publice. Potrivit sondajului </w:t>
      </w:r>
      <w:proofErr w:type="spellStart"/>
      <w:r w:rsidRPr="00F72342">
        <w:rPr>
          <w:szCs w:val="24"/>
        </w:rPr>
        <w:t>eurobarometru</w:t>
      </w:r>
      <w:proofErr w:type="spellEnd"/>
      <w:r w:rsidRPr="00F72342">
        <w:rPr>
          <w:szCs w:val="24"/>
        </w:rPr>
        <w:t xml:space="preserve"> Flash, </w:t>
      </w:r>
      <w:r w:rsidR="00722B68" w:rsidRPr="00F72342">
        <w:rPr>
          <w:szCs w:val="24"/>
        </w:rPr>
        <w:t>î</w:t>
      </w:r>
      <w:r w:rsidRPr="00F72342">
        <w:rPr>
          <w:szCs w:val="24"/>
        </w:rPr>
        <w:t xml:space="preserve">n anul 2015, 71% dintre </w:t>
      </w:r>
      <w:r w:rsidRPr="00F72342">
        <w:rPr>
          <w:szCs w:val="24"/>
        </w:rPr>
        <w:lastRenderedPageBreak/>
        <w:t>responden</w:t>
      </w:r>
      <w:r w:rsidR="00722B68" w:rsidRPr="00F72342">
        <w:rPr>
          <w:szCs w:val="24"/>
        </w:rPr>
        <w:t>ț</w:t>
      </w:r>
      <w:r w:rsidRPr="00F72342">
        <w:rPr>
          <w:szCs w:val="24"/>
        </w:rPr>
        <w:t xml:space="preserve">i </w:t>
      </w:r>
      <w:r w:rsidR="00722B68" w:rsidRPr="00F72342">
        <w:rPr>
          <w:szCs w:val="24"/>
        </w:rPr>
        <w:t>consideră că</w:t>
      </w:r>
      <w:r w:rsidRPr="00F72342">
        <w:rPr>
          <w:szCs w:val="24"/>
        </w:rPr>
        <w:t xml:space="preserve"> </w:t>
      </w:r>
      <w:r w:rsidR="00722B68" w:rsidRPr="00F72342">
        <w:rPr>
          <w:szCs w:val="24"/>
        </w:rPr>
        <w:t xml:space="preserve">fenomenul de </w:t>
      </w:r>
      <w:r w:rsidRPr="00F72342">
        <w:rPr>
          <w:szCs w:val="24"/>
        </w:rPr>
        <w:t>corup</w:t>
      </w:r>
      <w:r w:rsidR="00722B68" w:rsidRPr="00F72342">
        <w:rPr>
          <w:szCs w:val="24"/>
        </w:rPr>
        <w:t>ț</w:t>
      </w:r>
      <w:r w:rsidRPr="00F72342">
        <w:rPr>
          <w:szCs w:val="24"/>
        </w:rPr>
        <w:t>i</w:t>
      </w:r>
      <w:r w:rsidR="00722B68" w:rsidRPr="00F72342">
        <w:rPr>
          <w:szCs w:val="24"/>
        </w:rPr>
        <w:t>e</w:t>
      </w:r>
      <w:r w:rsidRPr="00F72342">
        <w:rPr>
          <w:szCs w:val="24"/>
        </w:rPr>
        <w:t xml:space="preserve"> este larg r</w:t>
      </w:r>
      <w:r w:rsidR="00722B68" w:rsidRPr="00F72342">
        <w:rPr>
          <w:szCs w:val="24"/>
        </w:rPr>
        <w:t>ă</w:t>
      </w:r>
      <w:r w:rsidRPr="00F72342">
        <w:rPr>
          <w:szCs w:val="24"/>
        </w:rPr>
        <w:t>sp</w:t>
      </w:r>
      <w:r w:rsidR="00722B68" w:rsidRPr="00F72342">
        <w:rPr>
          <w:szCs w:val="24"/>
        </w:rPr>
        <w:t>â</w:t>
      </w:r>
      <w:r w:rsidRPr="00F72342">
        <w:rPr>
          <w:szCs w:val="24"/>
        </w:rPr>
        <w:t xml:space="preserve">ndit. Cele mai multe dintre </w:t>
      </w:r>
      <w:r w:rsidR="00722B68" w:rsidRPr="00F72342">
        <w:rPr>
          <w:szCs w:val="24"/>
        </w:rPr>
        <w:t>î</w:t>
      </w:r>
      <w:r w:rsidRPr="00F72342">
        <w:rPr>
          <w:szCs w:val="24"/>
        </w:rPr>
        <w:t>ntreprinderi care se confrunt</w:t>
      </w:r>
      <w:r w:rsidR="00722B68" w:rsidRPr="00F72342">
        <w:rPr>
          <w:szCs w:val="24"/>
        </w:rPr>
        <w:t>ă</w:t>
      </w:r>
      <w:r w:rsidRPr="00F72342">
        <w:rPr>
          <w:szCs w:val="24"/>
        </w:rPr>
        <w:t xml:space="preserve"> cu </w:t>
      </w:r>
      <w:r w:rsidR="00722B68" w:rsidRPr="00F72342">
        <w:rPr>
          <w:szCs w:val="24"/>
        </w:rPr>
        <w:t xml:space="preserve">acest </w:t>
      </w:r>
      <w:r w:rsidRPr="00F72342">
        <w:rPr>
          <w:szCs w:val="24"/>
        </w:rPr>
        <w:t>fenomen se afl</w:t>
      </w:r>
      <w:r w:rsidR="00722B68" w:rsidRPr="00F72342">
        <w:rPr>
          <w:szCs w:val="24"/>
        </w:rPr>
        <w:t>ă</w:t>
      </w:r>
      <w:r w:rsidRPr="00F72342">
        <w:rPr>
          <w:szCs w:val="24"/>
        </w:rPr>
        <w:t xml:space="preserve"> </w:t>
      </w:r>
      <w:r w:rsidR="00722B68" w:rsidRPr="00F72342">
        <w:rPr>
          <w:szCs w:val="24"/>
        </w:rPr>
        <w:t>î</w:t>
      </w:r>
      <w:r w:rsidRPr="00F72342">
        <w:rPr>
          <w:szCs w:val="24"/>
        </w:rPr>
        <w:t xml:space="preserve">n Europa de sud </w:t>
      </w:r>
      <w:r w:rsidR="00722B68" w:rsidRPr="00F72342">
        <w:rPr>
          <w:szCs w:val="24"/>
        </w:rPr>
        <w:t>ș</w:t>
      </w:r>
      <w:r w:rsidRPr="00F72342">
        <w:rPr>
          <w:szCs w:val="24"/>
        </w:rPr>
        <w:t xml:space="preserve">i de est. </w:t>
      </w:r>
      <w:r w:rsidR="00722B68" w:rsidRPr="00F72342">
        <w:rPr>
          <w:szCs w:val="24"/>
        </w:rPr>
        <w:t>Î</w:t>
      </w:r>
      <w:r w:rsidRPr="00F72342">
        <w:rPr>
          <w:szCs w:val="24"/>
        </w:rPr>
        <w:t>n anul 2017, costurile corup</w:t>
      </w:r>
      <w:r w:rsidR="00722B68" w:rsidRPr="00F72342">
        <w:rPr>
          <w:szCs w:val="24"/>
        </w:rPr>
        <w:t>ț</w:t>
      </w:r>
      <w:r w:rsidRPr="00F72342">
        <w:rPr>
          <w:szCs w:val="24"/>
        </w:rPr>
        <w:t>iei din economia Uniunii Europene au fost estimate la 120 miliarde de euro</w:t>
      </w:r>
      <w:r w:rsidR="00124C67" w:rsidRPr="00F72342">
        <w:rPr>
          <w:szCs w:val="24"/>
        </w:rPr>
        <w:t xml:space="preserve"> </w:t>
      </w:r>
      <w:r w:rsidR="00722B68" w:rsidRPr="00F72342">
        <w:rPr>
          <w:szCs w:val="24"/>
        </w:rPr>
        <w:t>(</w:t>
      </w:r>
      <w:r w:rsidR="0068681D" w:rsidRPr="00F72342">
        <w:rPr>
          <w:szCs w:val="24"/>
        </w:rPr>
        <w:t>Comisia Europeană</w:t>
      </w:r>
      <w:r w:rsidR="00722B68" w:rsidRPr="00F72342">
        <w:rPr>
          <w:szCs w:val="24"/>
        </w:rPr>
        <w:t>, 2017)</w:t>
      </w:r>
      <w:r w:rsidR="001C702E" w:rsidRPr="00F72342">
        <w:rPr>
          <w:szCs w:val="24"/>
        </w:rPr>
        <w:t>.</w:t>
      </w:r>
    </w:p>
    <w:p w14:paraId="36998644" w14:textId="5B5A1FA6" w:rsidR="00337E4A" w:rsidRPr="00F72342" w:rsidRDefault="00722B68" w:rsidP="00E26E86">
      <w:pPr>
        <w:ind w:firstLine="706"/>
      </w:pPr>
      <w:proofErr w:type="spellStart"/>
      <w:r w:rsidRPr="00F72342">
        <w:t>Remeikiene</w:t>
      </w:r>
      <w:proofErr w:type="spellEnd"/>
      <w:r w:rsidRPr="00F72342">
        <w:t xml:space="preserve"> et al</w:t>
      </w:r>
      <w:r w:rsidR="00FC1BC4">
        <w:t xml:space="preserve">. </w:t>
      </w:r>
      <w:r w:rsidRPr="00F72342">
        <w:t xml:space="preserve">(2020) </w:t>
      </w:r>
      <w:r w:rsidR="00337E4A" w:rsidRPr="00F72342">
        <w:rPr>
          <w:szCs w:val="24"/>
        </w:rPr>
        <w:t>au ar</w:t>
      </w:r>
      <w:r w:rsidRPr="00F72342">
        <w:rPr>
          <w:szCs w:val="24"/>
        </w:rPr>
        <w:t>ă</w:t>
      </w:r>
      <w:r w:rsidR="00337E4A" w:rsidRPr="00F72342">
        <w:rPr>
          <w:szCs w:val="24"/>
        </w:rPr>
        <w:t>tat c</w:t>
      </w:r>
      <w:r w:rsidRPr="00F72342">
        <w:rPr>
          <w:szCs w:val="24"/>
        </w:rPr>
        <w:t>ă ță</w:t>
      </w:r>
      <w:r w:rsidR="00337E4A" w:rsidRPr="00F72342">
        <w:rPr>
          <w:szCs w:val="24"/>
        </w:rPr>
        <w:t xml:space="preserve">rile cu un regim democratic, unde drepturile </w:t>
      </w:r>
      <w:r w:rsidRPr="00F72342">
        <w:rPr>
          <w:szCs w:val="24"/>
        </w:rPr>
        <w:t>ș</w:t>
      </w:r>
      <w:r w:rsidR="00337E4A" w:rsidRPr="00F72342">
        <w:rPr>
          <w:szCs w:val="24"/>
        </w:rPr>
        <w:t>i libert</w:t>
      </w:r>
      <w:r w:rsidRPr="00F72342">
        <w:rPr>
          <w:szCs w:val="24"/>
        </w:rPr>
        <w:t>ăț</w:t>
      </w:r>
      <w:r w:rsidR="00337E4A" w:rsidRPr="00F72342">
        <w:rPr>
          <w:szCs w:val="24"/>
        </w:rPr>
        <w:t>ile cet</w:t>
      </w:r>
      <w:r w:rsidRPr="00F72342">
        <w:rPr>
          <w:szCs w:val="24"/>
        </w:rPr>
        <w:t>ățe</w:t>
      </w:r>
      <w:r w:rsidR="00337E4A" w:rsidRPr="00F72342">
        <w:rPr>
          <w:szCs w:val="24"/>
        </w:rPr>
        <w:t xml:space="preserve">nilor sunt respectate, </w:t>
      </w:r>
      <w:r w:rsidR="00866355" w:rsidRPr="00F72342">
        <w:rPr>
          <w:szCs w:val="24"/>
        </w:rPr>
        <w:t>înregistrează</w:t>
      </w:r>
      <w:r w:rsidR="00337E4A" w:rsidRPr="00F72342">
        <w:rPr>
          <w:b/>
          <w:bCs/>
          <w:szCs w:val="24"/>
        </w:rPr>
        <w:t xml:space="preserve"> </w:t>
      </w:r>
      <w:r w:rsidR="00337E4A" w:rsidRPr="00F72342">
        <w:rPr>
          <w:szCs w:val="24"/>
        </w:rPr>
        <w:t>un nivel mai mare al calit</w:t>
      </w:r>
      <w:r w:rsidR="00866355" w:rsidRPr="00F72342">
        <w:rPr>
          <w:szCs w:val="24"/>
        </w:rPr>
        <w:t>ăț</w:t>
      </w:r>
      <w:r w:rsidR="00337E4A" w:rsidRPr="00F72342">
        <w:rPr>
          <w:szCs w:val="24"/>
        </w:rPr>
        <w:t>ii vie</w:t>
      </w:r>
      <w:r w:rsidR="00866355" w:rsidRPr="00F72342">
        <w:rPr>
          <w:szCs w:val="24"/>
        </w:rPr>
        <w:t>ț</w:t>
      </w:r>
      <w:r w:rsidR="00337E4A" w:rsidRPr="00F72342">
        <w:rPr>
          <w:szCs w:val="24"/>
        </w:rPr>
        <w:t>ii comp</w:t>
      </w:r>
      <w:r w:rsidR="00866355" w:rsidRPr="00F72342">
        <w:rPr>
          <w:szCs w:val="24"/>
        </w:rPr>
        <w:t>arativ</w:t>
      </w:r>
      <w:r w:rsidR="00337E4A" w:rsidRPr="00F72342">
        <w:rPr>
          <w:szCs w:val="24"/>
        </w:rPr>
        <w:t xml:space="preserve"> cu </w:t>
      </w:r>
      <w:r w:rsidR="00866355" w:rsidRPr="00F72342">
        <w:rPr>
          <w:szCs w:val="24"/>
        </w:rPr>
        <w:t>ță</w:t>
      </w:r>
      <w:r w:rsidR="00337E4A" w:rsidRPr="00F72342">
        <w:rPr>
          <w:szCs w:val="24"/>
        </w:rPr>
        <w:t>rile totalitare care au o situa</w:t>
      </w:r>
      <w:r w:rsidR="00866355" w:rsidRPr="00F72342">
        <w:rPr>
          <w:szCs w:val="24"/>
        </w:rPr>
        <w:t>ț</w:t>
      </w:r>
      <w:r w:rsidR="00337E4A" w:rsidRPr="00F72342">
        <w:rPr>
          <w:szCs w:val="24"/>
        </w:rPr>
        <w:t>ie instabil</w:t>
      </w:r>
      <w:r w:rsidR="00866355" w:rsidRPr="00F72342">
        <w:rPr>
          <w:szCs w:val="24"/>
        </w:rPr>
        <w:t>ă</w:t>
      </w:r>
      <w:r w:rsidR="00337E4A" w:rsidRPr="00F72342">
        <w:rPr>
          <w:szCs w:val="24"/>
        </w:rPr>
        <w:t>, o corup</w:t>
      </w:r>
      <w:r w:rsidR="00866355" w:rsidRPr="00F72342">
        <w:rPr>
          <w:szCs w:val="24"/>
        </w:rPr>
        <w:t>ț</w:t>
      </w:r>
      <w:r w:rsidR="00337E4A" w:rsidRPr="00F72342">
        <w:rPr>
          <w:szCs w:val="24"/>
        </w:rPr>
        <w:t>ie prosper</w:t>
      </w:r>
      <w:r w:rsidR="00866355" w:rsidRPr="00F72342">
        <w:rPr>
          <w:szCs w:val="24"/>
        </w:rPr>
        <w:t>ă</w:t>
      </w:r>
      <w:r w:rsidR="00337E4A" w:rsidRPr="00F72342">
        <w:rPr>
          <w:szCs w:val="24"/>
        </w:rPr>
        <w:t xml:space="preserve"> </w:t>
      </w:r>
      <w:r w:rsidR="00866355" w:rsidRPr="00F72342">
        <w:rPr>
          <w:szCs w:val="24"/>
        </w:rPr>
        <w:t>ș</w:t>
      </w:r>
      <w:r w:rsidR="00337E4A" w:rsidRPr="00F72342">
        <w:rPr>
          <w:szCs w:val="24"/>
        </w:rPr>
        <w:t>i abuzuri ale serviciului public. Pe de alt</w:t>
      </w:r>
      <w:r w:rsidR="00866355" w:rsidRPr="00F72342">
        <w:rPr>
          <w:szCs w:val="24"/>
        </w:rPr>
        <w:t>ă</w:t>
      </w:r>
      <w:r w:rsidR="00337E4A" w:rsidRPr="00F72342">
        <w:rPr>
          <w:szCs w:val="24"/>
        </w:rPr>
        <w:t xml:space="preserve"> parte, </w:t>
      </w:r>
      <w:r w:rsidR="00866355" w:rsidRPr="00F72342">
        <w:rPr>
          <w:szCs w:val="24"/>
        </w:rPr>
        <w:t>î</w:t>
      </w:r>
      <w:r w:rsidR="00337E4A" w:rsidRPr="00F72342">
        <w:rPr>
          <w:szCs w:val="24"/>
        </w:rPr>
        <w:t>n prezent, nu exist</w:t>
      </w:r>
      <w:r w:rsidR="00866355" w:rsidRPr="00F72342">
        <w:rPr>
          <w:szCs w:val="24"/>
        </w:rPr>
        <w:t>ă</w:t>
      </w:r>
      <w:r w:rsidR="00337E4A" w:rsidRPr="00F72342">
        <w:rPr>
          <w:szCs w:val="24"/>
        </w:rPr>
        <w:t xml:space="preserve"> nicio </w:t>
      </w:r>
      <w:r w:rsidR="00866355" w:rsidRPr="00F72342">
        <w:rPr>
          <w:szCs w:val="24"/>
        </w:rPr>
        <w:t>ț</w:t>
      </w:r>
      <w:r w:rsidR="00337E4A" w:rsidRPr="00F72342">
        <w:rPr>
          <w:szCs w:val="24"/>
        </w:rPr>
        <w:t>ar</w:t>
      </w:r>
      <w:r w:rsidR="00866355" w:rsidRPr="00F72342">
        <w:rPr>
          <w:szCs w:val="24"/>
        </w:rPr>
        <w:t>ă</w:t>
      </w:r>
      <w:r w:rsidR="00337E4A" w:rsidRPr="00F72342">
        <w:rPr>
          <w:szCs w:val="24"/>
        </w:rPr>
        <w:t xml:space="preserve"> </w:t>
      </w:r>
      <w:r w:rsidR="00866355" w:rsidRPr="00F72342">
        <w:rPr>
          <w:szCs w:val="24"/>
        </w:rPr>
        <w:t>î</w:t>
      </w:r>
      <w:r w:rsidR="00337E4A" w:rsidRPr="00F72342">
        <w:rPr>
          <w:szCs w:val="24"/>
        </w:rPr>
        <w:t>n care corup</w:t>
      </w:r>
      <w:r w:rsidR="00866355" w:rsidRPr="00F72342">
        <w:rPr>
          <w:szCs w:val="24"/>
        </w:rPr>
        <w:t>ț</w:t>
      </w:r>
      <w:r w:rsidR="00337E4A" w:rsidRPr="00F72342">
        <w:rPr>
          <w:szCs w:val="24"/>
        </w:rPr>
        <w:t>ia s</w:t>
      </w:r>
      <w:r w:rsidR="00866355" w:rsidRPr="00F72342">
        <w:rPr>
          <w:szCs w:val="24"/>
        </w:rPr>
        <w:t>ă</w:t>
      </w:r>
      <w:r w:rsidR="00337E4A" w:rsidRPr="00F72342">
        <w:rPr>
          <w:szCs w:val="24"/>
        </w:rPr>
        <w:t xml:space="preserve"> fie elimina</w:t>
      </w:r>
      <w:r w:rsidR="00866355" w:rsidRPr="00F72342">
        <w:rPr>
          <w:szCs w:val="24"/>
        </w:rPr>
        <w:t>tă</w:t>
      </w:r>
      <w:r w:rsidR="00337E4A" w:rsidRPr="00F72342">
        <w:rPr>
          <w:szCs w:val="24"/>
        </w:rPr>
        <w:t xml:space="preserve"> complet. </w:t>
      </w:r>
      <w:r w:rsidR="00866355" w:rsidRPr="00F72342">
        <w:rPr>
          <w:szCs w:val="24"/>
        </w:rPr>
        <w:t>În plus, în același studiu, s-</w:t>
      </w:r>
      <w:r w:rsidR="00337E4A" w:rsidRPr="00F72342">
        <w:rPr>
          <w:szCs w:val="24"/>
        </w:rPr>
        <w:t>a dovedit c</w:t>
      </w:r>
      <w:r w:rsidR="00866355" w:rsidRPr="00F72342">
        <w:rPr>
          <w:szCs w:val="24"/>
        </w:rPr>
        <w:t>ă</w:t>
      </w:r>
      <w:r w:rsidR="00337E4A" w:rsidRPr="00F72342">
        <w:rPr>
          <w:szCs w:val="24"/>
        </w:rPr>
        <w:t xml:space="preserve"> principalele domenii care ar trebui s</w:t>
      </w:r>
      <w:r w:rsidR="00866355" w:rsidRPr="00F72342">
        <w:rPr>
          <w:szCs w:val="24"/>
        </w:rPr>
        <w:t>ă</w:t>
      </w:r>
      <w:r w:rsidR="00337E4A" w:rsidRPr="00F72342">
        <w:rPr>
          <w:szCs w:val="24"/>
        </w:rPr>
        <w:t xml:space="preserve"> prezinte interes pentru a reduce nivelul de corup</w:t>
      </w:r>
      <w:r w:rsidR="00866355" w:rsidRPr="00F72342">
        <w:rPr>
          <w:szCs w:val="24"/>
        </w:rPr>
        <w:t>ț</w:t>
      </w:r>
      <w:r w:rsidR="00337E4A" w:rsidRPr="00F72342">
        <w:rPr>
          <w:szCs w:val="24"/>
        </w:rPr>
        <w:t xml:space="preserve">ie </w:t>
      </w:r>
      <w:r w:rsidR="00866355" w:rsidRPr="00F72342">
        <w:rPr>
          <w:szCs w:val="24"/>
        </w:rPr>
        <w:t>ș</w:t>
      </w:r>
      <w:r w:rsidR="00337E4A" w:rsidRPr="00F72342">
        <w:rPr>
          <w:szCs w:val="24"/>
        </w:rPr>
        <w:t xml:space="preserve">i implicit pentru a </w:t>
      </w:r>
      <w:r w:rsidR="00866355" w:rsidRPr="00F72342">
        <w:rPr>
          <w:szCs w:val="24"/>
        </w:rPr>
        <w:t>î</w:t>
      </w:r>
      <w:r w:rsidR="00337E4A" w:rsidRPr="00F72342">
        <w:rPr>
          <w:szCs w:val="24"/>
        </w:rPr>
        <w:t>mbun</w:t>
      </w:r>
      <w:r w:rsidR="00866355" w:rsidRPr="00F72342">
        <w:rPr>
          <w:szCs w:val="24"/>
        </w:rPr>
        <w:t>ă</w:t>
      </w:r>
      <w:r w:rsidR="00337E4A" w:rsidRPr="00F72342">
        <w:rPr>
          <w:szCs w:val="24"/>
        </w:rPr>
        <w:t>t</w:t>
      </w:r>
      <w:r w:rsidR="00866355" w:rsidRPr="00F72342">
        <w:rPr>
          <w:szCs w:val="24"/>
        </w:rPr>
        <w:t>ăț</w:t>
      </w:r>
      <w:r w:rsidR="00337E4A" w:rsidRPr="00F72342">
        <w:rPr>
          <w:szCs w:val="24"/>
        </w:rPr>
        <w:t>ii calitatea vie</w:t>
      </w:r>
      <w:r w:rsidR="00866355" w:rsidRPr="00F72342">
        <w:rPr>
          <w:szCs w:val="24"/>
        </w:rPr>
        <w:t>ț</w:t>
      </w:r>
      <w:r w:rsidR="00337E4A" w:rsidRPr="00F72342">
        <w:rPr>
          <w:szCs w:val="24"/>
        </w:rPr>
        <w:t>ii sunt: educa</w:t>
      </w:r>
      <w:r w:rsidR="00866355" w:rsidRPr="00F72342">
        <w:rPr>
          <w:szCs w:val="24"/>
        </w:rPr>
        <w:t>ț</w:t>
      </w:r>
      <w:r w:rsidR="00337E4A" w:rsidRPr="00F72342">
        <w:rPr>
          <w:szCs w:val="24"/>
        </w:rPr>
        <w:t>ia, sistemul de s</w:t>
      </w:r>
      <w:r w:rsidR="00866355" w:rsidRPr="00F72342">
        <w:rPr>
          <w:szCs w:val="24"/>
        </w:rPr>
        <w:t>ă</w:t>
      </w:r>
      <w:r w:rsidR="00337E4A" w:rsidRPr="00F72342">
        <w:rPr>
          <w:szCs w:val="24"/>
        </w:rPr>
        <w:t>n</w:t>
      </w:r>
      <w:r w:rsidR="00866355" w:rsidRPr="00F72342">
        <w:rPr>
          <w:szCs w:val="24"/>
        </w:rPr>
        <w:t>ă</w:t>
      </w:r>
      <w:r w:rsidR="00337E4A" w:rsidRPr="00F72342">
        <w:rPr>
          <w:szCs w:val="24"/>
        </w:rPr>
        <w:t xml:space="preserve">tate </w:t>
      </w:r>
      <w:r w:rsidR="00866355" w:rsidRPr="00F72342">
        <w:rPr>
          <w:szCs w:val="24"/>
        </w:rPr>
        <w:t>ș</w:t>
      </w:r>
      <w:r w:rsidR="00337E4A" w:rsidRPr="00F72342">
        <w:rPr>
          <w:szCs w:val="24"/>
        </w:rPr>
        <w:t>i situa</w:t>
      </w:r>
      <w:r w:rsidR="00866355" w:rsidRPr="00F72342">
        <w:rPr>
          <w:szCs w:val="24"/>
        </w:rPr>
        <w:t>ț</w:t>
      </w:r>
      <w:r w:rsidR="00337E4A" w:rsidRPr="00F72342">
        <w:rPr>
          <w:szCs w:val="24"/>
        </w:rPr>
        <w:t>ia economic</w:t>
      </w:r>
      <w:r w:rsidR="00866355" w:rsidRPr="00F72342">
        <w:rPr>
          <w:szCs w:val="24"/>
        </w:rPr>
        <w:t>ă</w:t>
      </w:r>
      <w:r w:rsidR="00337E4A" w:rsidRPr="00F72342">
        <w:rPr>
          <w:szCs w:val="24"/>
        </w:rPr>
        <w:t xml:space="preserve"> general</w:t>
      </w:r>
      <w:r w:rsidR="00866355" w:rsidRPr="00F72342">
        <w:rPr>
          <w:szCs w:val="24"/>
        </w:rPr>
        <w:t>ă</w:t>
      </w:r>
      <w:r w:rsidR="00337E4A" w:rsidRPr="00F72342">
        <w:rPr>
          <w:szCs w:val="24"/>
        </w:rPr>
        <w:t xml:space="preserve">. </w:t>
      </w:r>
    </w:p>
    <w:p w14:paraId="42D4B2D8" w14:textId="77777777" w:rsidR="0068681D" w:rsidRPr="00F72342" w:rsidRDefault="0068681D" w:rsidP="003B00F3"/>
    <w:p w14:paraId="0C648C43" w14:textId="77777777" w:rsidR="00337E4A" w:rsidRPr="00F72342" w:rsidRDefault="00337E4A" w:rsidP="001B4F24">
      <w:pPr>
        <w:ind w:firstLine="706"/>
        <w:rPr>
          <w:b/>
          <w:bCs/>
          <w:sz w:val="28"/>
          <w:szCs w:val="28"/>
        </w:rPr>
      </w:pPr>
      <w:r w:rsidRPr="00F72342">
        <w:rPr>
          <w:b/>
          <w:bCs/>
          <w:sz w:val="28"/>
          <w:szCs w:val="28"/>
        </w:rPr>
        <w:t>SPRIJINUL SOCIAL</w:t>
      </w:r>
    </w:p>
    <w:p w14:paraId="0865928D" w14:textId="02891E97" w:rsidR="00337E4A" w:rsidRPr="00F72342" w:rsidRDefault="004953C1" w:rsidP="00E26E86">
      <w:pPr>
        <w:ind w:firstLine="706"/>
        <w:rPr>
          <w:szCs w:val="24"/>
        </w:rPr>
      </w:pPr>
      <w:r w:rsidRPr="00F72342">
        <w:rPr>
          <w:szCs w:val="24"/>
        </w:rPr>
        <w:t>Considerăm că s</w:t>
      </w:r>
      <w:r w:rsidR="00337E4A" w:rsidRPr="00F72342">
        <w:rPr>
          <w:szCs w:val="24"/>
        </w:rPr>
        <w:t>uportul social</w:t>
      </w:r>
      <w:r w:rsidRPr="00F72342">
        <w:rPr>
          <w:szCs w:val="24"/>
        </w:rPr>
        <w:t xml:space="preserve"> influențează pozitiv calitatea vieții,</w:t>
      </w:r>
      <w:r w:rsidR="00337E4A" w:rsidRPr="00F72342">
        <w:rPr>
          <w:szCs w:val="24"/>
        </w:rPr>
        <w:t xml:space="preserve"> </w:t>
      </w:r>
      <w:r w:rsidR="00550030" w:rsidRPr="00F72342">
        <w:rPr>
          <w:szCs w:val="24"/>
        </w:rPr>
        <w:t xml:space="preserve">relație </w:t>
      </w:r>
      <w:r w:rsidRPr="00F72342">
        <w:rPr>
          <w:szCs w:val="24"/>
        </w:rPr>
        <w:t xml:space="preserve">dintre acestea fiind una </w:t>
      </w:r>
      <w:r w:rsidR="00550030" w:rsidRPr="00F72342">
        <w:rPr>
          <w:szCs w:val="24"/>
        </w:rPr>
        <w:t>liniară</w:t>
      </w:r>
      <w:r w:rsidRPr="00F72342">
        <w:rPr>
          <w:szCs w:val="24"/>
        </w:rPr>
        <w:t xml:space="preserve"> </w:t>
      </w:r>
      <w:r w:rsidR="00550030" w:rsidRPr="00F72342">
        <w:rPr>
          <w:szCs w:val="24"/>
        </w:rPr>
        <w:t>(</w:t>
      </w:r>
      <w:proofErr w:type="spellStart"/>
      <w:r w:rsidR="00B36B07" w:rsidRPr="00F72342">
        <w:rPr>
          <w:szCs w:val="24"/>
        </w:rPr>
        <w:t>Helgeson</w:t>
      </w:r>
      <w:proofErr w:type="spellEnd"/>
      <w:r w:rsidR="00B36B07" w:rsidRPr="00F72342">
        <w:rPr>
          <w:szCs w:val="24"/>
        </w:rPr>
        <w:t>, 2003</w:t>
      </w:r>
      <w:r w:rsidR="00550030" w:rsidRPr="00F72342">
        <w:rPr>
          <w:szCs w:val="24"/>
        </w:rPr>
        <w:t>)</w:t>
      </w:r>
      <w:r w:rsidRPr="00F72342">
        <w:rPr>
          <w:szCs w:val="24"/>
        </w:rPr>
        <w:t xml:space="preserve">. </w:t>
      </w:r>
      <w:r w:rsidR="00337E4A" w:rsidRPr="00F72342">
        <w:rPr>
          <w:szCs w:val="24"/>
        </w:rPr>
        <w:t>Suportul social se refer</w:t>
      </w:r>
      <w:r w:rsidR="00866355" w:rsidRPr="00F72342">
        <w:rPr>
          <w:szCs w:val="24"/>
        </w:rPr>
        <w:t xml:space="preserve">ă </w:t>
      </w:r>
      <w:r w:rsidR="00337E4A" w:rsidRPr="00F72342">
        <w:rPr>
          <w:szCs w:val="24"/>
        </w:rPr>
        <w:t xml:space="preserve">la modurile variate </w:t>
      </w:r>
      <w:r w:rsidR="00866355" w:rsidRPr="00F72342">
        <w:rPr>
          <w:szCs w:val="24"/>
        </w:rPr>
        <w:t>î</w:t>
      </w:r>
      <w:r w:rsidR="00337E4A" w:rsidRPr="00F72342">
        <w:rPr>
          <w:szCs w:val="24"/>
        </w:rPr>
        <w:t>n care un individ poate fi sus</w:t>
      </w:r>
      <w:r w:rsidR="00866355" w:rsidRPr="00F72342">
        <w:rPr>
          <w:szCs w:val="24"/>
        </w:rPr>
        <w:t>ț</w:t>
      </w:r>
      <w:r w:rsidR="00337E4A" w:rsidRPr="00F72342">
        <w:rPr>
          <w:szCs w:val="24"/>
        </w:rPr>
        <w:t>inut de c</w:t>
      </w:r>
      <w:r w:rsidR="00866355" w:rsidRPr="00F72342">
        <w:rPr>
          <w:szCs w:val="24"/>
        </w:rPr>
        <w:t>ă</w:t>
      </w:r>
      <w:r w:rsidR="00337E4A" w:rsidRPr="00F72342">
        <w:rPr>
          <w:szCs w:val="24"/>
        </w:rPr>
        <w:t xml:space="preserve">tre familie, prieteni sau alte persoane. </w:t>
      </w:r>
      <w:r w:rsidR="00866355" w:rsidRPr="00F72342">
        <w:rPr>
          <w:szCs w:val="24"/>
        </w:rPr>
        <w:t>Î</w:t>
      </w:r>
      <w:r w:rsidR="00337E4A" w:rsidRPr="00F72342">
        <w:rPr>
          <w:szCs w:val="24"/>
        </w:rPr>
        <w:t>n literatura de specialitate, se g</w:t>
      </w:r>
      <w:r w:rsidR="00866355" w:rsidRPr="00F72342">
        <w:rPr>
          <w:szCs w:val="24"/>
        </w:rPr>
        <w:t>ă</w:t>
      </w:r>
      <w:r w:rsidR="00337E4A" w:rsidRPr="00F72342">
        <w:rPr>
          <w:szCs w:val="24"/>
        </w:rPr>
        <w:t>sesc trei tipuri de suport: emo</w:t>
      </w:r>
      <w:r w:rsidR="00866355" w:rsidRPr="00F72342">
        <w:rPr>
          <w:szCs w:val="24"/>
        </w:rPr>
        <w:t>ț</w:t>
      </w:r>
      <w:r w:rsidR="00337E4A" w:rsidRPr="00F72342">
        <w:rPr>
          <w:szCs w:val="24"/>
        </w:rPr>
        <w:t xml:space="preserve">ional, cognitive </w:t>
      </w:r>
      <w:r w:rsidR="00866355" w:rsidRPr="00F72342">
        <w:rPr>
          <w:szCs w:val="24"/>
        </w:rPr>
        <w:t>ș</w:t>
      </w:r>
      <w:r w:rsidR="00337E4A" w:rsidRPr="00F72342">
        <w:rPr>
          <w:szCs w:val="24"/>
        </w:rPr>
        <w:t>i material. Cel dint</w:t>
      </w:r>
      <w:r w:rsidR="00866355" w:rsidRPr="00F72342">
        <w:rPr>
          <w:szCs w:val="24"/>
        </w:rPr>
        <w:t>â</w:t>
      </w:r>
      <w:r w:rsidR="00337E4A" w:rsidRPr="00F72342">
        <w:rPr>
          <w:szCs w:val="24"/>
        </w:rPr>
        <w:t xml:space="preserve">i </w:t>
      </w:r>
      <w:r w:rsidR="00866355" w:rsidRPr="00F72342">
        <w:rPr>
          <w:szCs w:val="24"/>
        </w:rPr>
        <w:t>face referire</w:t>
      </w:r>
      <w:r w:rsidR="00337E4A" w:rsidRPr="00F72342">
        <w:rPr>
          <w:szCs w:val="24"/>
        </w:rPr>
        <w:t xml:space="preserve"> la sentimentele care determin</w:t>
      </w:r>
      <w:r w:rsidR="00866355" w:rsidRPr="00F72342">
        <w:rPr>
          <w:szCs w:val="24"/>
        </w:rPr>
        <w:t>ă</w:t>
      </w:r>
      <w:r w:rsidR="00337E4A" w:rsidRPr="00F72342">
        <w:rPr>
          <w:szCs w:val="24"/>
        </w:rPr>
        <w:t xml:space="preserve"> o persoan</w:t>
      </w:r>
      <w:r w:rsidR="00866355" w:rsidRPr="00F72342">
        <w:rPr>
          <w:szCs w:val="24"/>
        </w:rPr>
        <w:t>ă</w:t>
      </w:r>
      <w:r w:rsidR="00337E4A" w:rsidRPr="00F72342">
        <w:rPr>
          <w:szCs w:val="24"/>
        </w:rPr>
        <w:t xml:space="preserve"> s</w:t>
      </w:r>
      <w:r w:rsidR="00866355" w:rsidRPr="00F72342">
        <w:rPr>
          <w:szCs w:val="24"/>
        </w:rPr>
        <w:t>ă</w:t>
      </w:r>
      <w:r w:rsidR="00337E4A" w:rsidRPr="00F72342">
        <w:rPr>
          <w:szCs w:val="24"/>
        </w:rPr>
        <w:t xml:space="preserve"> aib</w:t>
      </w:r>
      <w:r w:rsidR="00866355" w:rsidRPr="00F72342">
        <w:rPr>
          <w:szCs w:val="24"/>
        </w:rPr>
        <w:t>ă</w:t>
      </w:r>
      <w:r w:rsidR="00337E4A" w:rsidRPr="00F72342">
        <w:rPr>
          <w:szCs w:val="24"/>
        </w:rPr>
        <w:t xml:space="preserve"> </w:t>
      </w:r>
      <w:r w:rsidR="00866355" w:rsidRPr="00F72342">
        <w:rPr>
          <w:szCs w:val="24"/>
        </w:rPr>
        <w:t>î</w:t>
      </w:r>
      <w:r w:rsidR="00337E4A" w:rsidRPr="00F72342">
        <w:rPr>
          <w:szCs w:val="24"/>
        </w:rPr>
        <w:t xml:space="preserve">ncredere </w:t>
      </w:r>
      <w:r w:rsidR="00866355" w:rsidRPr="00F72342">
        <w:rPr>
          <w:szCs w:val="24"/>
        </w:rPr>
        <w:t>î</w:t>
      </w:r>
      <w:r w:rsidR="00337E4A" w:rsidRPr="00F72342">
        <w:rPr>
          <w:szCs w:val="24"/>
        </w:rPr>
        <w:t>n ea, s</w:t>
      </w:r>
      <w:r w:rsidR="00866355" w:rsidRPr="00F72342">
        <w:rPr>
          <w:szCs w:val="24"/>
        </w:rPr>
        <w:t>ă</w:t>
      </w:r>
      <w:r w:rsidR="00337E4A" w:rsidRPr="00F72342">
        <w:rPr>
          <w:szCs w:val="24"/>
        </w:rPr>
        <w:t xml:space="preserve"> se simt</w:t>
      </w:r>
      <w:r w:rsidR="00866355" w:rsidRPr="00F72342">
        <w:rPr>
          <w:szCs w:val="24"/>
        </w:rPr>
        <w:t>ă</w:t>
      </w:r>
      <w:r w:rsidR="00337E4A" w:rsidRPr="00F72342">
        <w:rPr>
          <w:szCs w:val="24"/>
        </w:rPr>
        <w:t xml:space="preserve"> respectat</w:t>
      </w:r>
      <w:r w:rsidR="00866355" w:rsidRPr="00F72342">
        <w:rPr>
          <w:szCs w:val="24"/>
        </w:rPr>
        <w:t>ă</w:t>
      </w:r>
      <w:r w:rsidR="00337E4A" w:rsidRPr="00F72342">
        <w:rPr>
          <w:szCs w:val="24"/>
        </w:rPr>
        <w:t xml:space="preserve"> </w:t>
      </w:r>
      <w:r w:rsidR="00866355" w:rsidRPr="00F72342">
        <w:rPr>
          <w:szCs w:val="24"/>
        </w:rPr>
        <w:t>ș</w:t>
      </w:r>
      <w:r w:rsidR="00337E4A" w:rsidRPr="00F72342">
        <w:rPr>
          <w:szCs w:val="24"/>
        </w:rPr>
        <w:t>i iubit</w:t>
      </w:r>
      <w:r w:rsidR="00866355" w:rsidRPr="00F72342">
        <w:rPr>
          <w:szCs w:val="24"/>
        </w:rPr>
        <w:t>ă</w:t>
      </w:r>
      <w:r w:rsidR="00337E4A" w:rsidRPr="00F72342">
        <w:rPr>
          <w:szCs w:val="24"/>
        </w:rPr>
        <w:t xml:space="preserve"> de c</w:t>
      </w:r>
      <w:r w:rsidR="00866355" w:rsidRPr="00F72342">
        <w:rPr>
          <w:szCs w:val="24"/>
        </w:rPr>
        <w:t>ă</w:t>
      </w:r>
      <w:r w:rsidR="00337E4A" w:rsidRPr="00F72342">
        <w:rPr>
          <w:szCs w:val="24"/>
        </w:rPr>
        <w:t xml:space="preserve">tre alte persoane, al doilea tip de sprijin </w:t>
      </w:r>
      <w:r w:rsidR="006F6531" w:rsidRPr="00F72342">
        <w:rPr>
          <w:szCs w:val="24"/>
        </w:rPr>
        <w:t xml:space="preserve">include </w:t>
      </w:r>
      <w:r w:rsidR="00337E4A" w:rsidRPr="00F72342">
        <w:rPr>
          <w:szCs w:val="24"/>
        </w:rPr>
        <w:t>cuno</w:t>
      </w:r>
      <w:r w:rsidR="006F6531" w:rsidRPr="00F72342">
        <w:rPr>
          <w:szCs w:val="24"/>
        </w:rPr>
        <w:t>ș</w:t>
      </w:r>
      <w:r w:rsidR="00337E4A" w:rsidRPr="00F72342">
        <w:rPr>
          <w:szCs w:val="24"/>
        </w:rPr>
        <w:t>tin</w:t>
      </w:r>
      <w:r w:rsidR="006F6531" w:rsidRPr="00F72342">
        <w:rPr>
          <w:szCs w:val="24"/>
        </w:rPr>
        <w:t>ț</w:t>
      </w:r>
      <w:r w:rsidR="00337E4A" w:rsidRPr="00F72342">
        <w:rPr>
          <w:szCs w:val="24"/>
        </w:rPr>
        <w:t xml:space="preserve">ele </w:t>
      </w:r>
      <w:r w:rsidR="006F6531" w:rsidRPr="00F72342">
        <w:rPr>
          <w:szCs w:val="24"/>
        </w:rPr>
        <w:t>ș</w:t>
      </w:r>
      <w:r w:rsidR="00337E4A" w:rsidRPr="00F72342">
        <w:rPr>
          <w:szCs w:val="24"/>
        </w:rPr>
        <w:t xml:space="preserve">i sfaturile care </w:t>
      </w:r>
      <w:r w:rsidR="006F6531" w:rsidRPr="00F72342">
        <w:rPr>
          <w:szCs w:val="24"/>
        </w:rPr>
        <w:t xml:space="preserve">ajută </w:t>
      </w:r>
      <w:r w:rsidR="00337E4A" w:rsidRPr="00F72342">
        <w:rPr>
          <w:szCs w:val="24"/>
        </w:rPr>
        <w:t>individul s</w:t>
      </w:r>
      <w:r w:rsidR="006F6531" w:rsidRPr="00F72342">
        <w:rPr>
          <w:szCs w:val="24"/>
        </w:rPr>
        <w:t>ă</w:t>
      </w:r>
      <w:r w:rsidR="00337E4A" w:rsidRPr="00F72342">
        <w:rPr>
          <w:szCs w:val="24"/>
        </w:rPr>
        <w:t xml:space="preserve"> </w:t>
      </w:r>
      <w:r w:rsidR="006F6531" w:rsidRPr="00F72342">
        <w:rPr>
          <w:szCs w:val="24"/>
        </w:rPr>
        <w:t xml:space="preserve">poată pricepe </w:t>
      </w:r>
      <w:r w:rsidR="00337E4A" w:rsidRPr="00F72342">
        <w:rPr>
          <w:szCs w:val="24"/>
        </w:rPr>
        <w:t xml:space="preserve">lumea mai bine </w:t>
      </w:r>
      <w:r w:rsidR="006F6531" w:rsidRPr="00F72342">
        <w:rPr>
          <w:szCs w:val="24"/>
        </w:rPr>
        <w:t>ș</w:t>
      </w:r>
      <w:r w:rsidR="00337E4A" w:rsidRPr="00F72342">
        <w:rPr>
          <w:szCs w:val="24"/>
        </w:rPr>
        <w:t>i s</w:t>
      </w:r>
      <w:r w:rsidR="006F6531" w:rsidRPr="00F72342">
        <w:rPr>
          <w:szCs w:val="24"/>
        </w:rPr>
        <w:t>ă</w:t>
      </w:r>
      <w:r w:rsidR="00337E4A" w:rsidRPr="00F72342">
        <w:rPr>
          <w:szCs w:val="24"/>
        </w:rPr>
        <w:t xml:space="preserve"> se adapteze la </w:t>
      </w:r>
      <w:r w:rsidR="006F6531" w:rsidRPr="00F72342">
        <w:rPr>
          <w:szCs w:val="24"/>
        </w:rPr>
        <w:t>modificările</w:t>
      </w:r>
      <w:r w:rsidR="00337E4A" w:rsidRPr="00F72342">
        <w:rPr>
          <w:szCs w:val="24"/>
        </w:rPr>
        <w:t xml:space="preserve"> din cadrul acesteia. Ultimul tip face referire la bunurile </w:t>
      </w:r>
      <w:r w:rsidR="006F6531" w:rsidRPr="00F72342">
        <w:rPr>
          <w:szCs w:val="24"/>
        </w:rPr>
        <w:t>ș</w:t>
      </w:r>
      <w:r w:rsidR="00337E4A" w:rsidRPr="00F72342">
        <w:rPr>
          <w:szCs w:val="24"/>
        </w:rPr>
        <w:t>i serviciile care contribuie la solu</w:t>
      </w:r>
      <w:r w:rsidR="006F6531" w:rsidRPr="00F72342">
        <w:rPr>
          <w:szCs w:val="24"/>
        </w:rPr>
        <w:t>ț</w:t>
      </w:r>
      <w:r w:rsidR="00337E4A" w:rsidRPr="00F72342">
        <w:rPr>
          <w:szCs w:val="24"/>
        </w:rPr>
        <w:t>ionarea unor probleme</w:t>
      </w:r>
      <w:r w:rsidR="00FD293F" w:rsidRPr="00F72342">
        <w:rPr>
          <w:szCs w:val="24"/>
        </w:rPr>
        <w:t xml:space="preserve"> </w:t>
      </w:r>
      <w:r w:rsidR="006F6531" w:rsidRPr="00F72342">
        <w:rPr>
          <w:szCs w:val="24"/>
        </w:rPr>
        <w:t>(</w:t>
      </w:r>
      <w:proofErr w:type="spellStart"/>
      <w:r w:rsidR="006F6531" w:rsidRPr="00F72342">
        <w:rPr>
          <w:szCs w:val="24"/>
        </w:rPr>
        <w:t>Jacobson</w:t>
      </w:r>
      <w:proofErr w:type="spellEnd"/>
      <w:r w:rsidR="006F6531" w:rsidRPr="00F72342">
        <w:rPr>
          <w:szCs w:val="24"/>
        </w:rPr>
        <w:t>, 1986)</w:t>
      </w:r>
      <w:r w:rsidR="00FD293F" w:rsidRPr="00F72342">
        <w:rPr>
          <w:szCs w:val="24"/>
        </w:rPr>
        <w:t>.</w:t>
      </w:r>
    </w:p>
    <w:p w14:paraId="3BB3E525" w14:textId="0D45A218" w:rsidR="00337E4A" w:rsidRPr="00F72342" w:rsidRDefault="006F6531" w:rsidP="00E26E86">
      <w:pPr>
        <w:ind w:firstLine="706"/>
        <w:rPr>
          <w:szCs w:val="24"/>
        </w:rPr>
      </w:pPr>
      <w:r w:rsidRPr="00F72342">
        <w:rPr>
          <w:szCs w:val="24"/>
        </w:rPr>
        <w:t>Î</w:t>
      </w:r>
      <w:r w:rsidR="00337E4A" w:rsidRPr="00F72342">
        <w:rPr>
          <w:szCs w:val="24"/>
        </w:rPr>
        <w:t xml:space="preserve">n </w:t>
      </w:r>
      <w:r w:rsidR="0068681D" w:rsidRPr="00F72342">
        <w:rPr>
          <w:szCs w:val="24"/>
        </w:rPr>
        <w:t>măsurarea</w:t>
      </w:r>
      <w:r w:rsidR="00337E4A" w:rsidRPr="00F72342">
        <w:rPr>
          <w:szCs w:val="24"/>
        </w:rPr>
        <w:t xml:space="preserve"> cantitativ</w:t>
      </w:r>
      <w:r w:rsidRPr="00F72342">
        <w:rPr>
          <w:szCs w:val="24"/>
        </w:rPr>
        <w:t>ă</w:t>
      </w:r>
      <w:r w:rsidR="00337E4A" w:rsidRPr="00F72342">
        <w:rPr>
          <w:szCs w:val="24"/>
        </w:rPr>
        <w:t xml:space="preserve"> a sprijinului social, se folosesc date despre starea civila, num</w:t>
      </w:r>
      <w:r w:rsidRPr="00F72342">
        <w:rPr>
          <w:szCs w:val="24"/>
        </w:rPr>
        <w:t>ă</w:t>
      </w:r>
      <w:r w:rsidR="00337E4A" w:rsidRPr="00F72342">
        <w:rPr>
          <w:szCs w:val="24"/>
        </w:rPr>
        <w:t>rul de prieteni, frecven</w:t>
      </w:r>
      <w:r w:rsidRPr="00F72342">
        <w:rPr>
          <w:szCs w:val="24"/>
        </w:rPr>
        <w:t>ț</w:t>
      </w:r>
      <w:r w:rsidR="00337E4A" w:rsidRPr="00F72342">
        <w:rPr>
          <w:szCs w:val="24"/>
        </w:rPr>
        <w:t>a interac</w:t>
      </w:r>
      <w:r w:rsidRPr="00F72342">
        <w:rPr>
          <w:szCs w:val="24"/>
        </w:rPr>
        <w:t>ț</w:t>
      </w:r>
      <w:r w:rsidR="00337E4A" w:rsidRPr="00F72342">
        <w:rPr>
          <w:szCs w:val="24"/>
        </w:rPr>
        <w:t>iunilor cu prietenii, num</w:t>
      </w:r>
      <w:r w:rsidRPr="00F72342">
        <w:rPr>
          <w:szCs w:val="24"/>
        </w:rPr>
        <w:t>ă</w:t>
      </w:r>
      <w:r w:rsidR="00337E4A" w:rsidRPr="00F72342">
        <w:rPr>
          <w:szCs w:val="24"/>
        </w:rPr>
        <w:t xml:space="preserve">rul de </w:t>
      </w:r>
      <w:r w:rsidR="0068681D" w:rsidRPr="00F72342">
        <w:rPr>
          <w:szCs w:val="24"/>
        </w:rPr>
        <w:t>roluri</w:t>
      </w:r>
      <w:r w:rsidR="00337E4A" w:rsidRPr="00F72342">
        <w:rPr>
          <w:szCs w:val="24"/>
        </w:rPr>
        <w:t xml:space="preserve"> personale(student, muncitor, </w:t>
      </w:r>
      <w:r w:rsidR="0068681D" w:rsidRPr="00F72342">
        <w:rPr>
          <w:szCs w:val="24"/>
        </w:rPr>
        <w:t>părinte</w:t>
      </w:r>
      <w:r w:rsidR="00337E4A" w:rsidRPr="00F72342">
        <w:rPr>
          <w:szCs w:val="24"/>
        </w:rPr>
        <w:t xml:space="preserve">, copil). </w:t>
      </w:r>
    </w:p>
    <w:p w14:paraId="7F6A7F93" w14:textId="4FFF0302" w:rsidR="00337E4A" w:rsidRPr="00F72342" w:rsidRDefault="006F6531" w:rsidP="00E26E86">
      <w:pPr>
        <w:ind w:firstLine="706"/>
        <w:rPr>
          <w:szCs w:val="24"/>
        </w:rPr>
      </w:pPr>
      <w:r w:rsidRPr="00F72342">
        <w:rPr>
          <w:szCs w:val="24"/>
        </w:rPr>
        <w:t>Î</w:t>
      </w:r>
      <w:r w:rsidR="00337E4A" w:rsidRPr="00F72342">
        <w:rPr>
          <w:szCs w:val="24"/>
        </w:rPr>
        <w:t>n ceea ce prive</w:t>
      </w:r>
      <w:r w:rsidRPr="00F72342">
        <w:rPr>
          <w:szCs w:val="24"/>
        </w:rPr>
        <w:t>ș</w:t>
      </w:r>
      <w:r w:rsidR="00337E4A" w:rsidRPr="00F72342">
        <w:rPr>
          <w:szCs w:val="24"/>
        </w:rPr>
        <w:t>te calitatea vie</w:t>
      </w:r>
      <w:r w:rsidRPr="00F72342">
        <w:rPr>
          <w:szCs w:val="24"/>
        </w:rPr>
        <w:t>ț</w:t>
      </w:r>
      <w:r w:rsidR="00337E4A" w:rsidRPr="00F72342">
        <w:rPr>
          <w:szCs w:val="24"/>
        </w:rPr>
        <w:t>ii, exist</w:t>
      </w:r>
      <w:r w:rsidRPr="00F72342">
        <w:rPr>
          <w:szCs w:val="24"/>
        </w:rPr>
        <w:t>ă</w:t>
      </w:r>
      <w:r w:rsidR="00337E4A" w:rsidRPr="00F72342">
        <w:rPr>
          <w:szCs w:val="24"/>
        </w:rPr>
        <w:t xml:space="preserve"> dou</w:t>
      </w:r>
      <w:r w:rsidRPr="00F72342">
        <w:rPr>
          <w:szCs w:val="24"/>
        </w:rPr>
        <w:t>ă</w:t>
      </w:r>
      <w:r w:rsidR="00337E4A" w:rsidRPr="00F72342">
        <w:rPr>
          <w:szCs w:val="24"/>
        </w:rPr>
        <w:t xml:space="preserve"> teorii </w:t>
      </w:r>
      <w:r w:rsidR="00802728" w:rsidRPr="00F72342">
        <w:rPr>
          <w:szCs w:val="24"/>
        </w:rPr>
        <w:t>definite</w:t>
      </w:r>
      <w:r w:rsidR="00337E4A" w:rsidRPr="00F72342">
        <w:rPr>
          <w:szCs w:val="24"/>
        </w:rPr>
        <w:t>. Ipoteza efectelor principale afirm</w:t>
      </w:r>
      <w:r w:rsidR="00802728" w:rsidRPr="00F72342">
        <w:rPr>
          <w:szCs w:val="24"/>
        </w:rPr>
        <w:t>ă</w:t>
      </w:r>
      <w:r w:rsidR="00337E4A" w:rsidRPr="00F72342">
        <w:rPr>
          <w:szCs w:val="24"/>
        </w:rPr>
        <w:t xml:space="preserve"> c</w:t>
      </w:r>
      <w:r w:rsidR="00802728" w:rsidRPr="00F72342">
        <w:rPr>
          <w:szCs w:val="24"/>
        </w:rPr>
        <w:t>ă</w:t>
      </w:r>
      <w:r w:rsidR="00337E4A" w:rsidRPr="00F72342">
        <w:rPr>
          <w:szCs w:val="24"/>
        </w:rPr>
        <w:t xml:space="preserve"> </w:t>
      </w:r>
      <w:r w:rsidR="00802728" w:rsidRPr="00F72342">
        <w:rPr>
          <w:szCs w:val="24"/>
        </w:rPr>
        <w:t xml:space="preserve">odată cu creștere </w:t>
      </w:r>
      <w:r w:rsidR="00337E4A" w:rsidRPr="00F72342">
        <w:rPr>
          <w:szCs w:val="24"/>
        </w:rPr>
        <w:t>nivelul sprijinului socia</w:t>
      </w:r>
      <w:r w:rsidR="00802728" w:rsidRPr="00F72342">
        <w:rPr>
          <w:szCs w:val="24"/>
        </w:rPr>
        <w:t>l</w:t>
      </w:r>
      <w:r w:rsidR="00337E4A" w:rsidRPr="00F72342">
        <w:rPr>
          <w:szCs w:val="24"/>
        </w:rPr>
        <w:t xml:space="preserve">, </w:t>
      </w:r>
      <w:r w:rsidR="00802728" w:rsidRPr="00F72342">
        <w:rPr>
          <w:szCs w:val="24"/>
        </w:rPr>
        <w:t xml:space="preserve">se îmbunătățește și </w:t>
      </w:r>
      <w:r w:rsidR="00337E4A" w:rsidRPr="00F72342">
        <w:rPr>
          <w:szCs w:val="24"/>
        </w:rPr>
        <w:t>calit</w:t>
      </w:r>
      <w:r w:rsidR="00802728" w:rsidRPr="00F72342">
        <w:rPr>
          <w:szCs w:val="24"/>
        </w:rPr>
        <w:t>atea</w:t>
      </w:r>
      <w:r w:rsidR="00337E4A" w:rsidRPr="00F72342">
        <w:rPr>
          <w:szCs w:val="24"/>
        </w:rPr>
        <w:t xml:space="preserve"> vie</w:t>
      </w:r>
      <w:r w:rsidR="00802728" w:rsidRPr="00F72342">
        <w:rPr>
          <w:szCs w:val="24"/>
        </w:rPr>
        <w:t>ț</w:t>
      </w:r>
      <w:r w:rsidR="00337E4A" w:rsidRPr="00F72342">
        <w:rPr>
          <w:szCs w:val="24"/>
        </w:rPr>
        <w:t>i</w:t>
      </w:r>
      <w:r w:rsidR="00802728" w:rsidRPr="00F72342">
        <w:rPr>
          <w:szCs w:val="24"/>
        </w:rPr>
        <w:t>i</w:t>
      </w:r>
      <w:r w:rsidR="00337E4A" w:rsidRPr="00F72342">
        <w:rPr>
          <w:szCs w:val="24"/>
        </w:rPr>
        <w:t xml:space="preserve">, indiferent de nivelul de stres. </w:t>
      </w:r>
      <w:r w:rsidR="00802728" w:rsidRPr="00F72342">
        <w:rPr>
          <w:szCs w:val="24"/>
        </w:rPr>
        <w:t>Î</w:t>
      </w:r>
      <w:r w:rsidR="00337E4A" w:rsidRPr="00F72342">
        <w:rPr>
          <w:szCs w:val="24"/>
        </w:rPr>
        <w:t>n sens contrar, ipoteza de amortizare a stresului sus</w:t>
      </w:r>
      <w:r w:rsidR="00802728" w:rsidRPr="00F72342">
        <w:rPr>
          <w:szCs w:val="24"/>
        </w:rPr>
        <w:t>ț</w:t>
      </w:r>
      <w:r w:rsidR="00337E4A" w:rsidRPr="00F72342">
        <w:rPr>
          <w:szCs w:val="24"/>
        </w:rPr>
        <w:t>ine c</w:t>
      </w:r>
      <w:r w:rsidR="00802728" w:rsidRPr="00F72342">
        <w:rPr>
          <w:szCs w:val="24"/>
        </w:rPr>
        <w:t>ă</w:t>
      </w:r>
      <w:r w:rsidR="00337E4A" w:rsidRPr="00F72342">
        <w:rPr>
          <w:szCs w:val="24"/>
        </w:rPr>
        <w:t xml:space="preserve"> leg</w:t>
      </w:r>
      <w:r w:rsidR="00802728" w:rsidRPr="00F72342">
        <w:rPr>
          <w:szCs w:val="24"/>
        </w:rPr>
        <w:t>ă</w:t>
      </w:r>
      <w:r w:rsidR="00337E4A" w:rsidRPr="00F72342">
        <w:rPr>
          <w:szCs w:val="24"/>
        </w:rPr>
        <w:t xml:space="preserve">tura dintre sprijinul social </w:t>
      </w:r>
      <w:r w:rsidR="00802728" w:rsidRPr="00F72342">
        <w:rPr>
          <w:szCs w:val="24"/>
        </w:rPr>
        <w:t>ș</w:t>
      </w:r>
      <w:r w:rsidR="00337E4A" w:rsidRPr="00F72342">
        <w:rPr>
          <w:szCs w:val="24"/>
        </w:rPr>
        <w:t>i calitatea vie</w:t>
      </w:r>
      <w:r w:rsidR="00802728" w:rsidRPr="00F72342">
        <w:rPr>
          <w:szCs w:val="24"/>
        </w:rPr>
        <w:t>ț</w:t>
      </w:r>
      <w:r w:rsidR="00337E4A" w:rsidRPr="00F72342">
        <w:rPr>
          <w:szCs w:val="24"/>
        </w:rPr>
        <w:t xml:space="preserve">ii depinde de nivelul de </w:t>
      </w:r>
      <w:r w:rsidR="00FD293F" w:rsidRPr="00F72342">
        <w:rPr>
          <w:szCs w:val="24"/>
        </w:rPr>
        <w:t xml:space="preserve">stres </w:t>
      </w:r>
      <w:r w:rsidR="00802728" w:rsidRPr="00F72342">
        <w:rPr>
          <w:szCs w:val="24"/>
        </w:rPr>
        <w:t>(</w:t>
      </w:r>
      <w:proofErr w:type="spellStart"/>
      <w:r w:rsidR="00B36B07" w:rsidRPr="00F72342">
        <w:rPr>
          <w:szCs w:val="24"/>
        </w:rPr>
        <w:t>Helgeson</w:t>
      </w:r>
      <w:proofErr w:type="spellEnd"/>
      <w:r w:rsidR="00B36B07" w:rsidRPr="00F72342">
        <w:rPr>
          <w:szCs w:val="24"/>
        </w:rPr>
        <w:t>, 2003</w:t>
      </w:r>
      <w:r w:rsidR="00802728" w:rsidRPr="00F72342">
        <w:rPr>
          <w:szCs w:val="24"/>
        </w:rPr>
        <w:t>)</w:t>
      </w:r>
      <w:r w:rsidR="002B0D41" w:rsidRPr="00F72342">
        <w:rPr>
          <w:szCs w:val="24"/>
        </w:rPr>
        <w:t>.</w:t>
      </w:r>
    </w:p>
    <w:p w14:paraId="33AD2104" w14:textId="379B4BB5" w:rsidR="00337E4A" w:rsidRPr="00F72342" w:rsidRDefault="00802728" w:rsidP="00E26E86">
      <w:pPr>
        <w:ind w:firstLine="706"/>
        <w:rPr>
          <w:szCs w:val="24"/>
        </w:rPr>
      </w:pPr>
      <w:r w:rsidRPr="00F72342">
        <w:rPr>
          <w:szCs w:val="24"/>
        </w:rPr>
        <w:t xml:space="preserve">Părerile sunt împărțite și referitor la </w:t>
      </w:r>
      <w:r w:rsidR="009D38E0" w:rsidRPr="00F72342">
        <w:rPr>
          <w:szCs w:val="24"/>
        </w:rPr>
        <w:t>tipurile de sprijin de care are</w:t>
      </w:r>
      <w:r w:rsidR="002B0D41" w:rsidRPr="00F72342">
        <w:rPr>
          <w:szCs w:val="24"/>
        </w:rPr>
        <w:t xml:space="preserve"> </w:t>
      </w:r>
      <w:r w:rsidR="009D38E0" w:rsidRPr="00F72342">
        <w:rPr>
          <w:szCs w:val="24"/>
        </w:rPr>
        <w:t xml:space="preserve">nevoie un individ în viața lui. </w:t>
      </w:r>
      <w:r w:rsidR="00337E4A" w:rsidRPr="00F72342">
        <w:rPr>
          <w:szCs w:val="24"/>
        </w:rPr>
        <w:t>Unii cercet</w:t>
      </w:r>
      <w:r w:rsidR="009D38E0" w:rsidRPr="00F72342">
        <w:rPr>
          <w:szCs w:val="24"/>
        </w:rPr>
        <w:t>ă</w:t>
      </w:r>
      <w:r w:rsidR="00337E4A" w:rsidRPr="00F72342">
        <w:rPr>
          <w:szCs w:val="24"/>
        </w:rPr>
        <w:t>tori argumenteaz</w:t>
      </w:r>
      <w:r w:rsidR="009D38E0" w:rsidRPr="00F72342">
        <w:rPr>
          <w:szCs w:val="24"/>
        </w:rPr>
        <w:t>ă</w:t>
      </w:r>
      <w:r w:rsidR="00337E4A" w:rsidRPr="00F72342">
        <w:rPr>
          <w:szCs w:val="24"/>
        </w:rPr>
        <w:t xml:space="preserve"> c</w:t>
      </w:r>
      <w:r w:rsidR="009D38E0" w:rsidRPr="00F72342">
        <w:rPr>
          <w:szCs w:val="24"/>
        </w:rPr>
        <w:t>ă</w:t>
      </w:r>
      <w:r w:rsidR="00337E4A" w:rsidRPr="00F72342">
        <w:rPr>
          <w:szCs w:val="24"/>
        </w:rPr>
        <w:t xml:space="preserve"> sprijinul emo</w:t>
      </w:r>
      <w:r w:rsidR="009D38E0" w:rsidRPr="00F72342">
        <w:rPr>
          <w:szCs w:val="24"/>
        </w:rPr>
        <w:t>ț</w:t>
      </w:r>
      <w:r w:rsidR="00337E4A" w:rsidRPr="00F72342">
        <w:rPr>
          <w:szCs w:val="24"/>
        </w:rPr>
        <w:t>ional este cel mai eficient, iar al</w:t>
      </w:r>
      <w:r w:rsidR="009D38E0" w:rsidRPr="00F72342">
        <w:rPr>
          <w:szCs w:val="24"/>
        </w:rPr>
        <w:t>ț</w:t>
      </w:r>
      <w:r w:rsidR="00337E4A" w:rsidRPr="00F72342">
        <w:rPr>
          <w:szCs w:val="24"/>
        </w:rPr>
        <w:t>ii sus</w:t>
      </w:r>
      <w:r w:rsidR="009D38E0" w:rsidRPr="00F72342">
        <w:rPr>
          <w:szCs w:val="24"/>
        </w:rPr>
        <w:t>ț</w:t>
      </w:r>
      <w:r w:rsidR="00337E4A" w:rsidRPr="00F72342">
        <w:rPr>
          <w:szCs w:val="24"/>
        </w:rPr>
        <w:t xml:space="preserve">in </w:t>
      </w:r>
      <w:r w:rsidR="00337E4A" w:rsidRPr="00F72342">
        <w:rPr>
          <w:szCs w:val="24"/>
        </w:rPr>
        <w:lastRenderedPageBreak/>
        <w:t>c</w:t>
      </w:r>
      <w:r w:rsidR="009D38E0" w:rsidRPr="00F72342">
        <w:rPr>
          <w:szCs w:val="24"/>
        </w:rPr>
        <w:t>ă</w:t>
      </w:r>
      <w:r w:rsidR="00337E4A" w:rsidRPr="00F72342">
        <w:rPr>
          <w:szCs w:val="24"/>
        </w:rPr>
        <w:t xml:space="preserve"> eficien</w:t>
      </w:r>
      <w:r w:rsidR="009D38E0" w:rsidRPr="00F72342">
        <w:rPr>
          <w:szCs w:val="24"/>
        </w:rPr>
        <w:t>ț</w:t>
      </w:r>
      <w:r w:rsidR="00337E4A" w:rsidRPr="00F72342">
        <w:rPr>
          <w:szCs w:val="24"/>
        </w:rPr>
        <w:t xml:space="preserve">a unui tip de sprijin depinde de context </w:t>
      </w:r>
      <w:r w:rsidR="009D38E0" w:rsidRPr="00F72342">
        <w:rPr>
          <w:szCs w:val="24"/>
        </w:rPr>
        <w:t>ș</w:t>
      </w:r>
      <w:r w:rsidR="00337E4A" w:rsidRPr="00F72342">
        <w:rPr>
          <w:szCs w:val="24"/>
        </w:rPr>
        <w:t xml:space="preserve">i de natura factorului de </w:t>
      </w:r>
      <w:r w:rsidR="0068681D" w:rsidRPr="00F72342">
        <w:rPr>
          <w:szCs w:val="24"/>
        </w:rPr>
        <w:t>stres</w:t>
      </w:r>
      <w:r w:rsidR="00FD293F" w:rsidRPr="00F72342">
        <w:rPr>
          <w:szCs w:val="24"/>
        </w:rPr>
        <w:t xml:space="preserve"> </w:t>
      </w:r>
      <w:r w:rsidRPr="00F72342">
        <w:rPr>
          <w:szCs w:val="24"/>
        </w:rPr>
        <w:t>(</w:t>
      </w:r>
      <w:proofErr w:type="spellStart"/>
      <w:r w:rsidR="00B36B07" w:rsidRPr="00F72342">
        <w:rPr>
          <w:szCs w:val="24"/>
        </w:rPr>
        <w:t>Helgeson</w:t>
      </w:r>
      <w:proofErr w:type="spellEnd"/>
      <w:r w:rsidR="00B36B07" w:rsidRPr="00F72342">
        <w:rPr>
          <w:szCs w:val="24"/>
        </w:rPr>
        <w:t>, 2003</w:t>
      </w:r>
      <w:r w:rsidRPr="00F72342">
        <w:rPr>
          <w:szCs w:val="24"/>
        </w:rPr>
        <w:t>)</w:t>
      </w:r>
      <w:r w:rsidR="00FD293F" w:rsidRPr="00F72342">
        <w:rPr>
          <w:szCs w:val="24"/>
        </w:rPr>
        <w:t>.</w:t>
      </w:r>
    </w:p>
    <w:p w14:paraId="13D85E9D" w14:textId="287698BA" w:rsidR="00337E4A" w:rsidRPr="00F72342" w:rsidRDefault="00337E4A" w:rsidP="00E26E86">
      <w:pPr>
        <w:ind w:firstLine="706"/>
        <w:rPr>
          <w:szCs w:val="24"/>
        </w:rPr>
      </w:pPr>
      <w:r w:rsidRPr="00F72342">
        <w:rPr>
          <w:szCs w:val="24"/>
        </w:rPr>
        <w:t>Pe l</w:t>
      </w:r>
      <w:r w:rsidR="009D38E0" w:rsidRPr="00F72342">
        <w:rPr>
          <w:szCs w:val="24"/>
        </w:rPr>
        <w:t>â</w:t>
      </w:r>
      <w:r w:rsidRPr="00F72342">
        <w:rPr>
          <w:szCs w:val="24"/>
        </w:rPr>
        <w:t>ng</w:t>
      </w:r>
      <w:r w:rsidR="009D38E0" w:rsidRPr="00F72342">
        <w:rPr>
          <w:szCs w:val="24"/>
        </w:rPr>
        <w:t>ă</w:t>
      </w:r>
      <w:r w:rsidRPr="00F72342">
        <w:rPr>
          <w:szCs w:val="24"/>
        </w:rPr>
        <w:t xml:space="preserve"> aspectele po</w:t>
      </w:r>
      <w:r w:rsidR="009D38E0" w:rsidRPr="00F72342">
        <w:rPr>
          <w:szCs w:val="24"/>
        </w:rPr>
        <w:t>z</w:t>
      </w:r>
      <w:r w:rsidRPr="00F72342">
        <w:rPr>
          <w:szCs w:val="24"/>
        </w:rPr>
        <w:t>itive pe care le a</w:t>
      </w:r>
      <w:r w:rsidR="009D38E0" w:rsidRPr="00F72342">
        <w:rPr>
          <w:szCs w:val="24"/>
        </w:rPr>
        <w:t>r</w:t>
      </w:r>
      <w:r w:rsidRPr="00F72342">
        <w:rPr>
          <w:szCs w:val="24"/>
        </w:rPr>
        <w:t xml:space="preserve">e mediul social asupra unui individ, trebuie luate </w:t>
      </w:r>
      <w:r w:rsidR="009D38E0" w:rsidRPr="00F72342">
        <w:rPr>
          <w:szCs w:val="24"/>
        </w:rPr>
        <w:t>î</w:t>
      </w:r>
      <w:r w:rsidRPr="00F72342">
        <w:rPr>
          <w:szCs w:val="24"/>
        </w:rPr>
        <w:t xml:space="preserve">n considerare </w:t>
      </w:r>
      <w:r w:rsidR="009D38E0" w:rsidRPr="00F72342">
        <w:rPr>
          <w:szCs w:val="24"/>
        </w:rPr>
        <w:t>ș</w:t>
      </w:r>
      <w:r w:rsidRPr="00F72342">
        <w:rPr>
          <w:szCs w:val="24"/>
        </w:rPr>
        <w:t xml:space="preserve">i aspectele negative precum: conflictele, stresul </w:t>
      </w:r>
      <w:r w:rsidR="009D38E0" w:rsidRPr="00F72342">
        <w:rPr>
          <w:szCs w:val="24"/>
        </w:rPr>
        <w:t>ș</w:t>
      </w:r>
      <w:r w:rsidRPr="00F72342">
        <w:rPr>
          <w:szCs w:val="24"/>
        </w:rPr>
        <w:t>i tensiunea declan</w:t>
      </w:r>
      <w:r w:rsidR="009D38E0" w:rsidRPr="00F72342">
        <w:rPr>
          <w:szCs w:val="24"/>
        </w:rPr>
        <w:t>ș</w:t>
      </w:r>
      <w:r w:rsidRPr="00F72342">
        <w:rPr>
          <w:szCs w:val="24"/>
        </w:rPr>
        <w:t>at</w:t>
      </w:r>
      <w:r w:rsidR="009D38E0" w:rsidRPr="00F72342">
        <w:rPr>
          <w:szCs w:val="24"/>
        </w:rPr>
        <w:t>ă</w:t>
      </w:r>
      <w:r w:rsidRPr="00F72342">
        <w:rPr>
          <w:szCs w:val="24"/>
        </w:rPr>
        <w:t xml:space="preserve"> de rela</w:t>
      </w:r>
      <w:r w:rsidR="009D38E0" w:rsidRPr="00F72342">
        <w:rPr>
          <w:szCs w:val="24"/>
        </w:rPr>
        <w:t>ț</w:t>
      </w:r>
      <w:r w:rsidRPr="00F72342">
        <w:rPr>
          <w:szCs w:val="24"/>
        </w:rPr>
        <w:t>iile interpersonale. S-a demonstrat c</w:t>
      </w:r>
      <w:r w:rsidR="009D38E0" w:rsidRPr="00F72342">
        <w:rPr>
          <w:szCs w:val="24"/>
        </w:rPr>
        <w:t>ă</w:t>
      </w:r>
      <w:r w:rsidRPr="00F72342">
        <w:rPr>
          <w:szCs w:val="24"/>
        </w:rPr>
        <w:t xml:space="preserve"> interac</w:t>
      </w:r>
      <w:r w:rsidR="009D38E0" w:rsidRPr="00F72342">
        <w:rPr>
          <w:szCs w:val="24"/>
        </w:rPr>
        <w:t>ț</w:t>
      </w:r>
      <w:r w:rsidRPr="00F72342">
        <w:rPr>
          <w:szCs w:val="24"/>
        </w:rPr>
        <w:t>iunile negative au un efect mai intens asupra unei persoane deoarece aceste sunt mai importante si imprevizibile</w:t>
      </w:r>
      <w:r w:rsidR="00FD293F" w:rsidRPr="00F72342">
        <w:rPr>
          <w:szCs w:val="24"/>
        </w:rPr>
        <w:t xml:space="preserve"> </w:t>
      </w:r>
      <w:r w:rsidR="009D38E0" w:rsidRPr="00F72342">
        <w:rPr>
          <w:szCs w:val="24"/>
        </w:rPr>
        <w:t>(</w:t>
      </w:r>
      <w:proofErr w:type="spellStart"/>
      <w:r w:rsidR="00B36B07" w:rsidRPr="00F72342">
        <w:rPr>
          <w:szCs w:val="24"/>
        </w:rPr>
        <w:t>Helgeson</w:t>
      </w:r>
      <w:proofErr w:type="spellEnd"/>
      <w:r w:rsidR="00B36B07" w:rsidRPr="00F72342">
        <w:rPr>
          <w:szCs w:val="24"/>
        </w:rPr>
        <w:t>, 2003</w:t>
      </w:r>
      <w:r w:rsidR="009D38E0" w:rsidRPr="00F72342">
        <w:rPr>
          <w:szCs w:val="24"/>
        </w:rPr>
        <w:t>)</w:t>
      </w:r>
      <w:r w:rsidR="00FD293F" w:rsidRPr="00F72342">
        <w:rPr>
          <w:szCs w:val="24"/>
        </w:rPr>
        <w:t>.</w:t>
      </w:r>
    </w:p>
    <w:p w14:paraId="6EB25D70" w14:textId="77777777" w:rsidR="00337E4A" w:rsidRPr="00F72342" w:rsidRDefault="00337E4A" w:rsidP="00E26E86">
      <w:pPr>
        <w:ind w:firstLine="706"/>
        <w:rPr>
          <w:szCs w:val="24"/>
        </w:rPr>
      </w:pPr>
    </w:p>
    <w:p w14:paraId="0C92A242" w14:textId="0A230158" w:rsidR="00337E4A" w:rsidRPr="00F72342" w:rsidRDefault="00337E4A" w:rsidP="001B4F24">
      <w:pPr>
        <w:ind w:firstLine="706"/>
        <w:rPr>
          <w:b/>
          <w:bCs/>
          <w:color w:val="000000" w:themeColor="text1"/>
          <w:szCs w:val="24"/>
        </w:rPr>
      </w:pPr>
      <w:r w:rsidRPr="00F72342">
        <w:rPr>
          <w:b/>
          <w:bCs/>
          <w:color w:val="000000" w:themeColor="text1"/>
          <w:szCs w:val="24"/>
        </w:rPr>
        <w:t xml:space="preserve">MEDIUL </w:t>
      </w:r>
      <w:r w:rsidR="00C31C77" w:rsidRPr="00F72342">
        <w:rPr>
          <w:b/>
          <w:bCs/>
          <w:color w:val="000000" w:themeColor="text1"/>
          <w:szCs w:val="24"/>
        </w:rPr>
        <w:t>Î</w:t>
      </w:r>
      <w:r w:rsidRPr="00F72342">
        <w:rPr>
          <w:b/>
          <w:bCs/>
          <w:color w:val="000000" w:themeColor="text1"/>
          <w:szCs w:val="24"/>
        </w:rPr>
        <w:t>NCONJUR</w:t>
      </w:r>
      <w:r w:rsidR="00C31C77" w:rsidRPr="00F72342">
        <w:rPr>
          <w:b/>
          <w:bCs/>
          <w:color w:val="000000" w:themeColor="text1"/>
          <w:szCs w:val="24"/>
        </w:rPr>
        <w:t>Ă</w:t>
      </w:r>
      <w:r w:rsidRPr="00F72342">
        <w:rPr>
          <w:b/>
          <w:bCs/>
          <w:color w:val="000000" w:themeColor="text1"/>
          <w:szCs w:val="24"/>
        </w:rPr>
        <w:t xml:space="preserve">TOR </w:t>
      </w:r>
    </w:p>
    <w:p w14:paraId="0918E6C2" w14:textId="1CE566EE" w:rsidR="00E310E4" w:rsidRPr="00F72342" w:rsidRDefault="00337E4A" w:rsidP="004953C1">
      <w:pPr>
        <w:ind w:firstLine="706"/>
        <w:rPr>
          <w:szCs w:val="24"/>
        </w:rPr>
      </w:pPr>
      <w:r w:rsidRPr="00F72342">
        <w:rPr>
          <w:szCs w:val="24"/>
        </w:rPr>
        <w:t xml:space="preserve">Un alt factor important cuprins </w:t>
      </w:r>
      <w:r w:rsidR="009D38E0" w:rsidRPr="00F72342">
        <w:rPr>
          <w:szCs w:val="24"/>
        </w:rPr>
        <w:t>î</w:t>
      </w:r>
      <w:r w:rsidRPr="00F72342">
        <w:rPr>
          <w:szCs w:val="24"/>
        </w:rPr>
        <w:t>n toate siste</w:t>
      </w:r>
      <w:r w:rsidR="00E94D2D" w:rsidRPr="00F72342">
        <w:rPr>
          <w:szCs w:val="24"/>
        </w:rPr>
        <w:t>mele</w:t>
      </w:r>
      <w:r w:rsidRPr="00F72342">
        <w:rPr>
          <w:szCs w:val="24"/>
        </w:rPr>
        <w:t xml:space="preserve"> de indicatori ap</w:t>
      </w:r>
      <w:r w:rsidR="009D38E0" w:rsidRPr="00F72342">
        <w:rPr>
          <w:szCs w:val="24"/>
        </w:rPr>
        <w:t>ă</w:t>
      </w:r>
      <w:r w:rsidRPr="00F72342">
        <w:rPr>
          <w:szCs w:val="24"/>
        </w:rPr>
        <w:t>rute p</w:t>
      </w:r>
      <w:r w:rsidR="009D38E0" w:rsidRPr="00F72342">
        <w:rPr>
          <w:szCs w:val="24"/>
        </w:rPr>
        <w:t>â</w:t>
      </w:r>
      <w:r w:rsidRPr="00F72342">
        <w:rPr>
          <w:szCs w:val="24"/>
        </w:rPr>
        <w:t>n</w:t>
      </w:r>
      <w:r w:rsidR="009D38E0" w:rsidRPr="00F72342">
        <w:rPr>
          <w:szCs w:val="24"/>
        </w:rPr>
        <w:t>ă</w:t>
      </w:r>
      <w:r w:rsidRPr="00F72342">
        <w:rPr>
          <w:szCs w:val="24"/>
        </w:rPr>
        <w:t xml:space="preserve"> </w:t>
      </w:r>
      <w:r w:rsidR="009D38E0" w:rsidRPr="00F72342">
        <w:rPr>
          <w:szCs w:val="24"/>
        </w:rPr>
        <w:t>î</w:t>
      </w:r>
      <w:r w:rsidRPr="00F72342">
        <w:rPr>
          <w:szCs w:val="24"/>
        </w:rPr>
        <w:t xml:space="preserve">n ziua de azi este mediul </w:t>
      </w:r>
      <w:r w:rsidR="009D38E0" w:rsidRPr="00F72342">
        <w:rPr>
          <w:szCs w:val="24"/>
        </w:rPr>
        <w:t>î</w:t>
      </w:r>
      <w:r w:rsidRPr="00F72342">
        <w:rPr>
          <w:szCs w:val="24"/>
        </w:rPr>
        <w:t xml:space="preserve">n care </w:t>
      </w:r>
      <w:r w:rsidR="0068681D" w:rsidRPr="00F72342">
        <w:rPr>
          <w:szCs w:val="24"/>
        </w:rPr>
        <w:t>trăiește</w:t>
      </w:r>
      <w:r w:rsidRPr="00F72342">
        <w:rPr>
          <w:szCs w:val="24"/>
        </w:rPr>
        <w:t xml:space="preserve"> un individ</w:t>
      </w:r>
      <w:r w:rsidR="009D38E0" w:rsidRPr="00F72342">
        <w:rPr>
          <w:szCs w:val="24"/>
        </w:rPr>
        <w:t>, deoarece omul este dependent de lumea naturală.</w:t>
      </w:r>
      <w:r w:rsidR="006D023F" w:rsidRPr="00F72342">
        <w:rPr>
          <w:szCs w:val="24"/>
        </w:rPr>
        <w:t xml:space="preserve"> </w:t>
      </w:r>
      <w:r w:rsidR="00E310E4" w:rsidRPr="00F72342">
        <w:rPr>
          <w:szCs w:val="24"/>
        </w:rPr>
        <w:t xml:space="preserve">Din cauză că interacțiunea societății cu mediul înconjurător se deteriorează rapid ca urmare a amplorii activităților antropice(transport, utilizarea resurselor, consumul de energie, produse agricole), </w:t>
      </w:r>
      <w:r w:rsidR="006D023F" w:rsidRPr="00F72342">
        <w:rPr>
          <w:szCs w:val="24"/>
        </w:rPr>
        <w:t>grija pentru mediu este</w:t>
      </w:r>
      <w:r w:rsidR="00E310E4" w:rsidRPr="00F72342">
        <w:rPr>
          <w:szCs w:val="24"/>
        </w:rPr>
        <w:t xml:space="preserve"> necesar</w:t>
      </w:r>
      <w:r w:rsidR="006D023F" w:rsidRPr="00F72342">
        <w:rPr>
          <w:szCs w:val="24"/>
        </w:rPr>
        <w:t>ă</w:t>
      </w:r>
      <w:r w:rsidR="00E310E4" w:rsidRPr="00F72342">
        <w:rPr>
          <w:szCs w:val="24"/>
        </w:rPr>
        <w:t xml:space="preserve"> pentru a </w:t>
      </w:r>
      <w:r w:rsidR="006D023F" w:rsidRPr="00F72342">
        <w:rPr>
          <w:szCs w:val="24"/>
        </w:rPr>
        <w:t>menține sau îmbunătății calitatea vieții a indivizilor</w:t>
      </w:r>
      <w:r w:rsidR="00E310E4" w:rsidRPr="00F72342">
        <w:rPr>
          <w:szCs w:val="24"/>
        </w:rPr>
        <w:t xml:space="preserve">. </w:t>
      </w:r>
      <w:r w:rsidR="006D023F" w:rsidRPr="00F72342">
        <w:rPr>
          <w:szCs w:val="24"/>
        </w:rPr>
        <w:t xml:space="preserve">De exemplu, satisfacția vieții urbane este influențată pozitiv de spațiile verzi conform lui </w:t>
      </w:r>
      <w:bookmarkStart w:id="15" w:name="_Hlk106548151"/>
      <w:bookmarkStart w:id="16" w:name="_Hlk104452527"/>
      <w:proofErr w:type="spellStart"/>
      <w:r w:rsidR="006D023F" w:rsidRPr="00F72342">
        <w:rPr>
          <w:szCs w:val="24"/>
        </w:rPr>
        <w:t>Moeinaddini</w:t>
      </w:r>
      <w:proofErr w:type="spellEnd"/>
      <w:r w:rsidR="00E43715" w:rsidRPr="00F72342">
        <w:rPr>
          <w:szCs w:val="24"/>
        </w:rPr>
        <w:t xml:space="preserve"> et al.</w:t>
      </w:r>
      <w:bookmarkEnd w:id="15"/>
      <w:r w:rsidR="00124C67" w:rsidRPr="00F72342">
        <w:rPr>
          <w:szCs w:val="24"/>
        </w:rPr>
        <w:t xml:space="preserve"> </w:t>
      </w:r>
      <w:r w:rsidR="006D023F" w:rsidRPr="00F72342">
        <w:rPr>
          <w:szCs w:val="24"/>
        </w:rPr>
        <w:t xml:space="preserve">(2020) </w:t>
      </w:r>
      <w:bookmarkEnd w:id="16"/>
      <w:r w:rsidR="006D023F" w:rsidRPr="00F72342">
        <w:rPr>
          <w:szCs w:val="24"/>
        </w:rPr>
        <w:t xml:space="preserve">deoarece prezintă numeroase beneficii. Susținând aceeași idee, </w:t>
      </w:r>
      <w:bookmarkStart w:id="17" w:name="_Hlk104452534"/>
      <w:r w:rsidR="006D023F" w:rsidRPr="00F72342">
        <w:rPr>
          <w:szCs w:val="24"/>
        </w:rPr>
        <w:t>Chiriac, Hum</w:t>
      </w:r>
      <w:r w:rsidR="00E43715" w:rsidRPr="00F72342">
        <w:rPr>
          <w:szCs w:val="24"/>
        </w:rPr>
        <w:t>ă</w:t>
      </w:r>
      <w:r w:rsidR="006D023F" w:rsidRPr="00F72342">
        <w:rPr>
          <w:szCs w:val="24"/>
        </w:rPr>
        <w:t xml:space="preserve"> și Stanciu</w:t>
      </w:r>
      <w:r w:rsidR="00124C67" w:rsidRPr="00F72342">
        <w:rPr>
          <w:szCs w:val="24"/>
        </w:rPr>
        <w:t xml:space="preserve"> </w:t>
      </w:r>
      <w:r w:rsidR="006D023F" w:rsidRPr="00F72342">
        <w:rPr>
          <w:szCs w:val="24"/>
        </w:rPr>
        <w:t>(2009)</w:t>
      </w:r>
      <w:bookmarkEnd w:id="17"/>
      <w:r w:rsidR="006D023F" w:rsidRPr="00F72342">
        <w:rPr>
          <w:szCs w:val="24"/>
        </w:rPr>
        <w:t xml:space="preserve">, au repartizat beneficiile în trei categorii. </w:t>
      </w:r>
      <w:r w:rsidR="00E310E4" w:rsidRPr="00F72342">
        <w:rPr>
          <w:szCs w:val="24"/>
        </w:rPr>
        <w:t>Din punct de vedere ecologic, spațiul verde ajută la purificarea chimică a atmosferei, moderarea climatului și producerea oxigenului. Social, contribuie la creșterea incluziunii sociale, reprezintă locuri de desfășurare pentru diverse evenimente, încurajează un stil de viață mai activ. Iar pe plan economic, crește calitatea locuirii și are rol semnificativ în dezvoltarea turismului</w:t>
      </w:r>
      <w:r w:rsidR="0068681D" w:rsidRPr="00F72342">
        <w:rPr>
          <w:szCs w:val="24"/>
        </w:rPr>
        <w:t xml:space="preserve"> </w:t>
      </w:r>
      <w:r w:rsidR="00E310E4" w:rsidRPr="00F72342">
        <w:rPr>
          <w:szCs w:val="24"/>
        </w:rPr>
        <w:t>(Chiriac, Hum</w:t>
      </w:r>
      <w:r w:rsidR="00E43715" w:rsidRPr="00F72342">
        <w:rPr>
          <w:szCs w:val="24"/>
        </w:rPr>
        <w:t>ă</w:t>
      </w:r>
      <w:r w:rsidR="00E310E4" w:rsidRPr="00F72342">
        <w:rPr>
          <w:szCs w:val="24"/>
        </w:rPr>
        <w:t>, Stanciu, 2009)</w:t>
      </w:r>
      <w:r w:rsidR="0068681D" w:rsidRPr="00F72342">
        <w:rPr>
          <w:szCs w:val="24"/>
        </w:rPr>
        <w:t>.</w:t>
      </w:r>
    </w:p>
    <w:p w14:paraId="443E958C" w14:textId="1B66A7F0" w:rsidR="00E310E4" w:rsidRPr="00F72342" w:rsidRDefault="00E310E4" w:rsidP="004953C1">
      <w:pPr>
        <w:ind w:firstLine="706"/>
        <w:rPr>
          <w:szCs w:val="24"/>
        </w:rPr>
      </w:pPr>
      <w:r w:rsidRPr="00F72342">
        <w:rPr>
          <w:szCs w:val="24"/>
        </w:rPr>
        <w:t xml:space="preserve">Pe lângă toate aceste beneficii, </w:t>
      </w:r>
      <w:proofErr w:type="spellStart"/>
      <w:r w:rsidRPr="00F72342">
        <w:rPr>
          <w:szCs w:val="24"/>
        </w:rPr>
        <w:t>Moeinaddini</w:t>
      </w:r>
      <w:proofErr w:type="spellEnd"/>
      <w:r w:rsidR="00E43715" w:rsidRPr="00F72342">
        <w:rPr>
          <w:szCs w:val="24"/>
        </w:rPr>
        <w:t xml:space="preserve"> et al.</w:t>
      </w:r>
      <w:r w:rsidR="00124C67" w:rsidRPr="00F72342">
        <w:rPr>
          <w:szCs w:val="24"/>
        </w:rPr>
        <w:t xml:space="preserve"> </w:t>
      </w:r>
      <w:r w:rsidRPr="00F72342">
        <w:rPr>
          <w:szCs w:val="24"/>
        </w:rPr>
        <w:t>(2020) a constatat că pădurile urbane acționează similar unui absorbant de carbon, cresc calitatea aerului și diminuează poluarea fonică. Cetățenii care au acces la spații verzi sunt mai puțin predispuși la dezvoltarea depresiei și anxietății, dar au și un risc mai redus de a prezența obezitate și boli cardiovasculare</w:t>
      </w:r>
      <w:r w:rsidR="0068681D" w:rsidRPr="00F72342">
        <w:rPr>
          <w:szCs w:val="24"/>
        </w:rPr>
        <w:t xml:space="preserve"> </w:t>
      </w:r>
      <w:r w:rsidRPr="00F72342">
        <w:rPr>
          <w:szCs w:val="24"/>
        </w:rPr>
        <w:t>(</w:t>
      </w:r>
      <w:proofErr w:type="spellStart"/>
      <w:r w:rsidRPr="00F72342">
        <w:rPr>
          <w:szCs w:val="24"/>
        </w:rPr>
        <w:t>Giannico</w:t>
      </w:r>
      <w:proofErr w:type="spellEnd"/>
      <w:r w:rsidR="00E43715" w:rsidRPr="00F72342">
        <w:rPr>
          <w:szCs w:val="24"/>
        </w:rPr>
        <w:t xml:space="preserve"> et al.</w:t>
      </w:r>
      <w:r w:rsidRPr="00F72342">
        <w:rPr>
          <w:szCs w:val="24"/>
        </w:rPr>
        <w:t>, 2021).</w:t>
      </w:r>
      <w:r w:rsidRPr="00F72342">
        <w:rPr>
          <w:b/>
          <w:bCs/>
          <w:szCs w:val="24"/>
        </w:rPr>
        <w:t xml:space="preserve"> </w:t>
      </w:r>
    </w:p>
    <w:p w14:paraId="6D18859D" w14:textId="77777777" w:rsidR="00475617" w:rsidRPr="00F72342" w:rsidRDefault="00475617" w:rsidP="004953C1">
      <w:pPr>
        <w:ind w:firstLine="706"/>
        <w:rPr>
          <w:szCs w:val="24"/>
        </w:rPr>
      </w:pPr>
    </w:p>
    <w:p w14:paraId="6ABECA36" w14:textId="705B6C09" w:rsidR="00AC706F" w:rsidRPr="00F72342" w:rsidRDefault="00AC706F" w:rsidP="001B4F24">
      <w:pPr>
        <w:ind w:firstLine="706"/>
        <w:rPr>
          <w:b/>
          <w:bCs/>
          <w:color w:val="000000" w:themeColor="text1"/>
          <w:sz w:val="28"/>
          <w:szCs w:val="28"/>
        </w:rPr>
      </w:pPr>
      <w:r w:rsidRPr="00F72342">
        <w:rPr>
          <w:b/>
          <w:bCs/>
          <w:color w:val="000000" w:themeColor="text1"/>
          <w:sz w:val="28"/>
          <w:szCs w:val="28"/>
        </w:rPr>
        <w:t>PANDEMIA CORONA VIRUS</w:t>
      </w:r>
    </w:p>
    <w:p w14:paraId="2CF59274" w14:textId="792176E8" w:rsidR="00124C67" w:rsidRPr="00F72342" w:rsidRDefault="00E27AC6" w:rsidP="00664036">
      <w:pPr>
        <w:ind w:firstLine="706"/>
        <w:rPr>
          <w:szCs w:val="24"/>
        </w:rPr>
      </w:pPr>
      <w:r w:rsidRPr="00F72342">
        <w:rPr>
          <w:szCs w:val="24"/>
        </w:rPr>
        <w:t>Î</w:t>
      </w:r>
      <w:r w:rsidR="00AC706F" w:rsidRPr="00F72342">
        <w:rPr>
          <w:szCs w:val="24"/>
        </w:rPr>
        <w:t>n prezent, lumea se afl</w:t>
      </w:r>
      <w:r w:rsidRPr="00F72342">
        <w:rPr>
          <w:szCs w:val="24"/>
        </w:rPr>
        <w:t>ă</w:t>
      </w:r>
      <w:r w:rsidR="00AC706F" w:rsidRPr="00F72342">
        <w:rPr>
          <w:szCs w:val="24"/>
        </w:rPr>
        <w:t xml:space="preserve"> </w:t>
      </w:r>
      <w:r w:rsidRPr="00F72342">
        <w:rPr>
          <w:szCs w:val="24"/>
        </w:rPr>
        <w:t>î</w:t>
      </w:r>
      <w:r w:rsidR="00AC706F" w:rsidRPr="00F72342">
        <w:rPr>
          <w:szCs w:val="24"/>
        </w:rPr>
        <w:t>ntr-o perioad</w:t>
      </w:r>
      <w:r w:rsidRPr="00F72342">
        <w:rPr>
          <w:szCs w:val="24"/>
        </w:rPr>
        <w:t>ă</w:t>
      </w:r>
      <w:r w:rsidR="00AC706F" w:rsidRPr="00F72342">
        <w:rPr>
          <w:szCs w:val="24"/>
        </w:rPr>
        <w:t xml:space="preserve"> de schimb</w:t>
      </w:r>
      <w:r w:rsidRPr="00F72342">
        <w:rPr>
          <w:szCs w:val="24"/>
        </w:rPr>
        <w:t>ă</w:t>
      </w:r>
      <w:r w:rsidR="00AC706F" w:rsidRPr="00F72342">
        <w:rPr>
          <w:szCs w:val="24"/>
        </w:rPr>
        <w:t xml:space="preserve">ri imprevizibile </w:t>
      </w:r>
      <w:r w:rsidRPr="00F72342">
        <w:rPr>
          <w:szCs w:val="24"/>
        </w:rPr>
        <w:t>ș</w:t>
      </w:r>
      <w:r w:rsidR="00AC706F" w:rsidRPr="00F72342">
        <w:rPr>
          <w:szCs w:val="24"/>
        </w:rPr>
        <w:t>i rapide din cauza pandemiei globale COVID</w:t>
      </w:r>
      <w:r w:rsidR="0068681D" w:rsidRPr="00F72342">
        <w:rPr>
          <w:szCs w:val="24"/>
        </w:rPr>
        <w:t>-</w:t>
      </w:r>
      <w:r w:rsidR="00AC706F" w:rsidRPr="00F72342">
        <w:rPr>
          <w:szCs w:val="24"/>
        </w:rPr>
        <w:t>19, ap</w:t>
      </w:r>
      <w:r w:rsidRPr="00F72342">
        <w:rPr>
          <w:szCs w:val="24"/>
        </w:rPr>
        <w:t>ă</w:t>
      </w:r>
      <w:r w:rsidR="00AC706F" w:rsidRPr="00F72342">
        <w:rPr>
          <w:szCs w:val="24"/>
        </w:rPr>
        <w:t>rut</w:t>
      </w:r>
      <w:r w:rsidRPr="00F72342">
        <w:rPr>
          <w:szCs w:val="24"/>
        </w:rPr>
        <w:t>ă</w:t>
      </w:r>
      <w:r w:rsidR="00AC706F" w:rsidRPr="00F72342">
        <w:rPr>
          <w:szCs w:val="24"/>
        </w:rPr>
        <w:t xml:space="preserve"> pentru prima data </w:t>
      </w:r>
      <w:r w:rsidRPr="00F72342">
        <w:rPr>
          <w:szCs w:val="24"/>
        </w:rPr>
        <w:t>î</w:t>
      </w:r>
      <w:r w:rsidR="00AC706F" w:rsidRPr="00F72342">
        <w:rPr>
          <w:szCs w:val="24"/>
        </w:rPr>
        <w:t xml:space="preserve">n decembrie 2019 </w:t>
      </w:r>
      <w:r w:rsidRPr="00F72342">
        <w:rPr>
          <w:szCs w:val="24"/>
        </w:rPr>
        <w:t>î</w:t>
      </w:r>
      <w:r w:rsidR="00AC706F" w:rsidRPr="00F72342">
        <w:rPr>
          <w:szCs w:val="24"/>
        </w:rPr>
        <w:t xml:space="preserve">n China, iar </w:t>
      </w:r>
      <w:r w:rsidRPr="00F72342">
        <w:rPr>
          <w:szCs w:val="24"/>
        </w:rPr>
        <w:t>î</w:t>
      </w:r>
      <w:r w:rsidR="00AC706F" w:rsidRPr="00F72342">
        <w:rPr>
          <w:szCs w:val="24"/>
        </w:rPr>
        <w:t>n Rom</w:t>
      </w:r>
      <w:r w:rsidRPr="00F72342">
        <w:rPr>
          <w:szCs w:val="24"/>
        </w:rPr>
        <w:t>â</w:t>
      </w:r>
      <w:r w:rsidR="00AC706F" w:rsidRPr="00F72342">
        <w:rPr>
          <w:szCs w:val="24"/>
        </w:rPr>
        <w:t xml:space="preserve">nia </w:t>
      </w:r>
      <w:r w:rsidRPr="00F72342">
        <w:rPr>
          <w:szCs w:val="24"/>
        </w:rPr>
        <w:t>î</w:t>
      </w:r>
      <w:r w:rsidR="00AC706F" w:rsidRPr="00F72342">
        <w:rPr>
          <w:szCs w:val="24"/>
        </w:rPr>
        <w:t>n martie 2020.</w:t>
      </w:r>
      <w:r w:rsidR="00D8282F" w:rsidRPr="00F72342">
        <w:rPr>
          <w:szCs w:val="24"/>
        </w:rPr>
        <w:t xml:space="preserve"> Pandemia coronavirus a afectat în mod direct viața multor persoane </w:t>
      </w:r>
      <w:r w:rsidR="005762B7" w:rsidRPr="00F72342">
        <w:rPr>
          <w:szCs w:val="24"/>
        </w:rPr>
        <w:t xml:space="preserve">pe </w:t>
      </w:r>
      <w:r w:rsidR="005762B7" w:rsidRPr="00F72342">
        <w:rPr>
          <w:szCs w:val="24"/>
        </w:rPr>
        <w:lastRenderedPageBreak/>
        <w:t>mai multe planuri. Calitatea vieții poate fi afectată din cau</w:t>
      </w:r>
      <w:r w:rsidR="00FC1BC4">
        <w:rPr>
          <w:szCs w:val="24"/>
        </w:rPr>
        <w:t>z</w:t>
      </w:r>
      <w:r w:rsidR="005762B7" w:rsidRPr="00F72342">
        <w:rPr>
          <w:szCs w:val="24"/>
        </w:rPr>
        <w:t>a restricțiilor impuse pentru a diminua răspândirea infecției precum distanțarea socială, carantina, purtarea măștii.</w:t>
      </w:r>
      <w:r w:rsidR="00AC706F" w:rsidRPr="00F72342">
        <w:rPr>
          <w:szCs w:val="24"/>
        </w:rPr>
        <w:t xml:space="preserve"> </w:t>
      </w:r>
      <w:r w:rsidR="005762B7" w:rsidRPr="00F72342">
        <w:rPr>
          <w:szCs w:val="24"/>
        </w:rPr>
        <w:t>Aceste restricții</w:t>
      </w:r>
      <w:r w:rsidR="00AC706F" w:rsidRPr="00F72342">
        <w:rPr>
          <w:szCs w:val="24"/>
        </w:rPr>
        <w:t xml:space="preserve"> au </w:t>
      </w:r>
      <w:r w:rsidR="005762B7" w:rsidRPr="00F72342">
        <w:rPr>
          <w:szCs w:val="24"/>
        </w:rPr>
        <w:t>determinat</w:t>
      </w:r>
      <w:r w:rsidR="00AC706F" w:rsidRPr="00F72342">
        <w:rPr>
          <w:szCs w:val="24"/>
        </w:rPr>
        <w:t xml:space="preserve"> o serie de efecte sociale </w:t>
      </w:r>
      <w:r w:rsidRPr="00F72342">
        <w:rPr>
          <w:szCs w:val="24"/>
        </w:rPr>
        <w:t>ș</w:t>
      </w:r>
      <w:r w:rsidR="00AC706F" w:rsidRPr="00F72342">
        <w:rPr>
          <w:szCs w:val="24"/>
        </w:rPr>
        <w:t xml:space="preserve">i economice la nivel global.     </w:t>
      </w:r>
      <w:bookmarkStart w:id="18" w:name="_Hlk105848602"/>
    </w:p>
    <w:p w14:paraId="3304F21D" w14:textId="77777777" w:rsidR="005762B7" w:rsidRPr="00F72342" w:rsidRDefault="005762B7" w:rsidP="004953C1">
      <w:pPr>
        <w:ind w:firstLine="706"/>
        <w:rPr>
          <w:szCs w:val="24"/>
        </w:rPr>
      </w:pPr>
    </w:p>
    <w:p w14:paraId="6C4ADF69" w14:textId="7A189029" w:rsidR="002B2809" w:rsidRPr="00F72342" w:rsidRDefault="002B2809" w:rsidP="00FF1B63">
      <w:pPr>
        <w:pStyle w:val="Titlu2"/>
        <w:numPr>
          <w:ilvl w:val="1"/>
          <w:numId w:val="32"/>
        </w:numPr>
        <w:spacing w:after="240"/>
        <w:rPr>
          <w:rFonts w:ascii="Times New Roman" w:hAnsi="Times New Roman" w:cs="Times New Roman"/>
          <w:b/>
          <w:bCs/>
          <w:color w:val="000000" w:themeColor="text1"/>
          <w:sz w:val="28"/>
          <w:szCs w:val="28"/>
        </w:rPr>
      </w:pPr>
      <w:r w:rsidRPr="00F72342">
        <w:rPr>
          <w:rFonts w:ascii="Times New Roman" w:hAnsi="Times New Roman" w:cs="Times New Roman"/>
          <w:b/>
          <w:bCs/>
          <w:color w:val="000000" w:themeColor="text1"/>
          <w:sz w:val="28"/>
          <w:szCs w:val="28"/>
        </w:rPr>
        <w:t>METODOLOGIA</w:t>
      </w:r>
      <w:r w:rsidR="00FF1B63" w:rsidRPr="00F72342">
        <w:rPr>
          <w:rFonts w:ascii="Times New Roman" w:hAnsi="Times New Roman" w:cs="Times New Roman"/>
          <w:b/>
          <w:bCs/>
          <w:color w:val="000000" w:themeColor="text1"/>
          <w:sz w:val="28"/>
          <w:szCs w:val="28"/>
        </w:rPr>
        <w:t xml:space="preserve"> CERCETĂRII</w:t>
      </w:r>
    </w:p>
    <w:p w14:paraId="44C83375" w14:textId="77777777" w:rsidR="001B4F24" w:rsidRPr="00F72342" w:rsidRDefault="00124C67" w:rsidP="001B4F24">
      <w:pPr>
        <w:ind w:firstLine="706"/>
        <w:rPr>
          <w:b/>
          <w:bCs/>
          <w:sz w:val="28"/>
          <w:szCs w:val="32"/>
        </w:rPr>
      </w:pPr>
      <w:r w:rsidRPr="00F72342">
        <w:rPr>
          <w:b/>
          <w:bCs/>
          <w:sz w:val="28"/>
          <w:szCs w:val="32"/>
        </w:rPr>
        <w:t xml:space="preserve">DATE </w:t>
      </w:r>
    </w:p>
    <w:p w14:paraId="2CB8350B" w14:textId="798A2C08" w:rsidR="00124C67" w:rsidRPr="00F72342" w:rsidRDefault="003D163F" w:rsidP="001B4F24">
      <w:pPr>
        <w:ind w:firstLine="706"/>
        <w:rPr>
          <w:b/>
          <w:bCs/>
          <w:sz w:val="28"/>
          <w:szCs w:val="32"/>
        </w:rPr>
      </w:pPr>
      <w:r w:rsidRPr="00F72342">
        <w:rPr>
          <w:szCs w:val="24"/>
        </w:rPr>
        <w:t xml:space="preserve">Pentru a </w:t>
      </w:r>
      <w:r w:rsidR="00C01382" w:rsidRPr="00F72342">
        <w:rPr>
          <w:szCs w:val="24"/>
        </w:rPr>
        <w:t>analiza</w:t>
      </w:r>
      <w:r w:rsidRPr="00F72342">
        <w:rPr>
          <w:szCs w:val="24"/>
        </w:rPr>
        <w:t xml:space="preserve"> calitatea vieții în România comparativ cu 28 de țări europene, </w:t>
      </w:r>
      <w:r w:rsidR="00CE7B10" w:rsidRPr="00F72342">
        <w:rPr>
          <w:szCs w:val="24"/>
        </w:rPr>
        <w:t>au fost</w:t>
      </w:r>
      <w:r w:rsidRPr="00F72342">
        <w:rPr>
          <w:szCs w:val="24"/>
        </w:rPr>
        <w:t xml:space="preserve"> selecta</w:t>
      </w:r>
      <w:r w:rsidR="00CE7B10" w:rsidRPr="00F72342">
        <w:rPr>
          <w:szCs w:val="24"/>
        </w:rPr>
        <w:t>ți</w:t>
      </w:r>
      <w:r w:rsidRPr="00F72342">
        <w:rPr>
          <w:szCs w:val="24"/>
        </w:rPr>
        <w:t xml:space="preserve"> cei mai importanți factori: feri</w:t>
      </w:r>
      <w:r w:rsidR="00C01382" w:rsidRPr="00F72342">
        <w:rPr>
          <w:szCs w:val="24"/>
        </w:rPr>
        <w:t>cirea</w:t>
      </w:r>
      <w:r w:rsidRPr="00F72342">
        <w:rPr>
          <w:szCs w:val="24"/>
        </w:rPr>
        <w:t xml:space="preserve">, </w:t>
      </w:r>
      <w:r w:rsidRPr="00F72342">
        <w:rPr>
          <w:color w:val="000000"/>
          <w:szCs w:val="24"/>
          <w:lang w:eastAsia="ro-RO"/>
        </w:rPr>
        <w:t xml:space="preserve">PIB/locuitor(PPP), costul vieții, suportul social, speranța de viață, sistemul medical, generozitatea, corupția, siguranța, libertatea și poluarea. </w:t>
      </w:r>
      <w:r w:rsidR="00C01382" w:rsidRPr="00F72342">
        <w:rPr>
          <w:szCs w:val="24"/>
        </w:rPr>
        <w:t xml:space="preserve">Analizele cluster au fost realizate cu ajutorul datelor preluate de pe site-urile </w:t>
      </w:r>
      <w:proofErr w:type="spellStart"/>
      <w:r w:rsidR="00C01382" w:rsidRPr="00F72342">
        <w:rPr>
          <w:szCs w:val="24"/>
        </w:rPr>
        <w:t>Kaggle</w:t>
      </w:r>
      <w:proofErr w:type="spellEnd"/>
      <w:r w:rsidR="00C01382" w:rsidRPr="00F72342">
        <w:rPr>
          <w:szCs w:val="24"/>
        </w:rPr>
        <w:t xml:space="preserve"> și </w:t>
      </w:r>
      <w:proofErr w:type="spellStart"/>
      <w:r w:rsidR="00C01382" w:rsidRPr="00F72342">
        <w:rPr>
          <w:szCs w:val="24"/>
        </w:rPr>
        <w:t>Numbeo</w:t>
      </w:r>
      <w:proofErr w:type="spellEnd"/>
      <w:r w:rsidR="00C01382" w:rsidRPr="00F72342">
        <w:rPr>
          <w:szCs w:val="24"/>
        </w:rPr>
        <w:t>. Factorii au fost analizați pentru anul 2019 și anul 2021, 2021 fiind anul pentru care se găsesc cele mai recente date.</w:t>
      </w:r>
      <w:r w:rsidR="00124C67" w:rsidRPr="00F72342">
        <w:rPr>
          <w:szCs w:val="24"/>
        </w:rPr>
        <w:t xml:space="preserve"> </w:t>
      </w:r>
      <w:r w:rsidR="00A94B1B" w:rsidRPr="00F72342">
        <w:rPr>
          <w:szCs w:val="24"/>
        </w:rPr>
        <w:t>Deși, scopul lucrării este acela de a prezenta poziția României în comparativ cu țările din UE în ceea ce privește calitatea vieții, am ales să introducem în analiză și</w:t>
      </w:r>
      <w:r w:rsidR="00CE7B10" w:rsidRPr="00F72342">
        <w:rPr>
          <w:szCs w:val="24"/>
        </w:rPr>
        <w:t xml:space="preserve"> alte</w:t>
      </w:r>
      <w:r w:rsidR="00A94B1B" w:rsidRPr="00F72342">
        <w:rPr>
          <w:szCs w:val="24"/>
        </w:rPr>
        <w:t xml:space="preserve"> țări</w:t>
      </w:r>
      <w:r w:rsidR="00CE7B10" w:rsidRPr="00F72342">
        <w:rPr>
          <w:szCs w:val="24"/>
        </w:rPr>
        <w:t xml:space="preserve"> europene</w:t>
      </w:r>
      <w:r w:rsidR="00A94B1B" w:rsidRPr="00F72342">
        <w:rPr>
          <w:szCs w:val="24"/>
        </w:rPr>
        <w:t xml:space="preserve">: Bosnia și Herțegovina, Macedonia de Nord, Regatul Unit. Regatul Unit </w:t>
      </w:r>
      <w:r w:rsidR="00BD409F" w:rsidRPr="00F72342">
        <w:rPr>
          <w:szCs w:val="24"/>
        </w:rPr>
        <w:t xml:space="preserve">s-a retras </w:t>
      </w:r>
      <w:r w:rsidR="00A94B1B" w:rsidRPr="00F72342">
        <w:rPr>
          <w:szCs w:val="24"/>
        </w:rPr>
        <w:t>din UE</w:t>
      </w:r>
      <w:r w:rsidR="00BD409F" w:rsidRPr="00F72342">
        <w:rPr>
          <w:szCs w:val="24"/>
        </w:rPr>
        <w:t xml:space="preserve"> în anul 2020, iar celelalte două țări se află în negocieri pentru aderarea la UE.</w:t>
      </w:r>
    </w:p>
    <w:p w14:paraId="7D1E8972" w14:textId="77777777" w:rsidR="002F0243" w:rsidRPr="00F72342" w:rsidRDefault="002F0243" w:rsidP="001B4F24">
      <w:pPr>
        <w:ind w:firstLine="706"/>
        <w:rPr>
          <w:color w:val="000000"/>
          <w:szCs w:val="24"/>
          <w:lang w:eastAsia="ro-RO"/>
        </w:rPr>
      </w:pPr>
    </w:p>
    <w:p w14:paraId="4184C8F5" w14:textId="2156FE4A" w:rsidR="003363DE" w:rsidRPr="00F72342" w:rsidRDefault="003363DE" w:rsidP="001B4F24">
      <w:pPr>
        <w:ind w:firstLine="706"/>
        <w:rPr>
          <w:b/>
          <w:bCs/>
          <w:sz w:val="28"/>
          <w:szCs w:val="32"/>
        </w:rPr>
      </w:pPr>
      <w:r w:rsidRPr="00F72342">
        <w:rPr>
          <w:b/>
          <w:bCs/>
          <w:sz w:val="28"/>
          <w:szCs w:val="32"/>
        </w:rPr>
        <w:t>S</w:t>
      </w:r>
      <w:r w:rsidR="002B2809" w:rsidRPr="00F72342">
        <w:rPr>
          <w:b/>
          <w:bCs/>
          <w:sz w:val="28"/>
          <w:szCs w:val="32"/>
        </w:rPr>
        <w:t>oft-</w:t>
      </w:r>
      <w:proofErr w:type="spellStart"/>
      <w:r w:rsidR="002B2809" w:rsidRPr="00F72342">
        <w:rPr>
          <w:b/>
          <w:bCs/>
          <w:sz w:val="28"/>
          <w:szCs w:val="32"/>
        </w:rPr>
        <w:t>ul</w:t>
      </w:r>
      <w:proofErr w:type="spellEnd"/>
      <w:r w:rsidR="002B2809" w:rsidRPr="00F72342">
        <w:rPr>
          <w:b/>
          <w:bCs/>
          <w:sz w:val="28"/>
          <w:szCs w:val="32"/>
        </w:rPr>
        <w:t xml:space="preserve"> utilizat </w:t>
      </w:r>
      <w:r w:rsidRPr="00F72342">
        <w:rPr>
          <w:b/>
          <w:bCs/>
          <w:sz w:val="28"/>
          <w:szCs w:val="32"/>
        </w:rPr>
        <w:t>– SAS Studio</w:t>
      </w:r>
    </w:p>
    <w:bookmarkEnd w:id="18"/>
    <w:p w14:paraId="6F99E515" w14:textId="2390B9C2" w:rsidR="00EC1AA5" w:rsidRPr="00F72342" w:rsidRDefault="00517F18" w:rsidP="001B4F24">
      <w:pPr>
        <w:ind w:firstLine="706"/>
        <w:rPr>
          <w:szCs w:val="24"/>
        </w:rPr>
      </w:pPr>
      <w:r w:rsidRPr="00F72342">
        <w:rPr>
          <w:szCs w:val="24"/>
        </w:rPr>
        <w:t>Prelucrarea datelor a fost realizată cu ajutorul</w:t>
      </w:r>
      <w:r w:rsidR="00933183" w:rsidRPr="00F72342">
        <w:rPr>
          <w:szCs w:val="24"/>
        </w:rPr>
        <w:t xml:space="preserve"> soft-u</w:t>
      </w:r>
      <w:r w:rsidRPr="00F72342">
        <w:rPr>
          <w:szCs w:val="24"/>
        </w:rPr>
        <w:t>rilor:</w:t>
      </w:r>
      <w:r w:rsidR="00933183" w:rsidRPr="00F72342">
        <w:rPr>
          <w:szCs w:val="24"/>
        </w:rPr>
        <w:t xml:space="preserve"> SAS Studio</w:t>
      </w:r>
      <w:r w:rsidR="00435500" w:rsidRPr="00F72342">
        <w:rPr>
          <w:szCs w:val="24"/>
        </w:rPr>
        <w:t xml:space="preserve"> </w:t>
      </w:r>
      <w:r w:rsidRPr="00F72342">
        <w:rPr>
          <w:szCs w:val="24"/>
        </w:rPr>
        <w:t>(versiune</w:t>
      </w:r>
      <w:r w:rsidR="00435500" w:rsidRPr="00F72342">
        <w:rPr>
          <w:szCs w:val="24"/>
        </w:rPr>
        <w:t xml:space="preserve">a 3.8, Enterprise </w:t>
      </w:r>
      <w:proofErr w:type="spellStart"/>
      <w:r w:rsidR="00435500" w:rsidRPr="00F72342">
        <w:rPr>
          <w:szCs w:val="24"/>
        </w:rPr>
        <w:t>Edition</w:t>
      </w:r>
      <w:proofErr w:type="spellEnd"/>
      <w:r w:rsidRPr="00F72342">
        <w:rPr>
          <w:szCs w:val="24"/>
        </w:rPr>
        <w:t xml:space="preserve">) și </w:t>
      </w:r>
      <w:proofErr w:type="spellStart"/>
      <w:r w:rsidRPr="00F72342">
        <w:rPr>
          <w:szCs w:val="24"/>
        </w:rPr>
        <w:t>MsExcel</w:t>
      </w:r>
      <w:proofErr w:type="spellEnd"/>
      <w:r w:rsidR="00435500" w:rsidRPr="00F72342">
        <w:rPr>
          <w:szCs w:val="24"/>
        </w:rPr>
        <w:t xml:space="preserve"> </w:t>
      </w:r>
      <w:r w:rsidRPr="00F72342">
        <w:rPr>
          <w:szCs w:val="24"/>
        </w:rPr>
        <w:t>(versiune</w:t>
      </w:r>
      <w:r w:rsidR="00435500" w:rsidRPr="00F72342">
        <w:rPr>
          <w:szCs w:val="24"/>
        </w:rPr>
        <w:t xml:space="preserve">a </w:t>
      </w:r>
      <w:r w:rsidR="00125EDF" w:rsidRPr="00F72342">
        <w:rPr>
          <w:szCs w:val="24"/>
        </w:rPr>
        <w:t>365</w:t>
      </w:r>
      <w:r w:rsidRPr="00F72342">
        <w:rPr>
          <w:szCs w:val="24"/>
        </w:rPr>
        <w:t>)</w:t>
      </w:r>
      <w:r w:rsidR="00933183" w:rsidRPr="00F72342">
        <w:rPr>
          <w:szCs w:val="24"/>
        </w:rPr>
        <w:t>. SAS</w:t>
      </w:r>
      <w:r w:rsidR="00933183" w:rsidRPr="00F72342">
        <w:rPr>
          <w:i/>
          <w:iCs/>
          <w:szCs w:val="24"/>
        </w:rPr>
        <w:t>(„</w:t>
      </w:r>
      <w:proofErr w:type="spellStart"/>
      <w:r w:rsidR="00933183" w:rsidRPr="00F72342">
        <w:rPr>
          <w:i/>
          <w:iCs/>
          <w:szCs w:val="24"/>
        </w:rPr>
        <w:t>Statistical</w:t>
      </w:r>
      <w:proofErr w:type="spellEnd"/>
      <w:r w:rsidR="00933183" w:rsidRPr="00F72342">
        <w:rPr>
          <w:i/>
          <w:iCs/>
          <w:szCs w:val="24"/>
        </w:rPr>
        <w:t xml:space="preserve"> </w:t>
      </w:r>
      <w:proofErr w:type="spellStart"/>
      <w:r w:rsidR="00933183" w:rsidRPr="00F72342">
        <w:rPr>
          <w:i/>
          <w:iCs/>
          <w:szCs w:val="24"/>
        </w:rPr>
        <w:t>Analysis</w:t>
      </w:r>
      <w:proofErr w:type="spellEnd"/>
      <w:r w:rsidR="00933183" w:rsidRPr="00F72342">
        <w:rPr>
          <w:i/>
          <w:iCs/>
          <w:szCs w:val="24"/>
        </w:rPr>
        <w:t xml:space="preserve"> </w:t>
      </w:r>
      <w:proofErr w:type="spellStart"/>
      <w:r w:rsidR="00933183" w:rsidRPr="00F72342">
        <w:rPr>
          <w:i/>
          <w:iCs/>
          <w:szCs w:val="24"/>
        </w:rPr>
        <w:t>System</w:t>
      </w:r>
      <w:proofErr w:type="spellEnd"/>
      <w:r w:rsidR="00E35377" w:rsidRPr="00F72342">
        <w:rPr>
          <w:i/>
          <w:iCs/>
          <w:szCs w:val="24"/>
        </w:rPr>
        <w:t>”</w:t>
      </w:r>
      <w:r w:rsidR="00933183" w:rsidRPr="00F72342">
        <w:rPr>
          <w:i/>
          <w:iCs/>
          <w:szCs w:val="24"/>
        </w:rPr>
        <w:t>)</w:t>
      </w:r>
      <w:r w:rsidR="00933183" w:rsidRPr="00F72342">
        <w:rPr>
          <w:szCs w:val="24"/>
        </w:rPr>
        <w:t xml:space="preserve"> este un produs software dezvoltat de către Institutul SAS pentru managementul datelor, </w:t>
      </w:r>
      <w:proofErr w:type="spellStart"/>
      <w:r w:rsidR="00933183" w:rsidRPr="00F72342">
        <w:rPr>
          <w:szCs w:val="24"/>
        </w:rPr>
        <w:t>bussiness</w:t>
      </w:r>
      <w:proofErr w:type="spellEnd"/>
      <w:r w:rsidR="00933183" w:rsidRPr="00F72342">
        <w:rPr>
          <w:szCs w:val="24"/>
        </w:rPr>
        <w:t xml:space="preserve"> intelligence și analize statistice.</w:t>
      </w:r>
      <w:r w:rsidR="00EC1AA5" w:rsidRPr="00F72342">
        <w:rPr>
          <w:szCs w:val="24"/>
        </w:rPr>
        <w:t xml:space="preserve"> </w:t>
      </w:r>
      <w:r w:rsidR="00EC1AA5" w:rsidRPr="00F72342">
        <w:t xml:space="preserve">Aplicația a fost dezvoltată de către Universitatea de Stat din Carolina de Nord în perioada 1966-1976. Dezvoltarea software-ului a continuat până în anul 1990 cu adăugarea de noi proceduri statistice și componente suplimentare. </w:t>
      </w:r>
      <w:r w:rsidR="00B13530" w:rsidRPr="00F72342">
        <w:t>În prezent, SAS se folosește pentru extragerea, modificarea, gestionarea și preluarea de date dintr-o varietate de surse și efectuarea de analize statistice.</w:t>
      </w:r>
    </w:p>
    <w:p w14:paraId="5A475D56" w14:textId="3F359FAF" w:rsidR="00396383" w:rsidRPr="00F72342" w:rsidRDefault="001B4F24" w:rsidP="001B4F24">
      <w:pPr>
        <w:ind w:firstLine="706"/>
      </w:pPr>
      <w:r w:rsidRPr="00F72342">
        <w:t>P</w:t>
      </w:r>
      <w:r w:rsidR="00396383" w:rsidRPr="00F72342">
        <w:t>entru a realiza analiza, am folosit task-urile predefinite din programul SAS care generează cod automat  deoarece este o variantă mai rapidă pentru efectuarea analizelor. Cu ajutorul acestor task-uri am putut să realizăm analiza descriptivă a datelor, matricea de corelație, standardizarea datelor</w:t>
      </w:r>
      <w:r w:rsidR="007E1441" w:rsidRPr="00F72342">
        <w:t xml:space="preserve"> și</w:t>
      </w:r>
      <w:r w:rsidR="00396383" w:rsidRPr="00F72342">
        <w:t xml:space="preserve"> analizele cluster</w:t>
      </w:r>
      <w:r w:rsidR="007E1441" w:rsidRPr="00F72342">
        <w:t>.</w:t>
      </w:r>
    </w:p>
    <w:p w14:paraId="70EF0EFB" w14:textId="65CD5103" w:rsidR="005762B7" w:rsidRPr="00F72342" w:rsidRDefault="007E1441" w:rsidP="003B00F3">
      <w:r w:rsidRPr="00F72342">
        <w:lastRenderedPageBreak/>
        <w:t xml:space="preserve">        Pe lângă soft-</w:t>
      </w:r>
      <w:proofErr w:type="spellStart"/>
      <w:r w:rsidRPr="00F72342">
        <w:t>ul</w:t>
      </w:r>
      <w:proofErr w:type="spellEnd"/>
      <w:r w:rsidRPr="00F72342">
        <w:t xml:space="preserve"> SAS Studio, testul ANOVA a fost efectuat prin intermediul software-ului Microsoft Excel. </w:t>
      </w:r>
      <w:r w:rsidR="00456B05" w:rsidRPr="00F72342">
        <w:t xml:space="preserve">Acesta pune la dispoziția utilizatorilor instrumente de calcul, grafice, funcții predefinite, tabele și un limbaj de programare </w:t>
      </w:r>
      <w:r w:rsidR="007A65DA" w:rsidRPr="00F72342">
        <w:t>macro Visual Basic. Microsoft Excel este folosit pentru organizarea și manipularea seturilor de date, vizualizarea datelor sub formă de diferite grafice, analizarea datelor și calcule aritmetice.</w:t>
      </w:r>
    </w:p>
    <w:p w14:paraId="10A9C4F2" w14:textId="77777777" w:rsidR="00664036" w:rsidRPr="00F72342" w:rsidRDefault="00664036" w:rsidP="003B00F3"/>
    <w:p w14:paraId="5B50BA48" w14:textId="5789935B" w:rsidR="00396383" w:rsidRPr="00F72342" w:rsidRDefault="00396383" w:rsidP="00664036">
      <w:pPr>
        <w:pStyle w:val="Listparagraf"/>
        <w:numPr>
          <w:ilvl w:val="2"/>
          <w:numId w:val="32"/>
        </w:numPr>
        <w:rPr>
          <w:rFonts w:ascii="Times New Roman" w:hAnsi="Times New Roman" w:cs="Times New Roman"/>
          <w:b/>
          <w:bCs/>
          <w:sz w:val="28"/>
          <w:szCs w:val="28"/>
        </w:rPr>
      </w:pPr>
      <w:r w:rsidRPr="00F72342">
        <w:rPr>
          <w:rFonts w:ascii="Times New Roman" w:hAnsi="Times New Roman" w:cs="Times New Roman"/>
          <w:b/>
          <w:bCs/>
          <w:sz w:val="28"/>
          <w:szCs w:val="28"/>
        </w:rPr>
        <w:t>A</w:t>
      </w:r>
      <w:r w:rsidR="002F0243" w:rsidRPr="00F72342">
        <w:rPr>
          <w:rFonts w:ascii="Times New Roman" w:hAnsi="Times New Roman" w:cs="Times New Roman"/>
          <w:b/>
          <w:bCs/>
          <w:sz w:val="28"/>
          <w:szCs w:val="28"/>
        </w:rPr>
        <w:t>naliza Cluster</w:t>
      </w:r>
    </w:p>
    <w:p w14:paraId="3EF54401" w14:textId="0591265A" w:rsidR="00396383" w:rsidRPr="00F72342" w:rsidRDefault="005E3D3A" w:rsidP="003B00F3">
      <w:r w:rsidRPr="00F72342">
        <w:t xml:space="preserve">          </w:t>
      </w:r>
      <w:r w:rsidR="006D4D1D" w:rsidRPr="00F72342">
        <w:t xml:space="preserve">Analiza cluster reprezintă un set de instrumente, metode și algoritmi </w:t>
      </w:r>
      <w:r w:rsidR="00153865" w:rsidRPr="00F72342">
        <w:t xml:space="preserve">de clasificare </w:t>
      </w:r>
      <w:r w:rsidR="006D4D1D" w:rsidRPr="00F72342">
        <w:t xml:space="preserve">folosit pentru </w:t>
      </w:r>
      <w:r w:rsidR="00153865" w:rsidRPr="00F72342">
        <w:t>organizare</w:t>
      </w:r>
      <w:r w:rsidR="006D4D1D" w:rsidRPr="00F72342">
        <w:t>a</w:t>
      </w:r>
      <w:r w:rsidR="00153865" w:rsidRPr="00F72342">
        <w:t xml:space="preserve"> datelor sub forma unor grupe numite clustere. Scopul acestei analize este acela de a identifica grupe în interiorul cărora elementele sunt foarte asemănătoare, dar elementele care fac parte din clustere diferite să nu prezinte similaritate.</w:t>
      </w:r>
      <w:r w:rsidRPr="00F72342">
        <w:t xml:space="preserve"> Analiza cluster este utilizată într-o varietate de domeni</w:t>
      </w:r>
      <w:r w:rsidR="00551FCD" w:rsidRPr="00F72342">
        <w:t xml:space="preserve">i: în </w:t>
      </w:r>
      <w:r w:rsidRPr="00F72342">
        <w:t xml:space="preserve">biologie, ca instrument important pentru clasificarea organismelor vii, </w:t>
      </w:r>
      <w:r w:rsidR="00551FCD" w:rsidRPr="00F72342">
        <w:t xml:space="preserve">în </w:t>
      </w:r>
      <w:r w:rsidRPr="00F72342">
        <w:t>medicin</w:t>
      </w:r>
      <w:r w:rsidR="00551FCD" w:rsidRPr="00F72342">
        <w:t>a</w:t>
      </w:r>
      <w:r w:rsidRPr="00F72342">
        <w:t xml:space="preserve"> clinică, pentru identificarea pacienților care prezintă boli cu o cauza comună</w:t>
      </w:r>
      <w:r w:rsidR="00551FCD" w:rsidRPr="00F72342">
        <w:t xml:space="preserve"> și în</w:t>
      </w:r>
      <w:r w:rsidRPr="00F72342">
        <w:t xml:space="preserve"> epidemiologie.</w:t>
      </w:r>
      <w:r w:rsidR="00551FCD" w:rsidRPr="00F72342">
        <w:t xml:space="preserve"> </w:t>
      </w:r>
      <w:r w:rsidR="00594B3C" w:rsidRPr="00F72342">
        <w:t xml:space="preserve">În general, când se dorește clasificarea unei cantități mari de informații într-un număr redus de categorii semnificative, se utilizează analiza cluster. </w:t>
      </w:r>
    </w:p>
    <w:p w14:paraId="2C78F362" w14:textId="1419027D" w:rsidR="00594B3C" w:rsidRPr="00F72342" w:rsidRDefault="00594B3C" w:rsidP="003B00F3">
      <w:r w:rsidRPr="00F72342">
        <w:t xml:space="preserve">         </w:t>
      </w:r>
      <w:r w:rsidR="00730918" w:rsidRPr="00F72342">
        <w:t>Legat de clasificare</w:t>
      </w:r>
      <w:r w:rsidRPr="00F72342">
        <w:t xml:space="preserve">, există două tipuri de metode: ierarhice, dacă gruparea rezultată are un număr tot mai mare de clase imbricate și neierarhice, dacă rezultatele reprezintă o partiție unică pe baza unui număr prestabilit de grupe. </w:t>
      </w:r>
      <w:r w:rsidR="00721275" w:rsidRPr="00F72342">
        <w:t xml:space="preserve">În lucrare, pentru analiza cluster am folosit atât metoda </w:t>
      </w:r>
      <w:proofErr w:type="spellStart"/>
      <w:r w:rsidR="00721275" w:rsidRPr="00F72342">
        <w:t>Ward</w:t>
      </w:r>
      <w:proofErr w:type="spellEnd"/>
      <w:r w:rsidR="00721275" w:rsidRPr="00F72342">
        <w:t>, de tip ierarhică, cât și metoda K-</w:t>
      </w:r>
      <w:proofErr w:type="spellStart"/>
      <w:r w:rsidR="00721275" w:rsidRPr="00F72342">
        <w:t>Means</w:t>
      </w:r>
      <w:proofErr w:type="spellEnd"/>
      <w:r w:rsidR="00721275" w:rsidRPr="00F72342">
        <w:t>, de tip neierarhică.</w:t>
      </w:r>
    </w:p>
    <w:p w14:paraId="1E8130D5" w14:textId="77777777" w:rsidR="005762B7" w:rsidRPr="00F72342" w:rsidRDefault="005762B7" w:rsidP="003B00F3"/>
    <w:p w14:paraId="708CDD14" w14:textId="0D4680EC" w:rsidR="00125EDF" w:rsidRPr="00F72342" w:rsidRDefault="00B866E4" w:rsidP="00664036">
      <w:pPr>
        <w:pStyle w:val="Listparagraf"/>
        <w:numPr>
          <w:ilvl w:val="2"/>
          <w:numId w:val="32"/>
        </w:numPr>
        <w:rPr>
          <w:rFonts w:ascii="Times New Roman" w:hAnsi="Times New Roman" w:cs="Times New Roman"/>
          <w:b/>
          <w:bCs/>
          <w:sz w:val="28"/>
          <w:szCs w:val="28"/>
        </w:rPr>
      </w:pPr>
      <w:r w:rsidRPr="00F72342">
        <w:rPr>
          <w:rFonts w:ascii="Times New Roman" w:hAnsi="Times New Roman" w:cs="Times New Roman"/>
          <w:b/>
          <w:bCs/>
          <w:sz w:val="28"/>
          <w:szCs w:val="28"/>
        </w:rPr>
        <w:t>ANOVA</w:t>
      </w:r>
    </w:p>
    <w:p w14:paraId="47EAE643" w14:textId="2E50E5CE" w:rsidR="00B602BE" w:rsidRPr="00F72342" w:rsidRDefault="00900085" w:rsidP="00125EDF">
      <w:pPr>
        <w:ind w:firstLine="706"/>
        <w:rPr>
          <w:b/>
          <w:bCs/>
          <w:sz w:val="28"/>
          <w:szCs w:val="28"/>
        </w:rPr>
      </w:pPr>
      <w:r w:rsidRPr="00F72342">
        <w:rPr>
          <w:szCs w:val="24"/>
        </w:rPr>
        <w:t>ANOVA(</w:t>
      </w:r>
      <w:r w:rsidR="007377C8" w:rsidRPr="00F72342">
        <w:rPr>
          <w:szCs w:val="24"/>
        </w:rPr>
        <w:t>„</w:t>
      </w:r>
      <w:proofErr w:type="spellStart"/>
      <w:r w:rsidRPr="00F72342">
        <w:rPr>
          <w:i/>
          <w:iCs/>
          <w:szCs w:val="24"/>
        </w:rPr>
        <w:t>Analysis</w:t>
      </w:r>
      <w:proofErr w:type="spellEnd"/>
      <w:r w:rsidRPr="00F72342">
        <w:rPr>
          <w:i/>
          <w:iCs/>
          <w:szCs w:val="24"/>
        </w:rPr>
        <w:t xml:space="preserve"> of </w:t>
      </w:r>
      <w:proofErr w:type="spellStart"/>
      <w:r w:rsidRPr="00F72342">
        <w:rPr>
          <w:i/>
          <w:iCs/>
          <w:szCs w:val="24"/>
        </w:rPr>
        <w:t>Variance</w:t>
      </w:r>
      <w:proofErr w:type="spellEnd"/>
      <w:r w:rsidR="007377C8" w:rsidRPr="00F72342">
        <w:rPr>
          <w:i/>
          <w:iCs/>
          <w:szCs w:val="24"/>
        </w:rPr>
        <w:t>”</w:t>
      </w:r>
      <w:r w:rsidRPr="00F72342">
        <w:rPr>
          <w:szCs w:val="24"/>
        </w:rPr>
        <w:t xml:space="preserve">) reprezintă o metodă de analiză statistică folosită pentru a </w:t>
      </w:r>
      <w:r w:rsidR="00730918" w:rsidRPr="00F72342">
        <w:rPr>
          <w:szCs w:val="24"/>
        </w:rPr>
        <w:t>decide</w:t>
      </w:r>
      <w:r w:rsidR="0054020A" w:rsidRPr="00F72342">
        <w:rPr>
          <w:szCs w:val="24"/>
        </w:rPr>
        <w:t xml:space="preserve"> dacă </w:t>
      </w:r>
      <w:r w:rsidR="00730918" w:rsidRPr="00F72342">
        <w:rPr>
          <w:szCs w:val="24"/>
        </w:rPr>
        <w:t>sunt</w:t>
      </w:r>
      <w:r w:rsidR="0054020A" w:rsidRPr="00F72342">
        <w:rPr>
          <w:szCs w:val="24"/>
        </w:rPr>
        <w:t xml:space="preserve"> diferențe semnificative </w:t>
      </w:r>
      <w:r w:rsidR="001E1369" w:rsidRPr="00F72342">
        <w:rPr>
          <w:szCs w:val="24"/>
        </w:rPr>
        <w:t xml:space="preserve">statistic </w:t>
      </w:r>
      <w:r w:rsidR="0054020A" w:rsidRPr="00F72342">
        <w:rPr>
          <w:szCs w:val="24"/>
        </w:rPr>
        <w:t xml:space="preserve">între mediile a </w:t>
      </w:r>
      <w:r w:rsidR="00EA5324" w:rsidRPr="00F72342">
        <w:rPr>
          <w:szCs w:val="24"/>
        </w:rPr>
        <w:t xml:space="preserve">mai multor grupuri </w:t>
      </w:r>
      <w:r w:rsidR="0054020A" w:rsidRPr="00F72342">
        <w:rPr>
          <w:szCs w:val="24"/>
        </w:rPr>
        <w:t>independente</w:t>
      </w:r>
      <w:r w:rsidR="00EA5324" w:rsidRPr="00F72342">
        <w:rPr>
          <w:szCs w:val="24"/>
        </w:rPr>
        <w:t>, pentru un anumit nivel de încredere</w:t>
      </w:r>
      <w:r w:rsidR="0054020A" w:rsidRPr="00F72342">
        <w:rPr>
          <w:szCs w:val="24"/>
        </w:rPr>
        <w:t xml:space="preserve">. Testul </w:t>
      </w:r>
      <w:r w:rsidR="00063C0A" w:rsidRPr="00F72342">
        <w:rPr>
          <w:szCs w:val="24"/>
        </w:rPr>
        <w:t>ANOVA</w:t>
      </w:r>
      <w:r w:rsidR="0054020A" w:rsidRPr="00F72342">
        <w:rPr>
          <w:szCs w:val="24"/>
        </w:rPr>
        <w:t xml:space="preserve"> a fost formulat de către Ronald Fisher în anul 1918. În prezent, sunt mai multe tipuri, utilizate în funcție de situație: </w:t>
      </w:r>
    </w:p>
    <w:p w14:paraId="5AE45715" w14:textId="1687FF01" w:rsidR="0054020A" w:rsidRPr="00F72342" w:rsidRDefault="000C4BE6" w:rsidP="003B00F3">
      <w:pPr>
        <w:pStyle w:val="Listparagraf"/>
        <w:numPr>
          <w:ilvl w:val="0"/>
          <w:numId w:val="13"/>
        </w:numPr>
        <w:spacing w:line="360" w:lineRule="auto"/>
        <w:jc w:val="both"/>
        <w:rPr>
          <w:rFonts w:ascii="Times New Roman" w:hAnsi="Times New Roman" w:cs="Times New Roman"/>
          <w:sz w:val="24"/>
          <w:szCs w:val="24"/>
        </w:rPr>
      </w:pPr>
      <w:r w:rsidRPr="00F72342">
        <w:rPr>
          <w:rFonts w:ascii="Times New Roman" w:hAnsi="Times New Roman" w:cs="Times New Roman"/>
          <w:sz w:val="24"/>
          <w:szCs w:val="24"/>
        </w:rPr>
        <w:t>s</w:t>
      </w:r>
      <w:r w:rsidR="0054020A" w:rsidRPr="00F72342">
        <w:rPr>
          <w:rFonts w:ascii="Times New Roman" w:hAnsi="Times New Roman" w:cs="Times New Roman"/>
          <w:sz w:val="24"/>
          <w:szCs w:val="24"/>
        </w:rPr>
        <w:t>implă</w:t>
      </w:r>
      <w:r w:rsidRPr="00F72342">
        <w:rPr>
          <w:rFonts w:ascii="Times New Roman" w:hAnsi="Times New Roman" w:cs="Times New Roman"/>
          <w:sz w:val="24"/>
          <w:szCs w:val="24"/>
        </w:rPr>
        <w:t>,</w:t>
      </w:r>
    </w:p>
    <w:p w14:paraId="59C42FA4" w14:textId="0AC55635" w:rsidR="0054020A" w:rsidRPr="00F72342" w:rsidRDefault="0054020A" w:rsidP="003B00F3">
      <w:pPr>
        <w:pStyle w:val="Listparagraf"/>
        <w:numPr>
          <w:ilvl w:val="0"/>
          <w:numId w:val="13"/>
        </w:numPr>
        <w:tabs>
          <w:tab w:val="left" w:pos="3060"/>
        </w:tabs>
        <w:spacing w:line="360" w:lineRule="auto"/>
        <w:jc w:val="both"/>
        <w:rPr>
          <w:rFonts w:ascii="Times New Roman" w:hAnsi="Times New Roman" w:cs="Times New Roman"/>
          <w:sz w:val="24"/>
          <w:szCs w:val="24"/>
        </w:rPr>
      </w:pPr>
      <w:r w:rsidRPr="00F72342">
        <w:rPr>
          <w:rFonts w:ascii="Times New Roman" w:hAnsi="Times New Roman" w:cs="Times New Roman"/>
          <w:sz w:val="24"/>
          <w:szCs w:val="24"/>
        </w:rPr>
        <w:t>cu măsurători repetate</w:t>
      </w:r>
      <w:r w:rsidR="00125EDF" w:rsidRPr="00F72342">
        <w:rPr>
          <w:rFonts w:ascii="Times New Roman" w:hAnsi="Times New Roman" w:cs="Times New Roman"/>
          <w:sz w:val="24"/>
          <w:szCs w:val="24"/>
        </w:rPr>
        <w:t>,</w:t>
      </w:r>
    </w:p>
    <w:p w14:paraId="60C6DCF4" w14:textId="2911759C" w:rsidR="0054020A" w:rsidRPr="00F72342" w:rsidRDefault="00AB567D" w:rsidP="003B00F3">
      <w:pPr>
        <w:pStyle w:val="Listparagraf"/>
        <w:numPr>
          <w:ilvl w:val="0"/>
          <w:numId w:val="13"/>
        </w:numPr>
        <w:spacing w:line="360" w:lineRule="auto"/>
        <w:jc w:val="both"/>
        <w:rPr>
          <w:rFonts w:ascii="Times New Roman" w:hAnsi="Times New Roman" w:cs="Times New Roman"/>
          <w:sz w:val="24"/>
          <w:szCs w:val="24"/>
        </w:rPr>
      </w:pPr>
      <w:proofErr w:type="spellStart"/>
      <w:r w:rsidRPr="00F72342">
        <w:rPr>
          <w:rFonts w:ascii="Times New Roman" w:hAnsi="Times New Roman" w:cs="Times New Roman"/>
          <w:sz w:val="24"/>
          <w:szCs w:val="24"/>
        </w:rPr>
        <w:t>factorială</w:t>
      </w:r>
      <w:proofErr w:type="spellEnd"/>
      <w:r w:rsidR="0054020A" w:rsidRPr="00F72342">
        <w:rPr>
          <w:rFonts w:ascii="Times New Roman" w:hAnsi="Times New Roman" w:cs="Times New Roman"/>
          <w:sz w:val="24"/>
          <w:szCs w:val="24"/>
        </w:rPr>
        <w:t>.</w:t>
      </w:r>
    </w:p>
    <w:p w14:paraId="17F7AF9E" w14:textId="17E00102" w:rsidR="005762B7" w:rsidRPr="00F72342" w:rsidRDefault="00063C0A" w:rsidP="00125EDF">
      <w:pPr>
        <w:ind w:firstLine="706"/>
        <w:rPr>
          <w:szCs w:val="24"/>
        </w:rPr>
      </w:pPr>
      <w:r w:rsidRPr="00F72342">
        <w:rPr>
          <w:szCs w:val="24"/>
        </w:rPr>
        <w:t xml:space="preserve">În </w:t>
      </w:r>
      <w:r w:rsidR="000C4BE6" w:rsidRPr="00F72342">
        <w:rPr>
          <w:szCs w:val="24"/>
        </w:rPr>
        <w:t>studiu</w:t>
      </w:r>
      <w:r w:rsidRPr="00F72342">
        <w:rPr>
          <w:szCs w:val="24"/>
        </w:rPr>
        <w:t xml:space="preserve">, am optat pentru ANOVA unidirecțională deoarece am dorit să aflăm dacă există diferențe semnificative între grupurile </w:t>
      </w:r>
      <w:r w:rsidR="000C4BE6" w:rsidRPr="00F72342">
        <w:rPr>
          <w:szCs w:val="24"/>
        </w:rPr>
        <w:t xml:space="preserve">de țări </w:t>
      </w:r>
      <w:r w:rsidRPr="00F72342">
        <w:rPr>
          <w:szCs w:val="24"/>
        </w:rPr>
        <w:t>obținute prin intermediul analizei Cluster.</w:t>
      </w:r>
      <w:r w:rsidR="00EA5324" w:rsidRPr="00F72342">
        <w:rPr>
          <w:szCs w:val="24"/>
        </w:rPr>
        <w:t xml:space="preserve"> </w:t>
      </w:r>
      <w:r w:rsidR="00EA5324" w:rsidRPr="00F72342">
        <w:rPr>
          <w:szCs w:val="24"/>
        </w:rPr>
        <w:lastRenderedPageBreak/>
        <w:t>Statistica Fisher</w:t>
      </w:r>
      <w:r w:rsidR="000C4BE6" w:rsidRPr="00F72342">
        <w:rPr>
          <w:szCs w:val="24"/>
        </w:rPr>
        <w:t xml:space="preserve"> </w:t>
      </w:r>
      <w:r w:rsidR="00EA5324" w:rsidRPr="00F72342">
        <w:rPr>
          <w:szCs w:val="24"/>
        </w:rPr>
        <w:t xml:space="preserve">a testului reprezintă eroare medie pătratică a setului de date împărțită la suma medie a pătratelor. </w:t>
      </w:r>
      <w:r w:rsidR="00764698" w:rsidRPr="00F72342">
        <w:rPr>
          <w:szCs w:val="24"/>
        </w:rPr>
        <w:t xml:space="preserve">Ipoteza nulă testată cu ajutorul testului este că nu există diferențe între mediile grupurilor, adică nu există interacțiune între variabilele analizate. </w:t>
      </w:r>
      <w:bookmarkStart w:id="19" w:name="_Toc423686018"/>
      <w:bookmarkEnd w:id="5"/>
      <w:bookmarkEnd w:id="8"/>
    </w:p>
    <w:p w14:paraId="5C97373D" w14:textId="77777777" w:rsidR="005762B7" w:rsidRPr="00F72342" w:rsidRDefault="005762B7" w:rsidP="003B00F3">
      <w:pPr>
        <w:rPr>
          <w:szCs w:val="24"/>
        </w:rPr>
      </w:pPr>
    </w:p>
    <w:p w14:paraId="65E8B6BA" w14:textId="4A025BAE" w:rsidR="004213AF" w:rsidRPr="00F72342" w:rsidRDefault="000C4BE6" w:rsidP="00132ED0">
      <w:pPr>
        <w:pStyle w:val="Titlu1"/>
        <w:numPr>
          <w:ilvl w:val="0"/>
          <w:numId w:val="32"/>
        </w:numPr>
        <w:rPr>
          <w:sz w:val="28"/>
          <w:szCs w:val="28"/>
        </w:rPr>
      </w:pPr>
      <w:r w:rsidRPr="00F72342">
        <w:rPr>
          <w:sz w:val="28"/>
          <w:szCs w:val="28"/>
        </w:rPr>
        <w:t>C</w:t>
      </w:r>
      <w:r w:rsidR="00132ED0" w:rsidRPr="00F72342">
        <w:rPr>
          <w:sz w:val="28"/>
          <w:szCs w:val="28"/>
        </w:rPr>
        <w:t>ALITATEA VIEȚII DIN PERSPECTIVA FACTORILOR  SOCIALI, ECONOMICI ȘI DE MEDIU</w:t>
      </w:r>
      <w:bookmarkEnd w:id="19"/>
    </w:p>
    <w:p w14:paraId="44B581E2" w14:textId="3C9E969A" w:rsidR="00F05A2C" w:rsidRPr="00F72342" w:rsidRDefault="004213AF" w:rsidP="001B4F24">
      <w:pPr>
        <w:ind w:firstLine="706"/>
        <w:rPr>
          <w:szCs w:val="24"/>
        </w:rPr>
      </w:pPr>
      <w:r w:rsidRPr="00F72342">
        <w:rPr>
          <w:szCs w:val="24"/>
        </w:rPr>
        <w:t xml:space="preserve">Primul pas a fost evaluarea relațiilor dintre variabile, folosind coeficientului de corelație </w:t>
      </w:r>
      <w:proofErr w:type="spellStart"/>
      <w:r w:rsidRPr="00F72342">
        <w:rPr>
          <w:szCs w:val="24"/>
        </w:rPr>
        <w:t>Spearman</w:t>
      </w:r>
      <w:proofErr w:type="spellEnd"/>
      <w:r w:rsidRPr="00F72342">
        <w:rPr>
          <w:szCs w:val="24"/>
        </w:rPr>
        <w:t>, care măsoară gradul de asociere dintre două variabile. Am ales să folosim acest coeficient</w:t>
      </w:r>
      <w:r w:rsidR="00B45B79" w:rsidRPr="00F72342">
        <w:rPr>
          <w:szCs w:val="24"/>
        </w:rPr>
        <w:t xml:space="preserve"> de corelație neparametrică</w:t>
      </w:r>
      <w:r w:rsidRPr="00F72342">
        <w:rPr>
          <w:szCs w:val="24"/>
        </w:rPr>
        <w:t>,</w:t>
      </w:r>
      <w:r w:rsidR="00B45B79" w:rsidRPr="00F72342">
        <w:rPr>
          <w:szCs w:val="24"/>
        </w:rPr>
        <w:t xml:space="preserve"> și</w:t>
      </w:r>
      <w:r w:rsidRPr="00F72342">
        <w:rPr>
          <w:szCs w:val="24"/>
        </w:rPr>
        <w:t xml:space="preserve"> nu </w:t>
      </w:r>
      <w:proofErr w:type="spellStart"/>
      <w:r w:rsidRPr="00F72342">
        <w:rPr>
          <w:szCs w:val="24"/>
        </w:rPr>
        <w:t>Pearson</w:t>
      </w:r>
      <w:proofErr w:type="spellEnd"/>
      <w:r w:rsidRPr="00F72342">
        <w:rPr>
          <w:szCs w:val="24"/>
        </w:rPr>
        <w:t>,</w:t>
      </w:r>
      <w:r w:rsidR="00B45B79" w:rsidRPr="00F72342">
        <w:rPr>
          <w:szCs w:val="24"/>
        </w:rPr>
        <w:t xml:space="preserve"> coeficient specific corelației parametrice,</w:t>
      </w:r>
      <w:r w:rsidRPr="00F72342">
        <w:rPr>
          <w:szCs w:val="24"/>
        </w:rPr>
        <w:t xml:space="preserve"> deoarece am observat din histograme faptul că distribuțiile tuturor variabilelor nu sunt normale. Astfel, cu ajutorul matricei de corelație pentru anul 2019</w:t>
      </w:r>
      <w:r w:rsidR="00375FEE">
        <w:rPr>
          <w:szCs w:val="24"/>
        </w:rPr>
        <w:t xml:space="preserve"> </w:t>
      </w:r>
      <w:r w:rsidRPr="00F72342">
        <w:rPr>
          <w:szCs w:val="24"/>
        </w:rPr>
        <w:t>(Anexa</w:t>
      </w:r>
      <w:r w:rsidR="007377C8" w:rsidRPr="00F72342">
        <w:rPr>
          <w:szCs w:val="24"/>
        </w:rPr>
        <w:t xml:space="preserve"> </w:t>
      </w:r>
      <w:r w:rsidRPr="00F72342">
        <w:rPr>
          <w:szCs w:val="24"/>
        </w:rPr>
        <w:t>1) și cea pentru anul 2021</w:t>
      </w:r>
      <w:r w:rsidR="00375FEE">
        <w:rPr>
          <w:szCs w:val="24"/>
        </w:rPr>
        <w:t xml:space="preserve"> </w:t>
      </w:r>
      <w:r w:rsidRPr="00F72342">
        <w:rPr>
          <w:szCs w:val="24"/>
        </w:rPr>
        <w:t>(Anexa 2), concluzionăm că există câteva variabile care sunt corelate, dar le vom păstra în analiză deoarece le considerăm factori importanți pentru calitatea vieții. Restul variabilelor nu prezintă o corelație puternic</w:t>
      </w:r>
      <w:r w:rsidR="00CF73BD" w:rsidRPr="00F72342">
        <w:rPr>
          <w:szCs w:val="24"/>
        </w:rPr>
        <w:t>ă</w:t>
      </w:r>
      <w:r w:rsidRPr="00F72342">
        <w:rPr>
          <w:szCs w:val="24"/>
        </w:rPr>
        <w:t xml:space="preserve"> care să depășească valoarea 0,7.</w:t>
      </w:r>
    </w:p>
    <w:p w14:paraId="4737559C" w14:textId="77777777" w:rsidR="001B4F24" w:rsidRPr="00F72342" w:rsidRDefault="001B4F24" w:rsidP="001B4F24">
      <w:pPr>
        <w:ind w:firstLine="706"/>
        <w:rPr>
          <w:szCs w:val="24"/>
        </w:rPr>
      </w:pPr>
    </w:p>
    <w:p w14:paraId="1F60784C" w14:textId="76A8DD1B" w:rsidR="00F05A2C" w:rsidRPr="00F72342" w:rsidRDefault="00F05A2C" w:rsidP="001B4F24">
      <w:pPr>
        <w:ind w:firstLine="706"/>
        <w:rPr>
          <w:b/>
          <w:bCs/>
          <w:sz w:val="28"/>
          <w:szCs w:val="28"/>
        </w:rPr>
      </w:pPr>
      <w:r w:rsidRPr="00F72342">
        <w:rPr>
          <w:b/>
          <w:bCs/>
          <w:sz w:val="28"/>
          <w:szCs w:val="28"/>
        </w:rPr>
        <w:t>Standardizarea datelor</w:t>
      </w:r>
    </w:p>
    <w:p w14:paraId="1953E1F4" w14:textId="78DD3580" w:rsidR="00F54709" w:rsidRPr="00F72342" w:rsidRDefault="00F05A2C" w:rsidP="001B4F24">
      <w:pPr>
        <w:ind w:firstLine="706"/>
        <w:rPr>
          <w:szCs w:val="24"/>
        </w:rPr>
      </w:pPr>
      <w:r w:rsidRPr="00F72342">
        <w:rPr>
          <w:szCs w:val="24"/>
        </w:rPr>
        <w:t xml:space="preserve">Înainte de a realiza analiza cluster pe setul de date, am verificat normalitatea distribuțiilor variabilelor din cele două seturi de date cu ajutorul coeficientului de variație propus de </w:t>
      </w:r>
      <w:proofErr w:type="spellStart"/>
      <w:r w:rsidRPr="00F72342">
        <w:rPr>
          <w:szCs w:val="24"/>
        </w:rPr>
        <w:t>Pearson</w:t>
      </w:r>
      <w:proofErr w:type="spellEnd"/>
      <w:r w:rsidRPr="00F72342">
        <w:rPr>
          <w:szCs w:val="24"/>
        </w:rPr>
        <w:t>. Conform anexei 3 și anexei 4, valorile calculate ale coeficientului indică faptul că unele variabile precum PIB-ul/ loc, generozitatea, corupția și poluarea prezintă o variație mare, datele nu sunt omogene, iar media nu este semnificativă deoarece acestea sunt mai mari decât pragul de 35%. În plus, variabilele nu au aceeași unitate de măsură. De aceea, vom aplica metoda de standardizare numită Range.</w:t>
      </w:r>
    </w:p>
    <w:p w14:paraId="15310B85" w14:textId="15939F72" w:rsidR="000C4BE6" w:rsidRPr="00F72342" w:rsidRDefault="000C4BE6" w:rsidP="002B2809">
      <w:pPr>
        <w:rPr>
          <w:szCs w:val="24"/>
        </w:rPr>
      </w:pPr>
    </w:p>
    <w:p w14:paraId="5B589FBF" w14:textId="71F5393A" w:rsidR="000C4BE6" w:rsidRPr="00F72342" w:rsidRDefault="000C4BE6" w:rsidP="002B2809">
      <w:pPr>
        <w:rPr>
          <w:szCs w:val="24"/>
        </w:rPr>
      </w:pPr>
    </w:p>
    <w:p w14:paraId="67A153EA" w14:textId="331D1CF0" w:rsidR="000C4BE6" w:rsidRPr="00F72342" w:rsidRDefault="000C4BE6" w:rsidP="002B2809">
      <w:pPr>
        <w:rPr>
          <w:szCs w:val="24"/>
        </w:rPr>
      </w:pPr>
    </w:p>
    <w:p w14:paraId="7EEBF05C" w14:textId="3C70FD12" w:rsidR="000C4BE6" w:rsidRPr="00F72342" w:rsidRDefault="000C4BE6" w:rsidP="002B2809">
      <w:pPr>
        <w:rPr>
          <w:szCs w:val="24"/>
        </w:rPr>
      </w:pPr>
    </w:p>
    <w:p w14:paraId="55A97AEC" w14:textId="61DD9257" w:rsidR="000C4BE6" w:rsidRPr="00F72342" w:rsidRDefault="000C4BE6" w:rsidP="002B2809">
      <w:pPr>
        <w:rPr>
          <w:szCs w:val="24"/>
        </w:rPr>
      </w:pPr>
    </w:p>
    <w:p w14:paraId="0C43EEF2" w14:textId="25327D80" w:rsidR="000C4BE6" w:rsidRPr="00F72342" w:rsidRDefault="000C4BE6" w:rsidP="002B2809">
      <w:pPr>
        <w:rPr>
          <w:szCs w:val="24"/>
        </w:rPr>
      </w:pPr>
    </w:p>
    <w:p w14:paraId="1422DA27" w14:textId="77777777" w:rsidR="000C4BE6" w:rsidRPr="00F72342" w:rsidRDefault="000C4BE6" w:rsidP="002B2809">
      <w:pPr>
        <w:rPr>
          <w:szCs w:val="24"/>
        </w:rPr>
      </w:pPr>
    </w:p>
    <w:p w14:paraId="0545D9FD" w14:textId="79737129" w:rsidR="000C4BE6" w:rsidRDefault="000C4BE6" w:rsidP="002B2809">
      <w:pPr>
        <w:rPr>
          <w:b/>
          <w:bCs/>
          <w:sz w:val="28"/>
          <w:szCs w:val="28"/>
        </w:rPr>
      </w:pPr>
      <w:r w:rsidRPr="00F72342">
        <w:rPr>
          <w:b/>
          <w:bCs/>
          <w:sz w:val="28"/>
          <w:szCs w:val="28"/>
        </w:rPr>
        <w:lastRenderedPageBreak/>
        <w:t xml:space="preserve">Analiza descriptivă a </w:t>
      </w:r>
      <w:r w:rsidR="00AF19C7">
        <w:rPr>
          <w:b/>
          <w:bCs/>
          <w:sz w:val="28"/>
          <w:szCs w:val="28"/>
        </w:rPr>
        <w:t>factorilor calității vieții</w:t>
      </w:r>
    </w:p>
    <w:p w14:paraId="5EE1BF1B" w14:textId="77777777" w:rsidR="008E38EB" w:rsidRPr="00F72342" w:rsidRDefault="008E38EB" w:rsidP="002B2809">
      <w:pPr>
        <w:rPr>
          <w:szCs w:val="24"/>
        </w:rPr>
      </w:pPr>
    </w:p>
    <w:p w14:paraId="086B27EB" w14:textId="156D47E7" w:rsidR="00124882" w:rsidRDefault="00124882" w:rsidP="00124882">
      <w:pPr>
        <w:pStyle w:val="Frspaiere"/>
        <w:jc w:val="left"/>
        <w:rPr>
          <w:szCs w:val="24"/>
          <w:lang w:eastAsia="ro-RO"/>
        </w:rPr>
      </w:pPr>
      <w:r w:rsidRPr="00F72342">
        <w:rPr>
          <w:szCs w:val="24"/>
          <w:lang w:eastAsia="ro-RO"/>
        </w:rPr>
        <w:t>Tabel 2. Statistici descriptive ale variabilelor- anul 2019</w:t>
      </w:r>
    </w:p>
    <w:p w14:paraId="1C6C1B46" w14:textId="77777777" w:rsidR="008E38EB" w:rsidRDefault="008E38EB" w:rsidP="00124882">
      <w:pPr>
        <w:pStyle w:val="Frspaiere"/>
        <w:jc w:val="left"/>
        <w:rPr>
          <w:szCs w:val="24"/>
          <w:lang w:eastAsia="ro-RO"/>
        </w:rPr>
      </w:pPr>
    </w:p>
    <w:tbl>
      <w:tblPr>
        <w:tblW w:w="9931" w:type="dxa"/>
        <w:tblInd w:w="113" w:type="dxa"/>
        <w:tblLook w:val="04A0" w:firstRow="1" w:lastRow="0" w:firstColumn="1" w:lastColumn="0" w:noHBand="0" w:noVBand="1"/>
      </w:tblPr>
      <w:tblGrid>
        <w:gridCol w:w="2237"/>
        <w:gridCol w:w="1003"/>
        <w:gridCol w:w="1003"/>
        <w:gridCol w:w="1243"/>
        <w:gridCol w:w="1116"/>
        <w:gridCol w:w="1003"/>
        <w:gridCol w:w="1283"/>
        <w:gridCol w:w="1116"/>
      </w:tblGrid>
      <w:tr w:rsidR="00FC1BC4" w:rsidRPr="00FC1BC4" w14:paraId="2BB3A936" w14:textId="77777777" w:rsidTr="00FC1BC4">
        <w:trPr>
          <w:trHeight w:val="320"/>
        </w:trPr>
        <w:tc>
          <w:tcPr>
            <w:tcW w:w="22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0E7CF0" w14:textId="77777777" w:rsidR="00FC1BC4" w:rsidRPr="00FC1BC4" w:rsidRDefault="00FC1BC4" w:rsidP="00FC1BC4">
            <w:pPr>
              <w:spacing w:line="240" w:lineRule="auto"/>
              <w:jc w:val="center"/>
              <w:rPr>
                <w:b/>
                <w:bCs/>
                <w:color w:val="000000"/>
                <w:szCs w:val="24"/>
                <w:lang w:eastAsia="ro-RO"/>
              </w:rPr>
            </w:pPr>
            <w:proofErr w:type="spellStart"/>
            <w:r w:rsidRPr="00FC1BC4">
              <w:rPr>
                <w:b/>
                <w:bCs/>
                <w:color w:val="000000"/>
                <w:szCs w:val="24"/>
                <w:lang w:eastAsia="ro-RO"/>
              </w:rPr>
              <w:t>Variable</w:t>
            </w:r>
            <w:proofErr w:type="spellEnd"/>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61DBDBD3" w14:textId="77777777" w:rsidR="00FC1BC4" w:rsidRPr="00FC1BC4" w:rsidRDefault="00FC1BC4" w:rsidP="00FC1BC4">
            <w:pPr>
              <w:spacing w:line="240" w:lineRule="auto"/>
              <w:jc w:val="center"/>
              <w:rPr>
                <w:b/>
                <w:bCs/>
                <w:color w:val="000000"/>
                <w:szCs w:val="24"/>
                <w:lang w:eastAsia="ro-RO"/>
              </w:rPr>
            </w:pPr>
            <w:r w:rsidRPr="00FC1BC4">
              <w:rPr>
                <w:b/>
                <w:bCs/>
                <w:color w:val="000000"/>
                <w:szCs w:val="24"/>
                <w:lang w:eastAsia="ro-RO"/>
              </w:rPr>
              <w:t>N</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4A8D2949" w14:textId="77777777" w:rsidR="00FC1BC4" w:rsidRPr="00FC1BC4" w:rsidRDefault="00FC1BC4" w:rsidP="00FC1BC4">
            <w:pPr>
              <w:spacing w:line="240" w:lineRule="auto"/>
              <w:jc w:val="center"/>
              <w:rPr>
                <w:b/>
                <w:bCs/>
                <w:color w:val="000000"/>
                <w:szCs w:val="24"/>
                <w:lang w:eastAsia="ro-RO"/>
              </w:rPr>
            </w:pPr>
            <w:r w:rsidRPr="00FC1BC4">
              <w:rPr>
                <w:b/>
                <w:bCs/>
                <w:color w:val="000000"/>
                <w:szCs w:val="24"/>
                <w:lang w:eastAsia="ro-RO"/>
              </w:rPr>
              <w:t>N Miss</w:t>
            </w:r>
          </w:p>
        </w:tc>
        <w:tc>
          <w:tcPr>
            <w:tcW w:w="1222" w:type="dxa"/>
            <w:tcBorders>
              <w:top w:val="single" w:sz="4" w:space="0" w:color="auto"/>
              <w:left w:val="nil"/>
              <w:bottom w:val="single" w:sz="4" w:space="0" w:color="auto"/>
              <w:right w:val="single" w:sz="4" w:space="0" w:color="auto"/>
            </w:tcBorders>
            <w:shd w:val="clear" w:color="auto" w:fill="auto"/>
            <w:noWrap/>
            <w:vAlign w:val="bottom"/>
            <w:hideMark/>
          </w:tcPr>
          <w:p w14:paraId="2475A41F" w14:textId="77777777" w:rsidR="00FC1BC4" w:rsidRPr="00FC1BC4" w:rsidRDefault="00FC1BC4" w:rsidP="00FC1BC4">
            <w:pPr>
              <w:spacing w:line="240" w:lineRule="auto"/>
              <w:jc w:val="center"/>
              <w:rPr>
                <w:b/>
                <w:bCs/>
                <w:color w:val="000000"/>
                <w:szCs w:val="24"/>
                <w:lang w:eastAsia="ro-RO"/>
              </w:rPr>
            </w:pPr>
            <w:r w:rsidRPr="00FC1BC4">
              <w:rPr>
                <w:b/>
                <w:bCs/>
                <w:color w:val="000000"/>
                <w:szCs w:val="24"/>
                <w:lang w:eastAsia="ro-RO"/>
              </w:rPr>
              <w:t>Minimum</w:t>
            </w:r>
          </w:p>
        </w:tc>
        <w:tc>
          <w:tcPr>
            <w:tcW w:w="1101" w:type="dxa"/>
            <w:tcBorders>
              <w:top w:val="single" w:sz="4" w:space="0" w:color="auto"/>
              <w:left w:val="nil"/>
              <w:bottom w:val="single" w:sz="4" w:space="0" w:color="auto"/>
              <w:right w:val="single" w:sz="4" w:space="0" w:color="auto"/>
            </w:tcBorders>
            <w:shd w:val="clear" w:color="auto" w:fill="auto"/>
            <w:noWrap/>
            <w:vAlign w:val="bottom"/>
            <w:hideMark/>
          </w:tcPr>
          <w:p w14:paraId="5026017E" w14:textId="77777777" w:rsidR="00FC1BC4" w:rsidRPr="00FC1BC4" w:rsidRDefault="00FC1BC4" w:rsidP="00FC1BC4">
            <w:pPr>
              <w:spacing w:line="240" w:lineRule="auto"/>
              <w:jc w:val="center"/>
              <w:rPr>
                <w:b/>
                <w:bCs/>
                <w:color w:val="000000"/>
                <w:szCs w:val="24"/>
                <w:lang w:eastAsia="ro-RO"/>
              </w:rPr>
            </w:pPr>
            <w:proofErr w:type="spellStart"/>
            <w:r w:rsidRPr="00FC1BC4">
              <w:rPr>
                <w:b/>
                <w:bCs/>
                <w:color w:val="000000"/>
                <w:szCs w:val="24"/>
                <w:lang w:eastAsia="ro-RO"/>
              </w:rPr>
              <w:t>Mean</w:t>
            </w:r>
            <w:proofErr w:type="spellEnd"/>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5D141C82" w14:textId="77777777" w:rsidR="00FC1BC4" w:rsidRPr="00FC1BC4" w:rsidRDefault="00FC1BC4" w:rsidP="00FC1BC4">
            <w:pPr>
              <w:spacing w:line="240" w:lineRule="auto"/>
              <w:jc w:val="center"/>
              <w:rPr>
                <w:b/>
                <w:bCs/>
                <w:color w:val="000000"/>
                <w:szCs w:val="24"/>
                <w:lang w:eastAsia="ro-RO"/>
              </w:rPr>
            </w:pPr>
            <w:r w:rsidRPr="00FC1BC4">
              <w:rPr>
                <w:b/>
                <w:bCs/>
                <w:color w:val="000000"/>
                <w:szCs w:val="24"/>
                <w:lang w:eastAsia="ro-RO"/>
              </w:rPr>
              <w:t>Median</w:t>
            </w:r>
          </w:p>
        </w:tc>
        <w:tc>
          <w:tcPr>
            <w:tcW w:w="1261" w:type="dxa"/>
            <w:tcBorders>
              <w:top w:val="single" w:sz="4" w:space="0" w:color="auto"/>
              <w:left w:val="nil"/>
              <w:bottom w:val="single" w:sz="4" w:space="0" w:color="auto"/>
              <w:right w:val="single" w:sz="4" w:space="0" w:color="auto"/>
            </w:tcBorders>
            <w:shd w:val="clear" w:color="auto" w:fill="auto"/>
            <w:noWrap/>
            <w:vAlign w:val="bottom"/>
            <w:hideMark/>
          </w:tcPr>
          <w:p w14:paraId="679689FB" w14:textId="77777777" w:rsidR="00FC1BC4" w:rsidRPr="00FC1BC4" w:rsidRDefault="00FC1BC4" w:rsidP="00FC1BC4">
            <w:pPr>
              <w:spacing w:line="240" w:lineRule="auto"/>
              <w:jc w:val="center"/>
              <w:rPr>
                <w:b/>
                <w:bCs/>
                <w:color w:val="000000"/>
                <w:szCs w:val="24"/>
                <w:lang w:eastAsia="ro-RO"/>
              </w:rPr>
            </w:pPr>
            <w:r w:rsidRPr="00FC1BC4">
              <w:rPr>
                <w:b/>
                <w:bCs/>
                <w:color w:val="000000"/>
                <w:szCs w:val="24"/>
                <w:lang w:eastAsia="ro-RO"/>
              </w:rPr>
              <w:t>Maximum</w:t>
            </w:r>
          </w:p>
        </w:tc>
        <w:tc>
          <w:tcPr>
            <w:tcW w:w="1101" w:type="dxa"/>
            <w:tcBorders>
              <w:top w:val="single" w:sz="4" w:space="0" w:color="auto"/>
              <w:left w:val="nil"/>
              <w:bottom w:val="single" w:sz="4" w:space="0" w:color="auto"/>
              <w:right w:val="single" w:sz="4" w:space="0" w:color="auto"/>
            </w:tcBorders>
            <w:shd w:val="clear" w:color="auto" w:fill="auto"/>
            <w:noWrap/>
            <w:vAlign w:val="bottom"/>
            <w:hideMark/>
          </w:tcPr>
          <w:p w14:paraId="15384B76" w14:textId="77777777" w:rsidR="00FC1BC4" w:rsidRPr="00FC1BC4" w:rsidRDefault="00FC1BC4" w:rsidP="00FC1BC4">
            <w:pPr>
              <w:spacing w:line="240" w:lineRule="auto"/>
              <w:jc w:val="center"/>
              <w:rPr>
                <w:b/>
                <w:bCs/>
                <w:color w:val="000000"/>
                <w:szCs w:val="24"/>
                <w:lang w:eastAsia="ro-RO"/>
              </w:rPr>
            </w:pPr>
            <w:proofErr w:type="spellStart"/>
            <w:r w:rsidRPr="00FC1BC4">
              <w:rPr>
                <w:b/>
                <w:bCs/>
                <w:color w:val="000000"/>
                <w:szCs w:val="24"/>
                <w:lang w:eastAsia="ro-RO"/>
              </w:rPr>
              <w:t>Std</w:t>
            </w:r>
            <w:proofErr w:type="spellEnd"/>
            <w:r w:rsidRPr="00FC1BC4">
              <w:rPr>
                <w:b/>
                <w:bCs/>
                <w:color w:val="000000"/>
                <w:szCs w:val="24"/>
                <w:lang w:eastAsia="ro-RO"/>
              </w:rPr>
              <w:t xml:space="preserve"> </w:t>
            </w:r>
            <w:proofErr w:type="spellStart"/>
            <w:r w:rsidRPr="00FC1BC4">
              <w:rPr>
                <w:b/>
                <w:bCs/>
                <w:color w:val="000000"/>
                <w:szCs w:val="24"/>
                <w:lang w:eastAsia="ro-RO"/>
              </w:rPr>
              <w:t>Dev</w:t>
            </w:r>
            <w:proofErr w:type="spellEnd"/>
          </w:p>
        </w:tc>
      </w:tr>
      <w:tr w:rsidR="00FC1BC4" w:rsidRPr="00FC1BC4" w14:paraId="471C0E7E" w14:textId="77777777" w:rsidTr="00FC1BC4">
        <w:trPr>
          <w:trHeight w:val="320"/>
        </w:trPr>
        <w:tc>
          <w:tcPr>
            <w:tcW w:w="2237" w:type="dxa"/>
            <w:tcBorders>
              <w:top w:val="nil"/>
              <w:left w:val="single" w:sz="4" w:space="0" w:color="auto"/>
              <w:bottom w:val="single" w:sz="4" w:space="0" w:color="auto"/>
              <w:right w:val="single" w:sz="4" w:space="0" w:color="auto"/>
            </w:tcBorders>
            <w:shd w:val="clear" w:color="auto" w:fill="auto"/>
            <w:noWrap/>
            <w:vAlign w:val="bottom"/>
            <w:hideMark/>
          </w:tcPr>
          <w:p w14:paraId="266F5110" w14:textId="77777777" w:rsidR="00FC1BC4" w:rsidRPr="00FC1BC4" w:rsidRDefault="00FC1BC4" w:rsidP="00FC1BC4">
            <w:pPr>
              <w:spacing w:line="240" w:lineRule="auto"/>
              <w:jc w:val="center"/>
              <w:rPr>
                <w:b/>
                <w:bCs/>
                <w:color w:val="000000"/>
                <w:szCs w:val="24"/>
                <w:lang w:eastAsia="ro-RO"/>
              </w:rPr>
            </w:pPr>
            <w:r w:rsidRPr="00FC1BC4">
              <w:rPr>
                <w:b/>
                <w:bCs/>
                <w:color w:val="000000"/>
                <w:szCs w:val="24"/>
                <w:lang w:eastAsia="ro-RO"/>
              </w:rPr>
              <w:t>Fericire</w:t>
            </w:r>
          </w:p>
        </w:tc>
        <w:tc>
          <w:tcPr>
            <w:tcW w:w="1003" w:type="dxa"/>
            <w:tcBorders>
              <w:top w:val="nil"/>
              <w:left w:val="nil"/>
              <w:bottom w:val="single" w:sz="4" w:space="0" w:color="auto"/>
              <w:right w:val="single" w:sz="4" w:space="0" w:color="auto"/>
            </w:tcBorders>
            <w:shd w:val="clear" w:color="auto" w:fill="auto"/>
            <w:noWrap/>
            <w:vAlign w:val="bottom"/>
            <w:hideMark/>
          </w:tcPr>
          <w:p w14:paraId="1785A17D"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29</w:t>
            </w:r>
          </w:p>
        </w:tc>
        <w:tc>
          <w:tcPr>
            <w:tcW w:w="1003" w:type="dxa"/>
            <w:tcBorders>
              <w:top w:val="nil"/>
              <w:left w:val="nil"/>
              <w:bottom w:val="single" w:sz="4" w:space="0" w:color="auto"/>
              <w:right w:val="single" w:sz="4" w:space="0" w:color="auto"/>
            </w:tcBorders>
            <w:shd w:val="clear" w:color="auto" w:fill="auto"/>
            <w:noWrap/>
            <w:vAlign w:val="bottom"/>
            <w:hideMark/>
          </w:tcPr>
          <w:p w14:paraId="7C91079B"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0</w:t>
            </w:r>
          </w:p>
        </w:tc>
        <w:tc>
          <w:tcPr>
            <w:tcW w:w="1222" w:type="dxa"/>
            <w:tcBorders>
              <w:top w:val="nil"/>
              <w:left w:val="nil"/>
              <w:bottom w:val="single" w:sz="4" w:space="0" w:color="auto"/>
              <w:right w:val="single" w:sz="4" w:space="0" w:color="auto"/>
            </w:tcBorders>
            <w:shd w:val="clear" w:color="auto" w:fill="auto"/>
            <w:noWrap/>
            <w:vAlign w:val="bottom"/>
            <w:hideMark/>
          </w:tcPr>
          <w:p w14:paraId="62DDC549"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5.011</w:t>
            </w:r>
          </w:p>
        </w:tc>
        <w:tc>
          <w:tcPr>
            <w:tcW w:w="1101" w:type="dxa"/>
            <w:tcBorders>
              <w:top w:val="nil"/>
              <w:left w:val="nil"/>
              <w:bottom w:val="single" w:sz="4" w:space="0" w:color="auto"/>
              <w:right w:val="single" w:sz="4" w:space="0" w:color="auto"/>
            </w:tcBorders>
            <w:shd w:val="clear" w:color="auto" w:fill="auto"/>
            <w:noWrap/>
            <w:vAlign w:val="bottom"/>
            <w:hideMark/>
          </w:tcPr>
          <w:p w14:paraId="70E664A6"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6.432345</w:t>
            </w:r>
          </w:p>
        </w:tc>
        <w:tc>
          <w:tcPr>
            <w:tcW w:w="1003" w:type="dxa"/>
            <w:tcBorders>
              <w:top w:val="nil"/>
              <w:left w:val="nil"/>
              <w:bottom w:val="single" w:sz="4" w:space="0" w:color="auto"/>
              <w:right w:val="single" w:sz="4" w:space="0" w:color="auto"/>
            </w:tcBorders>
            <w:shd w:val="clear" w:color="auto" w:fill="auto"/>
            <w:noWrap/>
            <w:vAlign w:val="bottom"/>
            <w:hideMark/>
          </w:tcPr>
          <w:p w14:paraId="51B01A0E"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6.223</w:t>
            </w:r>
          </w:p>
        </w:tc>
        <w:tc>
          <w:tcPr>
            <w:tcW w:w="1261" w:type="dxa"/>
            <w:tcBorders>
              <w:top w:val="nil"/>
              <w:left w:val="nil"/>
              <w:bottom w:val="single" w:sz="4" w:space="0" w:color="auto"/>
              <w:right w:val="single" w:sz="4" w:space="0" w:color="auto"/>
            </w:tcBorders>
            <w:shd w:val="clear" w:color="auto" w:fill="auto"/>
            <w:noWrap/>
            <w:vAlign w:val="bottom"/>
            <w:hideMark/>
          </w:tcPr>
          <w:p w14:paraId="6BE47EB3"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7.769</w:t>
            </w:r>
          </w:p>
        </w:tc>
        <w:tc>
          <w:tcPr>
            <w:tcW w:w="1101" w:type="dxa"/>
            <w:tcBorders>
              <w:top w:val="nil"/>
              <w:left w:val="nil"/>
              <w:bottom w:val="single" w:sz="4" w:space="0" w:color="auto"/>
              <w:right w:val="single" w:sz="4" w:space="0" w:color="auto"/>
            </w:tcBorders>
            <w:shd w:val="clear" w:color="auto" w:fill="auto"/>
            <w:noWrap/>
            <w:vAlign w:val="bottom"/>
            <w:hideMark/>
          </w:tcPr>
          <w:p w14:paraId="37DD7D48"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0.819834</w:t>
            </w:r>
          </w:p>
        </w:tc>
      </w:tr>
      <w:tr w:rsidR="00FC1BC4" w:rsidRPr="00FC1BC4" w14:paraId="70E90EB1" w14:textId="77777777" w:rsidTr="00FC1BC4">
        <w:trPr>
          <w:trHeight w:val="320"/>
        </w:trPr>
        <w:tc>
          <w:tcPr>
            <w:tcW w:w="2237" w:type="dxa"/>
            <w:tcBorders>
              <w:top w:val="nil"/>
              <w:left w:val="single" w:sz="4" w:space="0" w:color="auto"/>
              <w:bottom w:val="single" w:sz="4" w:space="0" w:color="auto"/>
              <w:right w:val="single" w:sz="4" w:space="0" w:color="auto"/>
            </w:tcBorders>
            <w:shd w:val="clear" w:color="auto" w:fill="auto"/>
            <w:noWrap/>
            <w:vAlign w:val="bottom"/>
            <w:hideMark/>
          </w:tcPr>
          <w:p w14:paraId="1A64E1BA" w14:textId="77777777" w:rsidR="00FC1BC4" w:rsidRPr="00FC1BC4" w:rsidRDefault="00FC1BC4" w:rsidP="00FC1BC4">
            <w:pPr>
              <w:spacing w:line="240" w:lineRule="auto"/>
              <w:jc w:val="center"/>
              <w:rPr>
                <w:b/>
                <w:bCs/>
                <w:color w:val="000000"/>
                <w:szCs w:val="24"/>
                <w:lang w:eastAsia="ro-RO"/>
              </w:rPr>
            </w:pPr>
            <w:r w:rsidRPr="00FC1BC4">
              <w:rPr>
                <w:b/>
                <w:bCs/>
                <w:color w:val="000000"/>
                <w:szCs w:val="24"/>
                <w:lang w:eastAsia="ro-RO"/>
              </w:rPr>
              <w:t>PIB/ locuitor(PPP)</w:t>
            </w:r>
          </w:p>
        </w:tc>
        <w:tc>
          <w:tcPr>
            <w:tcW w:w="1003" w:type="dxa"/>
            <w:tcBorders>
              <w:top w:val="nil"/>
              <w:left w:val="nil"/>
              <w:bottom w:val="single" w:sz="4" w:space="0" w:color="auto"/>
              <w:right w:val="single" w:sz="4" w:space="0" w:color="auto"/>
            </w:tcBorders>
            <w:shd w:val="clear" w:color="auto" w:fill="auto"/>
            <w:noWrap/>
            <w:vAlign w:val="bottom"/>
            <w:hideMark/>
          </w:tcPr>
          <w:p w14:paraId="2B3449E7"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29</w:t>
            </w:r>
          </w:p>
        </w:tc>
        <w:tc>
          <w:tcPr>
            <w:tcW w:w="1003" w:type="dxa"/>
            <w:tcBorders>
              <w:top w:val="nil"/>
              <w:left w:val="nil"/>
              <w:bottom w:val="single" w:sz="4" w:space="0" w:color="auto"/>
              <w:right w:val="single" w:sz="4" w:space="0" w:color="auto"/>
            </w:tcBorders>
            <w:shd w:val="clear" w:color="auto" w:fill="auto"/>
            <w:noWrap/>
            <w:vAlign w:val="bottom"/>
            <w:hideMark/>
          </w:tcPr>
          <w:p w14:paraId="1003F8A4"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0</w:t>
            </w:r>
          </w:p>
        </w:tc>
        <w:tc>
          <w:tcPr>
            <w:tcW w:w="1222" w:type="dxa"/>
            <w:tcBorders>
              <w:top w:val="nil"/>
              <w:left w:val="nil"/>
              <w:bottom w:val="single" w:sz="4" w:space="0" w:color="auto"/>
              <w:right w:val="single" w:sz="4" w:space="0" w:color="auto"/>
            </w:tcBorders>
            <w:shd w:val="clear" w:color="auto" w:fill="auto"/>
            <w:noWrap/>
            <w:vAlign w:val="bottom"/>
            <w:hideMark/>
          </w:tcPr>
          <w:p w14:paraId="03665744"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13583</w:t>
            </w:r>
          </w:p>
        </w:tc>
        <w:tc>
          <w:tcPr>
            <w:tcW w:w="1101" w:type="dxa"/>
            <w:tcBorders>
              <w:top w:val="nil"/>
              <w:left w:val="nil"/>
              <w:bottom w:val="single" w:sz="4" w:space="0" w:color="auto"/>
              <w:right w:val="single" w:sz="4" w:space="0" w:color="auto"/>
            </w:tcBorders>
            <w:shd w:val="clear" w:color="auto" w:fill="auto"/>
            <w:noWrap/>
            <w:vAlign w:val="bottom"/>
            <w:hideMark/>
          </w:tcPr>
          <w:p w14:paraId="082E7B36"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40772.28</w:t>
            </w:r>
          </w:p>
        </w:tc>
        <w:tc>
          <w:tcPr>
            <w:tcW w:w="1003" w:type="dxa"/>
            <w:tcBorders>
              <w:top w:val="nil"/>
              <w:left w:val="nil"/>
              <w:bottom w:val="single" w:sz="4" w:space="0" w:color="auto"/>
              <w:right w:val="single" w:sz="4" w:space="0" w:color="auto"/>
            </w:tcBorders>
            <w:shd w:val="clear" w:color="auto" w:fill="auto"/>
            <w:noWrap/>
            <w:vAlign w:val="bottom"/>
            <w:hideMark/>
          </w:tcPr>
          <w:p w14:paraId="7A39803C"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37340</w:t>
            </w:r>
          </w:p>
        </w:tc>
        <w:tc>
          <w:tcPr>
            <w:tcW w:w="1261" w:type="dxa"/>
            <w:tcBorders>
              <w:top w:val="nil"/>
              <w:left w:val="nil"/>
              <w:bottom w:val="single" w:sz="4" w:space="0" w:color="auto"/>
              <w:right w:val="single" w:sz="4" w:space="0" w:color="auto"/>
            </w:tcBorders>
            <w:shd w:val="clear" w:color="auto" w:fill="auto"/>
            <w:noWrap/>
            <w:vAlign w:val="bottom"/>
            <w:hideMark/>
          </w:tcPr>
          <w:p w14:paraId="0AF971CA"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79617</w:t>
            </w:r>
          </w:p>
        </w:tc>
        <w:tc>
          <w:tcPr>
            <w:tcW w:w="1101" w:type="dxa"/>
            <w:tcBorders>
              <w:top w:val="nil"/>
              <w:left w:val="nil"/>
              <w:bottom w:val="single" w:sz="4" w:space="0" w:color="auto"/>
              <w:right w:val="single" w:sz="4" w:space="0" w:color="auto"/>
            </w:tcBorders>
            <w:shd w:val="clear" w:color="auto" w:fill="auto"/>
            <w:noWrap/>
            <w:vAlign w:val="bottom"/>
            <w:hideMark/>
          </w:tcPr>
          <w:p w14:paraId="1E8F0CC1"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16382.77</w:t>
            </w:r>
          </w:p>
        </w:tc>
      </w:tr>
      <w:tr w:rsidR="00FC1BC4" w:rsidRPr="00FC1BC4" w14:paraId="3CDF39DB" w14:textId="77777777" w:rsidTr="00FC1BC4">
        <w:trPr>
          <w:trHeight w:val="320"/>
        </w:trPr>
        <w:tc>
          <w:tcPr>
            <w:tcW w:w="2237" w:type="dxa"/>
            <w:tcBorders>
              <w:top w:val="nil"/>
              <w:left w:val="single" w:sz="4" w:space="0" w:color="auto"/>
              <w:bottom w:val="single" w:sz="4" w:space="0" w:color="auto"/>
              <w:right w:val="single" w:sz="4" w:space="0" w:color="auto"/>
            </w:tcBorders>
            <w:shd w:val="clear" w:color="auto" w:fill="auto"/>
            <w:noWrap/>
            <w:vAlign w:val="bottom"/>
            <w:hideMark/>
          </w:tcPr>
          <w:p w14:paraId="37E5A08D" w14:textId="29E834D1" w:rsidR="00FC1BC4" w:rsidRPr="00FC1BC4" w:rsidRDefault="00FC1BC4" w:rsidP="00FC1BC4">
            <w:pPr>
              <w:spacing w:line="240" w:lineRule="auto"/>
              <w:jc w:val="center"/>
              <w:rPr>
                <w:b/>
                <w:bCs/>
                <w:color w:val="000000"/>
                <w:szCs w:val="24"/>
                <w:lang w:eastAsia="ro-RO"/>
              </w:rPr>
            </w:pPr>
            <w:r w:rsidRPr="00FC1BC4">
              <w:rPr>
                <w:b/>
                <w:bCs/>
                <w:color w:val="000000"/>
                <w:szCs w:val="24"/>
                <w:lang w:eastAsia="ro-RO"/>
              </w:rPr>
              <w:t xml:space="preserve">Costul </w:t>
            </w:r>
            <w:r w:rsidR="008E38EB" w:rsidRPr="00FC1BC4">
              <w:rPr>
                <w:b/>
                <w:bCs/>
                <w:color w:val="000000"/>
                <w:szCs w:val="24"/>
                <w:lang w:eastAsia="ro-RO"/>
              </w:rPr>
              <w:t>vieții</w:t>
            </w:r>
          </w:p>
        </w:tc>
        <w:tc>
          <w:tcPr>
            <w:tcW w:w="1003" w:type="dxa"/>
            <w:tcBorders>
              <w:top w:val="nil"/>
              <w:left w:val="nil"/>
              <w:bottom w:val="single" w:sz="4" w:space="0" w:color="auto"/>
              <w:right w:val="single" w:sz="4" w:space="0" w:color="auto"/>
            </w:tcBorders>
            <w:shd w:val="clear" w:color="auto" w:fill="auto"/>
            <w:noWrap/>
            <w:vAlign w:val="bottom"/>
            <w:hideMark/>
          </w:tcPr>
          <w:p w14:paraId="7F4D0B9F"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29</w:t>
            </w:r>
          </w:p>
        </w:tc>
        <w:tc>
          <w:tcPr>
            <w:tcW w:w="1003" w:type="dxa"/>
            <w:tcBorders>
              <w:top w:val="nil"/>
              <w:left w:val="nil"/>
              <w:bottom w:val="single" w:sz="4" w:space="0" w:color="auto"/>
              <w:right w:val="single" w:sz="4" w:space="0" w:color="auto"/>
            </w:tcBorders>
            <w:shd w:val="clear" w:color="auto" w:fill="auto"/>
            <w:noWrap/>
            <w:vAlign w:val="bottom"/>
            <w:hideMark/>
          </w:tcPr>
          <w:p w14:paraId="49C3E120"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0</w:t>
            </w:r>
          </w:p>
        </w:tc>
        <w:tc>
          <w:tcPr>
            <w:tcW w:w="1222" w:type="dxa"/>
            <w:tcBorders>
              <w:top w:val="nil"/>
              <w:left w:val="nil"/>
              <w:bottom w:val="single" w:sz="4" w:space="0" w:color="auto"/>
              <w:right w:val="single" w:sz="4" w:space="0" w:color="auto"/>
            </w:tcBorders>
            <w:shd w:val="clear" w:color="auto" w:fill="auto"/>
            <w:noWrap/>
            <w:vAlign w:val="bottom"/>
            <w:hideMark/>
          </w:tcPr>
          <w:p w14:paraId="7AA066F5"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31.58</w:t>
            </w:r>
          </w:p>
        </w:tc>
        <w:tc>
          <w:tcPr>
            <w:tcW w:w="1101" w:type="dxa"/>
            <w:tcBorders>
              <w:top w:val="nil"/>
              <w:left w:val="nil"/>
              <w:bottom w:val="single" w:sz="4" w:space="0" w:color="auto"/>
              <w:right w:val="single" w:sz="4" w:space="0" w:color="auto"/>
            </w:tcBorders>
            <w:shd w:val="clear" w:color="auto" w:fill="auto"/>
            <w:noWrap/>
            <w:vAlign w:val="bottom"/>
            <w:hideMark/>
          </w:tcPr>
          <w:p w14:paraId="769AB924"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59.57828</w:t>
            </w:r>
          </w:p>
        </w:tc>
        <w:tc>
          <w:tcPr>
            <w:tcW w:w="1003" w:type="dxa"/>
            <w:tcBorders>
              <w:top w:val="nil"/>
              <w:left w:val="nil"/>
              <w:bottom w:val="single" w:sz="4" w:space="0" w:color="auto"/>
              <w:right w:val="single" w:sz="4" w:space="0" w:color="auto"/>
            </w:tcBorders>
            <w:shd w:val="clear" w:color="auto" w:fill="auto"/>
            <w:noWrap/>
            <w:vAlign w:val="bottom"/>
            <w:hideMark/>
          </w:tcPr>
          <w:p w14:paraId="28BD88E6"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54.7</w:t>
            </w:r>
          </w:p>
        </w:tc>
        <w:tc>
          <w:tcPr>
            <w:tcW w:w="1261" w:type="dxa"/>
            <w:tcBorders>
              <w:top w:val="nil"/>
              <w:left w:val="nil"/>
              <w:bottom w:val="single" w:sz="4" w:space="0" w:color="auto"/>
              <w:right w:val="single" w:sz="4" w:space="0" w:color="auto"/>
            </w:tcBorders>
            <w:shd w:val="clear" w:color="auto" w:fill="auto"/>
            <w:noWrap/>
            <w:vAlign w:val="bottom"/>
            <w:hideMark/>
          </w:tcPr>
          <w:p w14:paraId="0A39ABE9"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121.16</w:t>
            </w:r>
          </w:p>
        </w:tc>
        <w:tc>
          <w:tcPr>
            <w:tcW w:w="1101" w:type="dxa"/>
            <w:tcBorders>
              <w:top w:val="nil"/>
              <w:left w:val="nil"/>
              <w:bottom w:val="single" w:sz="4" w:space="0" w:color="auto"/>
              <w:right w:val="single" w:sz="4" w:space="0" w:color="auto"/>
            </w:tcBorders>
            <w:shd w:val="clear" w:color="auto" w:fill="auto"/>
            <w:noWrap/>
            <w:vAlign w:val="bottom"/>
            <w:hideMark/>
          </w:tcPr>
          <w:p w14:paraId="6184C0A4"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20.86823</w:t>
            </w:r>
          </w:p>
        </w:tc>
      </w:tr>
      <w:tr w:rsidR="00FC1BC4" w:rsidRPr="00FC1BC4" w14:paraId="080F7836" w14:textId="77777777" w:rsidTr="00FC1BC4">
        <w:trPr>
          <w:trHeight w:val="320"/>
        </w:trPr>
        <w:tc>
          <w:tcPr>
            <w:tcW w:w="2237" w:type="dxa"/>
            <w:tcBorders>
              <w:top w:val="nil"/>
              <w:left w:val="single" w:sz="4" w:space="0" w:color="auto"/>
              <w:bottom w:val="single" w:sz="4" w:space="0" w:color="auto"/>
              <w:right w:val="single" w:sz="4" w:space="0" w:color="auto"/>
            </w:tcBorders>
            <w:shd w:val="clear" w:color="auto" w:fill="auto"/>
            <w:noWrap/>
            <w:vAlign w:val="bottom"/>
            <w:hideMark/>
          </w:tcPr>
          <w:p w14:paraId="5ABB5E13" w14:textId="77777777" w:rsidR="00FC1BC4" w:rsidRPr="00FC1BC4" w:rsidRDefault="00FC1BC4" w:rsidP="00FC1BC4">
            <w:pPr>
              <w:spacing w:line="240" w:lineRule="auto"/>
              <w:jc w:val="center"/>
              <w:rPr>
                <w:b/>
                <w:bCs/>
                <w:color w:val="000000"/>
                <w:szCs w:val="24"/>
                <w:lang w:eastAsia="ro-RO"/>
              </w:rPr>
            </w:pPr>
            <w:r w:rsidRPr="00FC1BC4">
              <w:rPr>
                <w:b/>
                <w:bCs/>
                <w:color w:val="000000"/>
                <w:szCs w:val="24"/>
                <w:lang w:eastAsia="ro-RO"/>
              </w:rPr>
              <w:t>Suport social</w:t>
            </w:r>
          </w:p>
        </w:tc>
        <w:tc>
          <w:tcPr>
            <w:tcW w:w="1003" w:type="dxa"/>
            <w:tcBorders>
              <w:top w:val="nil"/>
              <w:left w:val="nil"/>
              <w:bottom w:val="single" w:sz="4" w:space="0" w:color="auto"/>
              <w:right w:val="single" w:sz="4" w:space="0" w:color="auto"/>
            </w:tcBorders>
            <w:shd w:val="clear" w:color="auto" w:fill="auto"/>
            <w:noWrap/>
            <w:vAlign w:val="bottom"/>
            <w:hideMark/>
          </w:tcPr>
          <w:p w14:paraId="6114DEBC"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29</w:t>
            </w:r>
          </w:p>
        </w:tc>
        <w:tc>
          <w:tcPr>
            <w:tcW w:w="1003" w:type="dxa"/>
            <w:tcBorders>
              <w:top w:val="nil"/>
              <w:left w:val="nil"/>
              <w:bottom w:val="single" w:sz="4" w:space="0" w:color="auto"/>
              <w:right w:val="single" w:sz="4" w:space="0" w:color="auto"/>
            </w:tcBorders>
            <w:shd w:val="clear" w:color="auto" w:fill="auto"/>
            <w:noWrap/>
            <w:vAlign w:val="bottom"/>
            <w:hideMark/>
          </w:tcPr>
          <w:p w14:paraId="78B1B859"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0</w:t>
            </w:r>
          </w:p>
        </w:tc>
        <w:tc>
          <w:tcPr>
            <w:tcW w:w="1222" w:type="dxa"/>
            <w:tcBorders>
              <w:top w:val="nil"/>
              <w:left w:val="nil"/>
              <w:bottom w:val="single" w:sz="4" w:space="0" w:color="auto"/>
              <w:right w:val="single" w:sz="4" w:space="0" w:color="auto"/>
            </w:tcBorders>
            <w:shd w:val="clear" w:color="auto" w:fill="auto"/>
            <w:noWrap/>
            <w:vAlign w:val="bottom"/>
            <w:hideMark/>
          </w:tcPr>
          <w:p w14:paraId="54FA174E"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1.156</w:t>
            </w:r>
          </w:p>
        </w:tc>
        <w:tc>
          <w:tcPr>
            <w:tcW w:w="1101" w:type="dxa"/>
            <w:tcBorders>
              <w:top w:val="nil"/>
              <w:left w:val="nil"/>
              <w:bottom w:val="single" w:sz="4" w:space="0" w:color="auto"/>
              <w:right w:val="single" w:sz="4" w:space="0" w:color="auto"/>
            </w:tcBorders>
            <w:shd w:val="clear" w:color="auto" w:fill="auto"/>
            <w:noWrap/>
            <w:vAlign w:val="bottom"/>
            <w:hideMark/>
          </w:tcPr>
          <w:p w14:paraId="195CF79C"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1.453</w:t>
            </w:r>
          </w:p>
        </w:tc>
        <w:tc>
          <w:tcPr>
            <w:tcW w:w="1003" w:type="dxa"/>
            <w:tcBorders>
              <w:top w:val="nil"/>
              <w:left w:val="nil"/>
              <w:bottom w:val="single" w:sz="4" w:space="0" w:color="auto"/>
              <w:right w:val="single" w:sz="4" w:space="0" w:color="auto"/>
            </w:tcBorders>
            <w:shd w:val="clear" w:color="auto" w:fill="auto"/>
            <w:noWrap/>
            <w:vAlign w:val="bottom"/>
            <w:hideMark/>
          </w:tcPr>
          <w:p w14:paraId="1E93E135"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1.487</w:t>
            </w:r>
          </w:p>
        </w:tc>
        <w:tc>
          <w:tcPr>
            <w:tcW w:w="1261" w:type="dxa"/>
            <w:tcBorders>
              <w:top w:val="nil"/>
              <w:left w:val="nil"/>
              <w:bottom w:val="single" w:sz="4" w:space="0" w:color="auto"/>
              <w:right w:val="single" w:sz="4" w:space="0" w:color="auto"/>
            </w:tcBorders>
            <w:shd w:val="clear" w:color="auto" w:fill="auto"/>
            <w:noWrap/>
            <w:vAlign w:val="bottom"/>
            <w:hideMark/>
          </w:tcPr>
          <w:p w14:paraId="2A337750"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1.587</w:t>
            </w:r>
          </w:p>
        </w:tc>
        <w:tc>
          <w:tcPr>
            <w:tcW w:w="1101" w:type="dxa"/>
            <w:tcBorders>
              <w:top w:val="nil"/>
              <w:left w:val="nil"/>
              <w:bottom w:val="single" w:sz="4" w:space="0" w:color="auto"/>
              <w:right w:val="single" w:sz="4" w:space="0" w:color="auto"/>
            </w:tcBorders>
            <w:shd w:val="clear" w:color="auto" w:fill="auto"/>
            <w:noWrap/>
            <w:vAlign w:val="bottom"/>
            <w:hideMark/>
          </w:tcPr>
          <w:p w14:paraId="1374EF5D"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0.11459</w:t>
            </w:r>
          </w:p>
        </w:tc>
      </w:tr>
      <w:tr w:rsidR="00FC1BC4" w:rsidRPr="00FC1BC4" w14:paraId="109D09A5" w14:textId="77777777" w:rsidTr="00FC1BC4">
        <w:trPr>
          <w:trHeight w:val="320"/>
        </w:trPr>
        <w:tc>
          <w:tcPr>
            <w:tcW w:w="2237" w:type="dxa"/>
            <w:tcBorders>
              <w:top w:val="nil"/>
              <w:left w:val="single" w:sz="4" w:space="0" w:color="auto"/>
              <w:bottom w:val="single" w:sz="4" w:space="0" w:color="auto"/>
              <w:right w:val="single" w:sz="4" w:space="0" w:color="auto"/>
            </w:tcBorders>
            <w:shd w:val="clear" w:color="auto" w:fill="auto"/>
            <w:noWrap/>
            <w:vAlign w:val="bottom"/>
            <w:hideMark/>
          </w:tcPr>
          <w:p w14:paraId="548376A6" w14:textId="564E3C32" w:rsidR="00FC1BC4" w:rsidRPr="00FC1BC4" w:rsidRDefault="008E38EB" w:rsidP="00FC1BC4">
            <w:pPr>
              <w:spacing w:line="240" w:lineRule="auto"/>
              <w:jc w:val="center"/>
              <w:rPr>
                <w:b/>
                <w:bCs/>
                <w:color w:val="000000"/>
                <w:szCs w:val="24"/>
                <w:lang w:eastAsia="ro-RO"/>
              </w:rPr>
            </w:pPr>
            <w:r w:rsidRPr="00FC1BC4">
              <w:rPr>
                <w:b/>
                <w:bCs/>
                <w:color w:val="000000"/>
                <w:szCs w:val="24"/>
                <w:lang w:eastAsia="ro-RO"/>
              </w:rPr>
              <w:t>Speranța</w:t>
            </w:r>
            <w:r w:rsidR="00FC1BC4" w:rsidRPr="00FC1BC4">
              <w:rPr>
                <w:b/>
                <w:bCs/>
                <w:color w:val="000000"/>
                <w:szCs w:val="24"/>
                <w:lang w:eastAsia="ro-RO"/>
              </w:rPr>
              <w:t xml:space="preserve"> de </w:t>
            </w:r>
            <w:r w:rsidRPr="00FC1BC4">
              <w:rPr>
                <w:b/>
                <w:bCs/>
                <w:color w:val="000000"/>
                <w:szCs w:val="24"/>
                <w:lang w:eastAsia="ro-RO"/>
              </w:rPr>
              <w:t>viață</w:t>
            </w:r>
          </w:p>
        </w:tc>
        <w:tc>
          <w:tcPr>
            <w:tcW w:w="1003" w:type="dxa"/>
            <w:tcBorders>
              <w:top w:val="nil"/>
              <w:left w:val="nil"/>
              <w:bottom w:val="single" w:sz="4" w:space="0" w:color="auto"/>
              <w:right w:val="single" w:sz="4" w:space="0" w:color="auto"/>
            </w:tcBorders>
            <w:shd w:val="clear" w:color="auto" w:fill="auto"/>
            <w:noWrap/>
            <w:vAlign w:val="bottom"/>
            <w:hideMark/>
          </w:tcPr>
          <w:p w14:paraId="526B9FA3"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29</w:t>
            </w:r>
          </w:p>
        </w:tc>
        <w:tc>
          <w:tcPr>
            <w:tcW w:w="1003" w:type="dxa"/>
            <w:tcBorders>
              <w:top w:val="nil"/>
              <w:left w:val="nil"/>
              <w:bottom w:val="single" w:sz="4" w:space="0" w:color="auto"/>
              <w:right w:val="single" w:sz="4" w:space="0" w:color="auto"/>
            </w:tcBorders>
            <w:shd w:val="clear" w:color="auto" w:fill="auto"/>
            <w:noWrap/>
            <w:vAlign w:val="bottom"/>
            <w:hideMark/>
          </w:tcPr>
          <w:p w14:paraId="05D8082F"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0</w:t>
            </w:r>
          </w:p>
        </w:tc>
        <w:tc>
          <w:tcPr>
            <w:tcW w:w="1222" w:type="dxa"/>
            <w:tcBorders>
              <w:top w:val="nil"/>
              <w:left w:val="nil"/>
              <w:bottom w:val="single" w:sz="4" w:space="0" w:color="auto"/>
              <w:right w:val="single" w:sz="4" w:space="0" w:color="auto"/>
            </w:tcBorders>
            <w:shd w:val="clear" w:color="auto" w:fill="auto"/>
            <w:noWrap/>
            <w:vAlign w:val="bottom"/>
            <w:hideMark/>
          </w:tcPr>
          <w:p w14:paraId="4BBEAFFE"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0.815</w:t>
            </w:r>
          </w:p>
        </w:tc>
        <w:tc>
          <w:tcPr>
            <w:tcW w:w="1101" w:type="dxa"/>
            <w:tcBorders>
              <w:top w:val="nil"/>
              <w:left w:val="nil"/>
              <w:bottom w:val="single" w:sz="4" w:space="0" w:color="auto"/>
              <w:right w:val="single" w:sz="4" w:space="0" w:color="auto"/>
            </w:tcBorders>
            <w:shd w:val="clear" w:color="auto" w:fill="auto"/>
            <w:noWrap/>
            <w:vAlign w:val="bottom"/>
            <w:hideMark/>
          </w:tcPr>
          <w:p w14:paraId="6D727099"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0.946448</w:t>
            </w:r>
          </w:p>
        </w:tc>
        <w:tc>
          <w:tcPr>
            <w:tcW w:w="1003" w:type="dxa"/>
            <w:tcBorders>
              <w:top w:val="nil"/>
              <w:left w:val="nil"/>
              <w:bottom w:val="single" w:sz="4" w:space="0" w:color="auto"/>
              <w:right w:val="single" w:sz="4" w:space="0" w:color="auto"/>
            </w:tcBorders>
            <w:shd w:val="clear" w:color="auto" w:fill="auto"/>
            <w:noWrap/>
            <w:vAlign w:val="bottom"/>
            <w:hideMark/>
          </w:tcPr>
          <w:p w14:paraId="5A5688CE"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0.986</w:t>
            </w:r>
          </w:p>
        </w:tc>
        <w:tc>
          <w:tcPr>
            <w:tcW w:w="1261" w:type="dxa"/>
            <w:tcBorders>
              <w:top w:val="nil"/>
              <w:left w:val="nil"/>
              <w:bottom w:val="single" w:sz="4" w:space="0" w:color="auto"/>
              <w:right w:val="single" w:sz="4" w:space="0" w:color="auto"/>
            </w:tcBorders>
            <w:shd w:val="clear" w:color="auto" w:fill="auto"/>
            <w:noWrap/>
            <w:vAlign w:val="bottom"/>
            <w:hideMark/>
          </w:tcPr>
          <w:p w14:paraId="44CB1DFA"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1.062</w:t>
            </w:r>
          </w:p>
        </w:tc>
        <w:tc>
          <w:tcPr>
            <w:tcW w:w="1101" w:type="dxa"/>
            <w:tcBorders>
              <w:top w:val="nil"/>
              <w:left w:val="nil"/>
              <w:bottom w:val="single" w:sz="4" w:space="0" w:color="auto"/>
              <w:right w:val="single" w:sz="4" w:space="0" w:color="auto"/>
            </w:tcBorders>
            <w:shd w:val="clear" w:color="auto" w:fill="auto"/>
            <w:noWrap/>
            <w:vAlign w:val="bottom"/>
            <w:hideMark/>
          </w:tcPr>
          <w:p w14:paraId="3F49E32D"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0.081785</w:t>
            </w:r>
          </w:p>
        </w:tc>
      </w:tr>
      <w:tr w:rsidR="00FC1BC4" w:rsidRPr="00FC1BC4" w14:paraId="67BB344A" w14:textId="77777777" w:rsidTr="00FC1BC4">
        <w:trPr>
          <w:trHeight w:val="320"/>
        </w:trPr>
        <w:tc>
          <w:tcPr>
            <w:tcW w:w="2237" w:type="dxa"/>
            <w:tcBorders>
              <w:top w:val="nil"/>
              <w:left w:val="single" w:sz="4" w:space="0" w:color="auto"/>
              <w:bottom w:val="single" w:sz="4" w:space="0" w:color="auto"/>
              <w:right w:val="single" w:sz="4" w:space="0" w:color="auto"/>
            </w:tcBorders>
            <w:shd w:val="clear" w:color="auto" w:fill="auto"/>
            <w:noWrap/>
            <w:vAlign w:val="bottom"/>
            <w:hideMark/>
          </w:tcPr>
          <w:p w14:paraId="7387BFAD" w14:textId="77777777" w:rsidR="00FC1BC4" w:rsidRPr="00FC1BC4" w:rsidRDefault="00FC1BC4" w:rsidP="00FC1BC4">
            <w:pPr>
              <w:spacing w:line="240" w:lineRule="auto"/>
              <w:jc w:val="center"/>
              <w:rPr>
                <w:b/>
                <w:bCs/>
                <w:color w:val="000000"/>
                <w:szCs w:val="24"/>
                <w:lang w:eastAsia="ro-RO"/>
              </w:rPr>
            </w:pPr>
            <w:r w:rsidRPr="00FC1BC4">
              <w:rPr>
                <w:b/>
                <w:bCs/>
                <w:color w:val="000000"/>
                <w:szCs w:val="24"/>
                <w:lang w:eastAsia="ro-RO"/>
              </w:rPr>
              <w:t>Sistemul medical</w:t>
            </w:r>
          </w:p>
        </w:tc>
        <w:tc>
          <w:tcPr>
            <w:tcW w:w="1003" w:type="dxa"/>
            <w:tcBorders>
              <w:top w:val="nil"/>
              <w:left w:val="nil"/>
              <w:bottom w:val="single" w:sz="4" w:space="0" w:color="auto"/>
              <w:right w:val="single" w:sz="4" w:space="0" w:color="auto"/>
            </w:tcBorders>
            <w:shd w:val="clear" w:color="auto" w:fill="auto"/>
            <w:noWrap/>
            <w:vAlign w:val="bottom"/>
            <w:hideMark/>
          </w:tcPr>
          <w:p w14:paraId="39D14DA7"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29</w:t>
            </w:r>
          </w:p>
        </w:tc>
        <w:tc>
          <w:tcPr>
            <w:tcW w:w="1003" w:type="dxa"/>
            <w:tcBorders>
              <w:top w:val="nil"/>
              <w:left w:val="nil"/>
              <w:bottom w:val="single" w:sz="4" w:space="0" w:color="auto"/>
              <w:right w:val="single" w:sz="4" w:space="0" w:color="auto"/>
            </w:tcBorders>
            <w:shd w:val="clear" w:color="auto" w:fill="auto"/>
            <w:noWrap/>
            <w:vAlign w:val="bottom"/>
            <w:hideMark/>
          </w:tcPr>
          <w:p w14:paraId="2D9CD89C"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0</w:t>
            </w:r>
          </w:p>
        </w:tc>
        <w:tc>
          <w:tcPr>
            <w:tcW w:w="1222" w:type="dxa"/>
            <w:tcBorders>
              <w:top w:val="nil"/>
              <w:left w:val="nil"/>
              <w:bottom w:val="single" w:sz="4" w:space="0" w:color="auto"/>
              <w:right w:val="single" w:sz="4" w:space="0" w:color="auto"/>
            </w:tcBorders>
            <w:shd w:val="clear" w:color="auto" w:fill="auto"/>
            <w:noWrap/>
            <w:vAlign w:val="bottom"/>
            <w:hideMark/>
          </w:tcPr>
          <w:p w14:paraId="752EA373"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48.24</w:t>
            </w:r>
          </w:p>
        </w:tc>
        <w:tc>
          <w:tcPr>
            <w:tcW w:w="1101" w:type="dxa"/>
            <w:tcBorders>
              <w:top w:val="nil"/>
              <w:left w:val="nil"/>
              <w:bottom w:val="single" w:sz="4" w:space="0" w:color="auto"/>
              <w:right w:val="single" w:sz="4" w:space="0" w:color="auto"/>
            </w:tcBorders>
            <w:shd w:val="clear" w:color="auto" w:fill="auto"/>
            <w:noWrap/>
            <w:vAlign w:val="bottom"/>
            <w:hideMark/>
          </w:tcPr>
          <w:p w14:paraId="19415742"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66.8669</w:t>
            </w:r>
          </w:p>
        </w:tc>
        <w:tc>
          <w:tcPr>
            <w:tcW w:w="1003" w:type="dxa"/>
            <w:tcBorders>
              <w:top w:val="nil"/>
              <w:left w:val="nil"/>
              <w:bottom w:val="single" w:sz="4" w:space="0" w:color="auto"/>
              <w:right w:val="single" w:sz="4" w:space="0" w:color="auto"/>
            </w:tcBorders>
            <w:shd w:val="clear" w:color="auto" w:fill="auto"/>
            <w:noWrap/>
            <w:vAlign w:val="bottom"/>
            <w:hideMark/>
          </w:tcPr>
          <w:p w14:paraId="7ABD48C7"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70.72</w:t>
            </w:r>
          </w:p>
        </w:tc>
        <w:tc>
          <w:tcPr>
            <w:tcW w:w="1261" w:type="dxa"/>
            <w:tcBorders>
              <w:top w:val="nil"/>
              <w:left w:val="nil"/>
              <w:bottom w:val="single" w:sz="4" w:space="0" w:color="auto"/>
              <w:right w:val="single" w:sz="4" w:space="0" w:color="auto"/>
            </w:tcBorders>
            <w:shd w:val="clear" w:color="auto" w:fill="auto"/>
            <w:noWrap/>
            <w:vAlign w:val="bottom"/>
            <w:hideMark/>
          </w:tcPr>
          <w:p w14:paraId="4A9DF746"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79.44</w:t>
            </w:r>
          </w:p>
        </w:tc>
        <w:tc>
          <w:tcPr>
            <w:tcW w:w="1101" w:type="dxa"/>
            <w:tcBorders>
              <w:top w:val="nil"/>
              <w:left w:val="nil"/>
              <w:bottom w:val="single" w:sz="4" w:space="0" w:color="auto"/>
              <w:right w:val="single" w:sz="4" w:space="0" w:color="auto"/>
            </w:tcBorders>
            <w:shd w:val="clear" w:color="auto" w:fill="auto"/>
            <w:noWrap/>
            <w:vAlign w:val="bottom"/>
            <w:hideMark/>
          </w:tcPr>
          <w:p w14:paraId="2924115F"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10.16562</w:t>
            </w:r>
          </w:p>
        </w:tc>
      </w:tr>
      <w:tr w:rsidR="00FC1BC4" w:rsidRPr="00FC1BC4" w14:paraId="1E5ABF1F" w14:textId="77777777" w:rsidTr="00FC1BC4">
        <w:trPr>
          <w:trHeight w:val="320"/>
        </w:trPr>
        <w:tc>
          <w:tcPr>
            <w:tcW w:w="2237" w:type="dxa"/>
            <w:tcBorders>
              <w:top w:val="nil"/>
              <w:left w:val="single" w:sz="4" w:space="0" w:color="auto"/>
              <w:bottom w:val="single" w:sz="4" w:space="0" w:color="auto"/>
              <w:right w:val="single" w:sz="4" w:space="0" w:color="auto"/>
            </w:tcBorders>
            <w:shd w:val="clear" w:color="auto" w:fill="auto"/>
            <w:noWrap/>
            <w:vAlign w:val="bottom"/>
            <w:hideMark/>
          </w:tcPr>
          <w:p w14:paraId="13D1DF5D" w14:textId="77777777" w:rsidR="00FC1BC4" w:rsidRPr="00FC1BC4" w:rsidRDefault="00FC1BC4" w:rsidP="00FC1BC4">
            <w:pPr>
              <w:spacing w:line="240" w:lineRule="auto"/>
              <w:jc w:val="center"/>
              <w:rPr>
                <w:b/>
                <w:bCs/>
                <w:color w:val="000000"/>
                <w:szCs w:val="24"/>
                <w:lang w:eastAsia="ro-RO"/>
              </w:rPr>
            </w:pPr>
            <w:r w:rsidRPr="00FC1BC4">
              <w:rPr>
                <w:b/>
                <w:bCs/>
                <w:color w:val="000000"/>
                <w:szCs w:val="24"/>
                <w:lang w:eastAsia="ro-RO"/>
              </w:rPr>
              <w:t>Generozitate</w:t>
            </w:r>
          </w:p>
        </w:tc>
        <w:tc>
          <w:tcPr>
            <w:tcW w:w="1003" w:type="dxa"/>
            <w:tcBorders>
              <w:top w:val="nil"/>
              <w:left w:val="nil"/>
              <w:bottom w:val="single" w:sz="4" w:space="0" w:color="auto"/>
              <w:right w:val="single" w:sz="4" w:space="0" w:color="auto"/>
            </w:tcBorders>
            <w:shd w:val="clear" w:color="auto" w:fill="auto"/>
            <w:noWrap/>
            <w:vAlign w:val="bottom"/>
            <w:hideMark/>
          </w:tcPr>
          <w:p w14:paraId="7572BC83"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29</w:t>
            </w:r>
          </w:p>
        </w:tc>
        <w:tc>
          <w:tcPr>
            <w:tcW w:w="1003" w:type="dxa"/>
            <w:tcBorders>
              <w:top w:val="nil"/>
              <w:left w:val="nil"/>
              <w:bottom w:val="single" w:sz="4" w:space="0" w:color="auto"/>
              <w:right w:val="single" w:sz="4" w:space="0" w:color="auto"/>
            </w:tcBorders>
            <w:shd w:val="clear" w:color="auto" w:fill="auto"/>
            <w:noWrap/>
            <w:vAlign w:val="bottom"/>
            <w:hideMark/>
          </w:tcPr>
          <w:p w14:paraId="4DB6E39A"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0</w:t>
            </w:r>
          </w:p>
        </w:tc>
        <w:tc>
          <w:tcPr>
            <w:tcW w:w="1222" w:type="dxa"/>
            <w:tcBorders>
              <w:top w:val="nil"/>
              <w:left w:val="nil"/>
              <w:bottom w:val="single" w:sz="4" w:space="0" w:color="auto"/>
              <w:right w:val="single" w:sz="4" w:space="0" w:color="auto"/>
            </w:tcBorders>
            <w:shd w:val="clear" w:color="auto" w:fill="auto"/>
            <w:noWrap/>
            <w:vAlign w:val="bottom"/>
            <w:hideMark/>
          </w:tcPr>
          <w:p w14:paraId="7C466814"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0</w:t>
            </w:r>
          </w:p>
        </w:tc>
        <w:tc>
          <w:tcPr>
            <w:tcW w:w="1101" w:type="dxa"/>
            <w:tcBorders>
              <w:top w:val="nil"/>
              <w:left w:val="nil"/>
              <w:bottom w:val="single" w:sz="4" w:space="0" w:color="auto"/>
              <w:right w:val="single" w:sz="4" w:space="0" w:color="auto"/>
            </w:tcBorders>
            <w:shd w:val="clear" w:color="auto" w:fill="auto"/>
            <w:noWrap/>
            <w:vAlign w:val="bottom"/>
            <w:hideMark/>
          </w:tcPr>
          <w:p w14:paraId="3413BF01"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0.166586</w:t>
            </w:r>
          </w:p>
        </w:tc>
        <w:tc>
          <w:tcPr>
            <w:tcW w:w="1003" w:type="dxa"/>
            <w:tcBorders>
              <w:top w:val="nil"/>
              <w:left w:val="nil"/>
              <w:bottom w:val="single" w:sz="4" w:space="0" w:color="auto"/>
              <w:right w:val="single" w:sz="4" w:space="0" w:color="auto"/>
            </w:tcBorders>
            <w:shd w:val="clear" w:color="auto" w:fill="auto"/>
            <w:noWrap/>
            <w:vAlign w:val="bottom"/>
            <w:hideMark/>
          </w:tcPr>
          <w:p w14:paraId="74934707"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0.153</w:t>
            </w:r>
          </w:p>
        </w:tc>
        <w:tc>
          <w:tcPr>
            <w:tcW w:w="1261" w:type="dxa"/>
            <w:tcBorders>
              <w:top w:val="nil"/>
              <w:left w:val="nil"/>
              <w:bottom w:val="single" w:sz="4" w:space="0" w:color="auto"/>
              <w:right w:val="single" w:sz="4" w:space="0" w:color="auto"/>
            </w:tcBorders>
            <w:shd w:val="clear" w:color="auto" w:fill="auto"/>
            <w:noWrap/>
            <w:vAlign w:val="bottom"/>
            <w:hideMark/>
          </w:tcPr>
          <w:p w14:paraId="5118C430"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0.348</w:t>
            </w:r>
          </w:p>
        </w:tc>
        <w:tc>
          <w:tcPr>
            <w:tcW w:w="1101" w:type="dxa"/>
            <w:tcBorders>
              <w:top w:val="nil"/>
              <w:left w:val="nil"/>
              <w:bottom w:val="single" w:sz="4" w:space="0" w:color="auto"/>
              <w:right w:val="single" w:sz="4" w:space="0" w:color="auto"/>
            </w:tcBorders>
            <w:shd w:val="clear" w:color="auto" w:fill="auto"/>
            <w:noWrap/>
            <w:vAlign w:val="bottom"/>
            <w:hideMark/>
          </w:tcPr>
          <w:p w14:paraId="3E2B4DF7"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0.093687</w:t>
            </w:r>
          </w:p>
        </w:tc>
      </w:tr>
      <w:tr w:rsidR="00FC1BC4" w:rsidRPr="00FC1BC4" w14:paraId="3FE8C929" w14:textId="77777777" w:rsidTr="00FC1BC4">
        <w:trPr>
          <w:trHeight w:val="320"/>
        </w:trPr>
        <w:tc>
          <w:tcPr>
            <w:tcW w:w="2237" w:type="dxa"/>
            <w:tcBorders>
              <w:top w:val="nil"/>
              <w:left w:val="single" w:sz="4" w:space="0" w:color="auto"/>
              <w:bottom w:val="single" w:sz="4" w:space="0" w:color="auto"/>
              <w:right w:val="single" w:sz="4" w:space="0" w:color="auto"/>
            </w:tcBorders>
            <w:shd w:val="clear" w:color="auto" w:fill="auto"/>
            <w:noWrap/>
            <w:vAlign w:val="bottom"/>
            <w:hideMark/>
          </w:tcPr>
          <w:p w14:paraId="1A62B931" w14:textId="4375E6CA" w:rsidR="00FC1BC4" w:rsidRPr="00FC1BC4" w:rsidRDefault="008E38EB" w:rsidP="00FC1BC4">
            <w:pPr>
              <w:spacing w:line="240" w:lineRule="auto"/>
              <w:jc w:val="center"/>
              <w:rPr>
                <w:b/>
                <w:bCs/>
                <w:color w:val="000000"/>
                <w:szCs w:val="24"/>
                <w:lang w:eastAsia="ro-RO"/>
              </w:rPr>
            </w:pPr>
            <w:r w:rsidRPr="00FC1BC4">
              <w:rPr>
                <w:b/>
                <w:bCs/>
                <w:color w:val="000000"/>
                <w:szCs w:val="24"/>
                <w:lang w:eastAsia="ro-RO"/>
              </w:rPr>
              <w:t>Corupția</w:t>
            </w:r>
          </w:p>
        </w:tc>
        <w:tc>
          <w:tcPr>
            <w:tcW w:w="1003" w:type="dxa"/>
            <w:tcBorders>
              <w:top w:val="nil"/>
              <w:left w:val="nil"/>
              <w:bottom w:val="single" w:sz="4" w:space="0" w:color="auto"/>
              <w:right w:val="single" w:sz="4" w:space="0" w:color="auto"/>
            </w:tcBorders>
            <w:shd w:val="clear" w:color="auto" w:fill="auto"/>
            <w:noWrap/>
            <w:vAlign w:val="bottom"/>
            <w:hideMark/>
          </w:tcPr>
          <w:p w14:paraId="586757BA"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29</w:t>
            </w:r>
          </w:p>
        </w:tc>
        <w:tc>
          <w:tcPr>
            <w:tcW w:w="1003" w:type="dxa"/>
            <w:tcBorders>
              <w:top w:val="nil"/>
              <w:left w:val="nil"/>
              <w:bottom w:val="single" w:sz="4" w:space="0" w:color="auto"/>
              <w:right w:val="single" w:sz="4" w:space="0" w:color="auto"/>
            </w:tcBorders>
            <w:shd w:val="clear" w:color="auto" w:fill="auto"/>
            <w:noWrap/>
            <w:vAlign w:val="bottom"/>
            <w:hideMark/>
          </w:tcPr>
          <w:p w14:paraId="0F9D6CFD"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0</w:t>
            </w:r>
          </w:p>
        </w:tc>
        <w:tc>
          <w:tcPr>
            <w:tcW w:w="1222" w:type="dxa"/>
            <w:tcBorders>
              <w:top w:val="nil"/>
              <w:left w:val="nil"/>
              <w:bottom w:val="single" w:sz="4" w:space="0" w:color="auto"/>
              <w:right w:val="single" w:sz="4" w:space="0" w:color="auto"/>
            </w:tcBorders>
            <w:shd w:val="clear" w:color="auto" w:fill="auto"/>
            <w:noWrap/>
            <w:vAlign w:val="bottom"/>
            <w:hideMark/>
          </w:tcPr>
          <w:p w14:paraId="256AE766"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0.004</w:t>
            </w:r>
          </w:p>
        </w:tc>
        <w:tc>
          <w:tcPr>
            <w:tcW w:w="1101" w:type="dxa"/>
            <w:tcBorders>
              <w:top w:val="nil"/>
              <w:left w:val="nil"/>
              <w:bottom w:val="single" w:sz="4" w:space="0" w:color="auto"/>
              <w:right w:val="single" w:sz="4" w:space="0" w:color="auto"/>
            </w:tcBorders>
            <w:shd w:val="clear" w:color="auto" w:fill="auto"/>
            <w:noWrap/>
            <w:vAlign w:val="bottom"/>
            <w:hideMark/>
          </w:tcPr>
          <w:p w14:paraId="113C0475"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0.147862</w:t>
            </w:r>
          </w:p>
        </w:tc>
        <w:tc>
          <w:tcPr>
            <w:tcW w:w="1003" w:type="dxa"/>
            <w:tcBorders>
              <w:top w:val="nil"/>
              <w:left w:val="nil"/>
              <w:bottom w:val="single" w:sz="4" w:space="0" w:color="auto"/>
              <w:right w:val="single" w:sz="4" w:space="0" w:color="auto"/>
            </w:tcBorders>
            <w:shd w:val="clear" w:color="auto" w:fill="auto"/>
            <w:noWrap/>
            <w:vAlign w:val="bottom"/>
            <w:hideMark/>
          </w:tcPr>
          <w:p w14:paraId="4683AC29"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0.057</w:t>
            </w:r>
          </w:p>
        </w:tc>
        <w:tc>
          <w:tcPr>
            <w:tcW w:w="1261" w:type="dxa"/>
            <w:tcBorders>
              <w:top w:val="nil"/>
              <w:left w:val="nil"/>
              <w:bottom w:val="single" w:sz="4" w:space="0" w:color="auto"/>
              <w:right w:val="single" w:sz="4" w:space="0" w:color="auto"/>
            </w:tcBorders>
            <w:shd w:val="clear" w:color="auto" w:fill="auto"/>
            <w:noWrap/>
            <w:vAlign w:val="bottom"/>
            <w:hideMark/>
          </w:tcPr>
          <w:p w14:paraId="44706873"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0.41</w:t>
            </w:r>
          </w:p>
        </w:tc>
        <w:tc>
          <w:tcPr>
            <w:tcW w:w="1101" w:type="dxa"/>
            <w:tcBorders>
              <w:top w:val="nil"/>
              <w:left w:val="nil"/>
              <w:bottom w:val="single" w:sz="4" w:space="0" w:color="auto"/>
              <w:right w:val="single" w:sz="4" w:space="0" w:color="auto"/>
            </w:tcBorders>
            <w:shd w:val="clear" w:color="auto" w:fill="auto"/>
            <w:noWrap/>
            <w:vAlign w:val="bottom"/>
            <w:hideMark/>
          </w:tcPr>
          <w:p w14:paraId="2763EF87"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0.142696</w:t>
            </w:r>
          </w:p>
        </w:tc>
      </w:tr>
      <w:tr w:rsidR="00FC1BC4" w:rsidRPr="00FC1BC4" w14:paraId="35C816EA" w14:textId="77777777" w:rsidTr="00FC1BC4">
        <w:trPr>
          <w:trHeight w:val="320"/>
        </w:trPr>
        <w:tc>
          <w:tcPr>
            <w:tcW w:w="2237" w:type="dxa"/>
            <w:tcBorders>
              <w:top w:val="nil"/>
              <w:left w:val="single" w:sz="4" w:space="0" w:color="auto"/>
              <w:bottom w:val="single" w:sz="4" w:space="0" w:color="auto"/>
              <w:right w:val="single" w:sz="4" w:space="0" w:color="auto"/>
            </w:tcBorders>
            <w:shd w:val="clear" w:color="auto" w:fill="auto"/>
            <w:noWrap/>
            <w:vAlign w:val="bottom"/>
            <w:hideMark/>
          </w:tcPr>
          <w:p w14:paraId="607A0FCC" w14:textId="7D03F203" w:rsidR="00FC1BC4" w:rsidRPr="00FC1BC4" w:rsidRDefault="008E38EB" w:rsidP="00FC1BC4">
            <w:pPr>
              <w:spacing w:line="240" w:lineRule="auto"/>
              <w:jc w:val="center"/>
              <w:rPr>
                <w:b/>
                <w:bCs/>
                <w:color w:val="000000"/>
                <w:szCs w:val="24"/>
                <w:lang w:eastAsia="ro-RO"/>
              </w:rPr>
            </w:pPr>
            <w:r w:rsidRPr="00FC1BC4">
              <w:rPr>
                <w:b/>
                <w:bCs/>
                <w:color w:val="000000"/>
                <w:szCs w:val="24"/>
                <w:lang w:eastAsia="ro-RO"/>
              </w:rPr>
              <w:t>Siguranța</w:t>
            </w:r>
          </w:p>
        </w:tc>
        <w:tc>
          <w:tcPr>
            <w:tcW w:w="1003" w:type="dxa"/>
            <w:tcBorders>
              <w:top w:val="nil"/>
              <w:left w:val="nil"/>
              <w:bottom w:val="single" w:sz="4" w:space="0" w:color="auto"/>
              <w:right w:val="single" w:sz="4" w:space="0" w:color="auto"/>
            </w:tcBorders>
            <w:shd w:val="clear" w:color="auto" w:fill="auto"/>
            <w:noWrap/>
            <w:vAlign w:val="bottom"/>
            <w:hideMark/>
          </w:tcPr>
          <w:p w14:paraId="45BCE026"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29</w:t>
            </w:r>
          </w:p>
        </w:tc>
        <w:tc>
          <w:tcPr>
            <w:tcW w:w="1003" w:type="dxa"/>
            <w:tcBorders>
              <w:top w:val="nil"/>
              <w:left w:val="nil"/>
              <w:bottom w:val="single" w:sz="4" w:space="0" w:color="auto"/>
              <w:right w:val="single" w:sz="4" w:space="0" w:color="auto"/>
            </w:tcBorders>
            <w:shd w:val="clear" w:color="auto" w:fill="auto"/>
            <w:noWrap/>
            <w:vAlign w:val="bottom"/>
            <w:hideMark/>
          </w:tcPr>
          <w:p w14:paraId="79EFDFE0"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0</w:t>
            </w:r>
          </w:p>
        </w:tc>
        <w:tc>
          <w:tcPr>
            <w:tcW w:w="1222" w:type="dxa"/>
            <w:tcBorders>
              <w:top w:val="nil"/>
              <w:left w:val="nil"/>
              <w:bottom w:val="single" w:sz="4" w:space="0" w:color="auto"/>
              <w:right w:val="single" w:sz="4" w:space="0" w:color="auto"/>
            </w:tcBorders>
            <w:shd w:val="clear" w:color="auto" w:fill="auto"/>
            <w:noWrap/>
            <w:vAlign w:val="bottom"/>
            <w:hideMark/>
          </w:tcPr>
          <w:p w14:paraId="026C9EEC"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50.65</w:t>
            </w:r>
          </w:p>
        </w:tc>
        <w:tc>
          <w:tcPr>
            <w:tcW w:w="1101" w:type="dxa"/>
            <w:tcBorders>
              <w:top w:val="nil"/>
              <w:left w:val="nil"/>
              <w:bottom w:val="single" w:sz="4" w:space="0" w:color="auto"/>
              <w:right w:val="single" w:sz="4" w:space="0" w:color="auto"/>
            </w:tcBorders>
            <w:shd w:val="clear" w:color="auto" w:fill="auto"/>
            <w:noWrap/>
            <w:vAlign w:val="bottom"/>
            <w:hideMark/>
          </w:tcPr>
          <w:p w14:paraId="1C1971AB"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66.33931</w:t>
            </w:r>
          </w:p>
        </w:tc>
        <w:tc>
          <w:tcPr>
            <w:tcW w:w="1003" w:type="dxa"/>
            <w:tcBorders>
              <w:top w:val="nil"/>
              <w:left w:val="nil"/>
              <w:bottom w:val="single" w:sz="4" w:space="0" w:color="auto"/>
              <w:right w:val="single" w:sz="4" w:space="0" w:color="auto"/>
            </w:tcBorders>
            <w:shd w:val="clear" w:color="auto" w:fill="auto"/>
            <w:noWrap/>
            <w:vAlign w:val="bottom"/>
            <w:hideMark/>
          </w:tcPr>
          <w:p w14:paraId="172A6DDD"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65.49</w:t>
            </w:r>
          </w:p>
        </w:tc>
        <w:tc>
          <w:tcPr>
            <w:tcW w:w="1261" w:type="dxa"/>
            <w:tcBorders>
              <w:top w:val="nil"/>
              <w:left w:val="nil"/>
              <w:bottom w:val="single" w:sz="4" w:space="0" w:color="auto"/>
              <w:right w:val="single" w:sz="4" w:space="0" w:color="auto"/>
            </w:tcBorders>
            <w:shd w:val="clear" w:color="auto" w:fill="auto"/>
            <w:noWrap/>
            <w:vAlign w:val="bottom"/>
            <w:hideMark/>
          </w:tcPr>
          <w:p w14:paraId="51C57F5E"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79.2</w:t>
            </w:r>
          </w:p>
        </w:tc>
        <w:tc>
          <w:tcPr>
            <w:tcW w:w="1101" w:type="dxa"/>
            <w:tcBorders>
              <w:top w:val="nil"/>
              <w:left w:val="nil"/>
              <w:bottom w:val="single" w:sz="4" w:space="0" w:color="auto"/>
              <w:right w:val="single" w:sz="4" w:space="0" w:color="auto"/>
            </w:tcBorders>
            <w:shd w:val="clear" w:color="auto" w:fill="auto"/>
            <w:noWrap/>
            <w:vAlign w:val="bottom"/>
            <w:hideMark/>
          </w:tcPr>
          <w:p w14:paraId="20B408F3"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8.57067</w:t>
            </w:r>
          </w:p>
        </w:tc>
      </w:tr>
      <w:tr w:rsidR="00FC1BC4" w:rsidRPr="00FC1BC4" w14:paraId="1942E7C4" w14:textId="77777777" w:rsidTr="00FC1BC4">
        <w:trPr>
          <w:trHeight w:val="320"/>
        </w:trPr>
        <w:tc>
          <w:tcPr>
            <w:tcW w:w="2237" w:type="dxa"/>
            <w:tcBorders>
              <w:top w:val="nil"/>
              <w:left w:val="single" w:sz="4" w:space="0" w:color="auto"/>
              <w:bottom w:val="single" w:sz="4" w:space="0" w:color="auto"/>
              <w:right w:val="single" w:sz="4" w:space="0" w:color="auto"/>
            </w:tcBorders>
            <w:shd w:val="clear" w:color="auto" w:fill="auto"/>
            <w:noWrap/>
            <w:vAlign w:val="bottom"/>
            <w:hideMark/>
          </w:tcPr>
          <w:p w14:paraId="5823D12B" w14:textId="77777777" w:rsidR="00FC1BC4" w:rsidRPr="00FC1BC4" w:rsidRDefault="00FC1BC4" w:rsidP="00FC1BC4">
            <w:pPr>
              <w:spacing w:line="240" w:lineRule="auto"/>
              <w:jc w:val="center"/>
              <w:rPr>
                <w:b/>
                <w:bCs/>
                <w:color w:val="000000"/>
                <w:szCs w:val="24"/>
                <w:lang w:eastAsia="ro-RO"/>
              </w:rPr>
            </w:pPr>
            <w:r w:rsidRPr="00FC1BC4">
              <w:rPr>
                <w:b/>
                <w:bCs/>
                <w:color w:val="000000"/>
                <w:szCs w:val="24"/>
                <w:lang w:eastAsia="ro-RO"/>
              </w:rPr>
              <w:t>Libertate</w:t>
            </w:r>
          </w:p>
        </w:tc>
        <w:tc>
          <w:tcPr>
            <w:tcW w:w="1003" w:type="dxa"/>
            <w:tcBorders>
              <w:top w:val="nil"/>
              <w:left w:val="nil"/>
              <w:bottom w:val="single" w:sz="4" w:space="0" w:color="auto"/>
              <w:right w:val="single" w:sz="4" w:space="0" w:color="auto"/>
            </w:tcBorders>
            <w:shd w:val="clear" w:color="auto" w:fill="auto"/>
            <w:noWrap/>
            <w:vAlign w:val="bottom"/>
            <w:hideMark/>
          </w:tcPr>
          <w:p w14:paraId="711C475E"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29</w:t>
            </w:r>
          </w:p>
        </w:tc>
        <w:tc>
          <w:tcPr>
            <w:tcW w:w="1003" w:type="dxa"/>
            <w:tcBorders>
              <w:top w:val="nil"/>
              <w:left w:val="nil"/>
              <w:bottom w:val="single" w:sz="4" w:space="0" w:color="auto"/>
              <w:right w:val="single" w:sz="4" w:space="0" w:color="auto"/>
            </w:tcBorders>
            <w:shd w:val="clear" w:color="auto" w:fill="auto"/>
            <w:noWrap/>
            <w:vAlign w:val="bottom"/>
            <w:hideMark/>
          </w:tcPr>
          <w:p w14:paraId="64EADECD"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0</w:t>
            </w:r>
          </w:p>
        </w:tc>
        <w:tc>
          <w:tcPr>
            <w:tcW w:w="1222" w:type="dxa"/>
            <w:tcBorders>
              <w:top w:val="nil"/>
              <w:left w:val="nil"/>
              <w:bottom w:val="single" w:sz="4" w:space="0" w:color="auto"/>
              <w:right w:val="single" w:sz="4" w:space="0" w:color="auto"/>
            </w:tcBorders>
            <w:shd w:val="clear" w:color="auto" w:fill="auto"/>
            <w:noWrap/>
            <w:vAlign w:val="bottom"/>
            <w:hideMark/>
          </w:tcPr>
          <w:p w14:paraId="21724FD7"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0.067</w:t>
            </w:r>
          </w:p>
        </w:tc>
        <w:tc>
          <w:tcPr>
            <w:tcW w:w="1101" w:type="dxa"/>
            <w:tcBorders>
              <w:top w:val="nil"/>
              <w:left w:val="nil"/>
              <w:bottom w:val="single" w:sz="4" w:space="0" w:color="auto"/>
              <w:right w:val="single" w:sz="4" w:space="0" w:color="auto"/>
            </w:tcBorders>
            <w:shd w:val="clear" w:color="auto" w:fill="auto"/>
            <w:noWrap/>
            <w:vAlign w:val="bottom"/>
            <w:hideMark/>
          </w:tcPr>
          <w:p w14:paraId="396DBE20"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0.423966</w:t>
            </w:r>
          </w:p>
        </w:tc>
        <w:tc>
          <w:tcPr>
            <w:tcW w:w="1003" w:type="dxa"/>
            <w:tcBorders>
              <w:top w:val="nil"/>
              <w:left w:val="nil"/>
              <w:bottom w:val="single" w:sz="4" w:space="0" w:color="auto"/>
              <w:right w:val="single" w:sz="4" w:space="0" w:color="auto"/>
            </w:tcBorders>
            <w:shd w:val="clear" w:color="auto" w:fill="auto"/>
            <w:noWrap/>
            <w:vAlign w:val="bottom"/>
            <w:hideMark/>
          </w:tcPr>
          <w:p w14:paraId="4223B55B"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0.462</w:t>
            </w:r>
          </w:p>
        </w:tc>
        <w:tc>
          <w:tcPr>
            <w:tcW w:w="1261" w:type="dxa"/>
            <w:tcBorders>
              <w:top w:val="nil"/>
              <w:left w:val="nil"/>
              <w:bottom w:val="single" w:sz="4" w:space="0" w:color="auto"/>
              <w:right w:val="single" w:sz="4" w:space="0" w:color="auto"/>
            </w:tcBorders>
            <w:shd w:val="clear" w:color="auto" w:fill="auto"/>
            <w:noWrap/>
            <w:vAlign w:val="bottom"/>
            <w:hideMark/>
          </w:tcPr>
          <w:p w14:paraId="6EF134D4"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0.603</w:t>
            </w:r>
          </w:p>
        </w:tc>
        <w:tc>
          <w:tcPr>
            <w:tcW w:w="1101" w:type="dxa"/>
            <w:tcBorders>
              <w:top w:val="nil"/>
              <w:left w:val="nil"/>
              <w:bottom w:val="single" w:sz="4" w:space="0" w:color="auto"/>
              <w:right w:val="single" w:sz="4" w:space="0" w:color="auto"/>
            </w:tcBorders>
            <w:shd w:val="clear" w:color="auto" w:fill="auto"/>
            <w:noWrap/>
            <w:vAlign w:val="bottom"/>
            <w:hideMark/>
          </w:tcPr>
          <w:p w14:paraId="3684A1E0"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0.141863</w:t>
            </w:r>
          </w:p>
        </w:tc>
      </w:tr>
      <w:tr w:rsidR="00FC1BC4" w:rsidRPr="00FC1BC4" w14:paraId="4FC16C0C" w14:textId="77777777" w:rsidTr="00FC1BC4">
        <w:trPr>
          <w:trHeight w:val="320"/>
        </w:trPr>
        <w:tc>
          <w:tcPr>
            <w:tcW w:w="2237" w:type="dxa"/>
            <w:tcBorders>
              <w:top w:val="nil"/>
              <w:left w:val="single" w:sz="4" w:space="0" w:color="auto"/>
              <w:bottom w:val="single" w:sz="4" w:space="0" w:color="auto"/>
              <w:right w:val="single" w:sz="4" w:space="0" w:color="auto"/>
            </w:tcBorders>
            <w:shd w:val="clear" w:color="auto" w:fill="auto"/>
            <w:noWrap/>
            <w:vAlign w:val="bottom"/>
            <w:hideMark/>
          </w:tcPr>
          <w:p w14:paraId="36C2186E" w14:textId="77777777" w:rsidR="00FC1BC4" w:rsidRPr="00FC1BC4" w:rsidRDefault="00FC1BC4" w:rsidP="00FC1BC4">
            <w:pPr>
              <w:spacing w:line="240" w:lineRule="auto"/>
              <w:jc w:val="center"/>
              <w:rPr>
                <w:b/>
                <w:bCs/>
                <w:color w:val="000000"/>
                <w:szCs w:val="24"/>
                <w:lang w:eastAsia="ro-RO"/>
              </w:rPr>
            </w:pPr>
            <w:r w:rsidRPr="00FC1BC4">
              <w:rPr>
                <w:b/>
                <w:bCs/>
                <w:color w:val="000000"/>
                <w:szCs w:val="24"/>
                <w:lang w:eastAsia="ro-RO"/>
              </w:rPr>
              <w:t>Poluare</w:t>
            </w:r>
          </w:p>
        </w:tc>
        <w:tc>
          <w:tcPr>
            <w:tcW w:w="1003" w:type="dxa"/>
            <w:tcBorders>
              <w:top w:val="nil"/>
              <w:left w:val="nil"/>
              <w:bottom w:val="single" w:sz="4" w:space="0" w:color="auto"/>
              <w:right w:val="single" w:sz="4" w:space="0" w:color="auto"/>
            </w:tcBorders>
            <w:shd w:val="clear" w:color="auto" w:fill="auto"/>
            <w:noWrap/>
            <w:vAlign w:val="bottom"/>
            <w:hideMark/>
          </w:tcPr>
          <w:p w14:paraId="4F2FFFB6"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29</w:t>
            </w:r>
          </w:p>
        </w:tc>
        <w:tc>
          <w:tcPr>
            <w:tcW w:w="1003" w:type="dxa"/>
            <w:tcBorders>
              <w:top w:val="nil"/>
              <w:left w:val="nil"/>
              <w:bottom w:val="single" w:sz="4" w:space="0" w:color="auto"/>
              <w:right w:val="single" w:sz="4" w:space="0" w:color="auto"/>
            </w:tcBorders>
            <w:shd w:val="clear" w:color="auto" w:fill="auto"/>
            <w:noWrap/>
            <w:vAlign w:val="bottom"/>
            <w:hideMark/>
          </w:tcPr>
          <w:p w14:paraId="7F71DB74"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0</w:t>
            </w:r>
          </w:p>
        </w:tc>
        <w:tc>
          <w:tcPr>
            <w:tcW w:w="1222" w:type="dxa"/>
            <w:tcBorders>
              <w:top w:val="nil"/>
              <w:left w:val="nil"/>
              <w:bottom w:val="single" w:sz="4" w:space="0" w:color="auto"/>
              <w:right w:val="single" w:sz="4" w:space="0" w:color="auto"/>
            </w:tcBorders>
            <w:shd w:val="clear" w:color="auto" w:fill="auto"/>
            <w:noWrap/>
            <w:vAlign w:val="bottom"/>
            <w:hideMark/>
          </w:tcPr>
          <w:p w14:paraId="4DFCF863"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11.93</w:t>
            </w:r>
          </w:p>
        </w:tc>
        <w:tc>
          <w:tcPr>
            <w:tcW w:w="1101" w:type="dxa"/>
            <w:tcBorders>
              <w:top w:val="nil"/>
              <w:left w:val="nil"/>
              <w:bottom w:val="single" w:sz="4" w:space="0" w:color="auto"/>
              <w:right w:val="single" w:sz="4" w:space="0" w:color="auto"/>
            </w:tcBorders>
            <w:shd w:val="clear" w:color="auto" w:fill="auto"/>
            <w:noWrap/>
            <w:vAlign w:val="bottom"/>
            <w:hideMark/>
          </w:tcPr>
          <w:p w14:paraId="7CD1C28E"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38.61</w:t>
            </w:r>
          </w:p>
        </w:tc>
        <w:tc>
          <w:tcPr>
            <w:tcW w:w="1003" w:type="dxa"/>
            <w:tcBorders>
              <w:top w:val="nil"/>
              <w:left w:val="nil"/>
              <w:bottom w:val="single" w:sz="4" w:space="0" w:color="auto"/>
              <w:right w:val="single" w:sz="4" w:space="0" w:color="auto"/>
            </w:tcBorders>
            <w:shd w:val="clear" w:color="auto" w:fill="auto"/>
            <w:noWrap/>
            <w:vAlign w:val="bottom"/>
            <w:hideMark/>
          </w:tcPr>
          <w:p w14:paraId="1621C490"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39.36</w:t>
            </w:r>
          </w:p>
        </w:tc>
        <w:tc>
          <w:tcPr>
            <w:tcW w:w="1261" w:type="dxa"/>
            <w:tcBorders>
              <w:top w:val="nil"/>
              <w:left w:val="nil"/>
              <w:bottom w:val="single" w:sz="4" w:space="0" w:color="auto"/>
              <w:right w:val="single" w:sz="4" w:space="0" w:color="auto"/>
            </w:tcBorders>
            <w:shd w:val="clear" w:color="auto" w:fill="auto"/>
            <w:noWrap/>
            <w:vAlign w:val="bottom"/>
            <w:hideMark/>
          </w:tcPr>
          <w:p w14:paraId="287E8F45"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80.85</w:t>
            </w:r>
          </w:p>
        </w:tc>
        <w:tc>
          <w:tcPr>
            <w:tcW w:w="1101" w:type="dxa"/>
            <w:tcBorders>
              <w:top w:val="nil"/>
              <w:left w:val="nil"/>
              <w:bottom w:val="single" w:sz="4" w:space="0" w:color="auto"/>
              <w:right w:val="single" w:sz="4" w:space="0" w:color="auto"/>
            </w:tcBorders>
            <w:shd w:val="clear" w:color="auto" w:fill="auto"/>
            <w:noWrap/>
            <w:vAlign w:val="bottom"/>
            <w:hideMark/>
          </w:tcPr>
          <w:p w14:paraId="1A4B246F" w14:textId="77777777" w:rsidR="00FC1BC4" w:rsidRPr="00FC1BC4" w:rsidRDefault="00FC1BC4" w:rsidP="00FC1BC4">
            <w:pPr>
              <w:spacing w:line="240" w:lineRule="auto"/>
              <w:jc w:val="center"/>
              <w:rPr>
                <w:color w:val="000000"/>
                <w:szCs w:val="24"/>
                <w:lang w:eastAsia="ro-RO"/>
              </w:rPr>
            </w:pPr>
            <w:r w:rsidRPr="00FC1BC4">
              <w:rPr>
                <w:color w:val="000000"/>
                <w:szCs w:val="24"/>
                <w:lang w:eastAsia="ro-RO"/>
              </w:rPr>
              <w:t>16.84884</w:t>
            </w:r>
          </w:p>
        </w:tc>
      </w:tr>
    </w:tbl>
    <w:p w14:paraId="11925025" w14:textId="405A7D73" w:rsidR="005762B7" w:rsidRPr="00F72342" w:rsidRDefault="00F54709" w:rsidP="00FC1BC4">
      <w:pPr>
        <w:pStyle w:val="Frspaiere"/>
        <w:jc w:val="right"/>
        <w:rPr>
          <w:sz w:val="16"/>
          <w:szCs w:val="16"/>
          <w:lang w:eastAsia="ro-RO"/>
        </w:rPr>
      </w:pPr>
      <w:bookmarkStart w:id="20" w:name="_Hlk107165834"/>
      <w:r w:rsidRPr="00F72342">
        <w:rPr>
          <w:sz w:val="16"/>
          <w:szCs w:val="16"/>
          <w:lang w:eastAsia="ro-RO"/>
        </w:rPr>
        <w:t xml:space="preserve"> </w:t>
      </w:r>
      <w:bookmarkEnd w:id="20"/>
      <w:r w:rsidRPr="00F72342">
        <w:rPr>
          <w:sz w:val="16"/>
          <w:szCs w:val="16"/>
          <w:lang w:eastAsia="ro-RO"/>
        </w:rPr>
        <w:t xml:space="preserve">Sursă: </w:t>
      </w:r>
      <w:r w:rsidR="00CF73BD" w:rsidRPr="00F72342">
        <w:rPr>
          <w:sz w:val="16"/>
          <w:szCs w:val="16"/>
          <w:lang w:eastAsia="ro-RO"/>
        </w:rPr>
        <w:t xml:space="preserve">prelucrare </w:t>
      </w:r>
      <w:r w:rsidR="00DF0891" w:rsidRPr="00F72342">
        <w:rPr>
          <w:sz w:val="16"/>
          <w:szCs w:val="16"/>
          <w:lang w:eastAsia="ro-RO"/>
        </w:rPr>
        <w:t>proprie</w:t>
      </w:r>
      <w:r w:rsidR="00CF73BD" w:rsidRPr="00F72342">
        <w:rPr>
          <w:sz w:val="16"/>
          <w:szCs w:val="16"/>
          <w:lang w:eastAsia="ro-RO"/>
        </w:rPr>
        <w:t xml:space="preserve"> cu ajutorul datelor de pe site-ul </w:t>
      </w:r>
      <w:r w:rsidR="00CF73BD" w:rsidRPr="00F72342">
        <w:rPr>
          <w:sz w:val="16"/>
          <w:szCs w:val="16"/>
        </w:rPr>
        <w:t>Kaggle și Numbeo</w:t>
      </w:r>
    </w:p>
    <w:p w14:paraId="4FC4EE32" w14:textId="1190231A" w:rsidR="00124882" w:rsidRPr="00F72342" w:rsidRDefault="00124882" w:rsidP="00124882">
      <w:pPr>
        <w:pStyle w:val="Frspaiere"/>
        <w:jc w:val="right"/>
        <w:rPr>
          <w:sz w:val="16"/>
          <w:szCs w:val="16"/>
          <w:lang w:eastAsia="ro-RO"/>
        </w:rPr>
      </w:pPr>
    </w:p>
    <w:p w14:paraId="59BD5E29" w14:textId="77777777" w:rsidR="00124882" w:rsidRPr="00F72342" w:rsidRDefault="00124882" w:rsidP="00124882">
      <w:pPr>
        <w:pStyle w:val="Frspaiere"/>
        <w:jc w:val="left"/>
        <w:rPr>
          <w:szCs w:val="24"/>
          <w:lang w:eastAsia="ro-RO"/>
        </w:rPr>
      </w:pPr>
      <w:r w:rsidRPr="00F72342">
        <w:rPr>
          <w:szCs w:val="24"/>
          <w:lang w:eastAsia="ro-RO"/>
        </w:rPr>
        <w:t xml:space="preserve">  </w:t>
      </w:r>
    </w:p>
    <w:p w14:paraId="39A70CF0" w14:textId="647E3B7F" w:rsidR="00124882" w:rsidRPr="00F72342" w:rsidRDefault="00124882" w:rsidP="00124882">
      <w:pPr>
        <w:pStyle w:val="Frspaiere"/>
        <w:jc w:val="left"/>
        <w:rPr>
          <w:szCs w:val="24"/>
          <w:lang w:eastAsia="ro-RO"/>
        </w:rPr>
      </w:pPr>
      <w:r w:rsidRPr="00F72342">
        <w:rPr>
          <w:szCs w:val="24"/>
          <w:lang w:eastAsia="ro-RO"/>
        </w:rPr>
        <w:t xml:space="preserve"> Tabel 3. Statistici descriptive ale variabilelor- anul 2021</w:t>
      </w:r>
    </w:p>
    <w:p w14:paraId="619F5C5C" w14:textId="77777777" w:rsidR="00124882" w:rsidRPr="00F72342" w:rsidRDefault="00124882" w:rsidP="00124882">
      <w:pPr>
        <w:pStyle w:val="Frspaiere"/>
        <w:jc w:val="right"/>
        <w:rPr>
          <w:sz w:val="16"/>
          <w:szCs w:val="16"/>
          <w:lang w:eastAsia="ro-RO"/>
        </w:rPr>
      </w:pPr>
    </w:p>
    <w:tbl>
      <w:tblPr>
        <w:tblW w:w="9713" w:type="dxa"/>
        <w:tblInd w:w="113" w:type="dxa"/>
        <w:tblLook w:val="04A0" w:firstRow="1" w:lastRow="0" w:firstColumn="1" w:lastColumn="0" w:noHBand="0" w:noVBand="1"/>
      </w:tblPr>
      <w:tblGrid>
        <w:gridCol w:w="2219"/>
        <w:gridCol w:w="993"/>
        <w:gridCol w:w="993"/>
        <w:gridCol w:w="1243"/>
        <w:gridCol w:w="1116"/>
        <w:gridCol w:w="1003"/>
        <w:gridCol w:w="1283"/>
        <w:gridCol w:w="1116"/>
      </w:tblGrid>
      <w:tr w:rsidR="00C6453C" w:rsidRPr="00F72342" w14:paraId="5213E7BD" w14:textId="77777777" w:rsidTr="00FC1BC4">
        <w:trPr>
          <w:trHeight w:val="317"/>
        </w:trPr>
        <w:tc>
          <w:tcPr>
            <w:tcW w:w="22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2B99B4" w14:textId="36979711" w:rsidR="00C6453C" w:rsidRPr="00FC1BC4" w:rsidRDefault="009939D2" w:rsidP="00FC1BC4">
            <w:pPr>
              <w:spacing w:line="240" w:lineRule="auto"/>
              <w:jc w:val="center"/>
              <w:rPr>
                <w:b/>
                <w:bCs/>
                <w:color w:val="000000"/>
                <w:szCs w:val="24"/>
                <w:lang w:eastAsia="ro-RO"/>
              </w:rPr>
            </w:pPr>
            <w:proofErr w:type="spellStart"/>
            <w:r w:rsidRPr="00FC1BC4">
              <w:rPr>
                <w:b/>
                <w:bCs/>
                <w:color w:val="000000"/>
                <w:szCs w:val="24"/>
                <w:lang w:eastAsia="ro-RO"/>
              </w:rPr>
              <w:t>Variable</w:t>
            </w:r>
            <w:proofErr w:type="spellEnd"/>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6CB4733E" w14:textId="77777777" w:rsidR="00C6453C" w:rsidRPr="00FC1BC4" w:rsidRDefault="00C6453C" w:rsidP="00FC1BC4">
            <w:pPr>
              <w:spacing w:line="240" w:lineRule="auto"/>
              <w:jc w:val="center"/>
              <w:rPr>
                <w:b/>
                <w:bCs/>
                <w:color w:val="000000"/>
                <w:szCs w:val="24"/>
                <w:lang w:eastAsia="ro-RO"/>
              </w:rPr>
            </w:pPr>
            <w:r w:rsidRPr="00FC1BC4">
              <w:rPr>
                <w:b/>
                <w:bCs/>
                <w:color w:val="000000"/>
                <w:szCs w:val="24"/>
                <w:lang w:eastAsia="ro-RO"/>
              </w:rPr>
              <w:t>N</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61B5FE18" w14:textId="77777777" w:rsidR="00C6453C" w:rsidRPr="00FC1BC4" w:rsidRDefault="00C6453C" w:rsidP="00FC1BC4">
            <w:pPr>
              <w:spacing w:line="240" w:lineRule="auto"/>
              <w:jc w:val="center"/>
              <w:rPr>
                <w:b/>
                <w:bCs/>
                <w:color w:val="000000"/>
                <w:szCs w:val="24"/>
                <w:lang w:eastAsia="ro-RO"/>
              </w:rPr>
            </w:pPr>
            <w:r w:rsidRPr="00FC1BC4">
              <w:rPr>
                <w:b/>
                <w:bCs/>
                <w:color w:val="000000"/>
                <w:szCs w:val="24"/>
                <w:lang w:eastAsia="ro-RO"/>
              </w:rPr>
              <w:t>N Miss</w:t>
            </w:r>
          </w:p>
        </w:tc>
        <w:tc>
          <w:tcPr>
            <w:tcW w:w="1150" w:type="dxa"/>
            <w:tcBorders>
              <w:top w:val="single" w:sz="4" w:space="0" w:color="auto"/>
              <w:left w:val="nil"/>
              <w:bottom w:val="single" w:sz="4" w:space="0" w:color="auto"/>
              <w:right w:val="single" w:sz="4" w:space="0" w:color="auto"/>
            </w:tcBorders>
            <w:shd w:val="clear" w:color="auto" w:fill="auto"/>
            <w:noWrap/>
            <w:vAlign w:val="bottom"/>
            <w:hideMark/>
          </w:tcPr>
          <w:p w14:paraId="1DE1C034" w14:textId="77777777" w:rsidR="00C6453C" w:rsidRPr="00FC1BC4" w:rsidRDefault="00C6453C" w:rsidP="00FC1BC4">
            <w:pPr>
              <w:spacing w:line="240" w:lineRule="auto"/>
              <w:jc w:val="center"/>
              <w:rPr>
                <w:b/>
                <w:bCs/>
                <w:color w:val="000000"/>
                <w:szCs w:val="24"/>
                <w:lang w:eastAsia="ro-RO"/>
              </w:rPr>
            </w:pPr>
            <w:r w:rsidRPr="00FC1BC4">
              <w:rPr>
                <w:b/>
                <w:bCs/>
                <w:color w:val="000000"/>
                <w:szCs w:val="24"/>
                <w:lang w:eastAsia="ro-RO"/>
              </w:rPr>
              <w:t>Minimum</w:t>
            </w:r>
          </w:p>
        </w:tc>
        <w:tc>
          <w:tcPr>
            <w:tcW w:w="1088" w:type="dxa"/>
            <w:tcBorders>
              <w:top w:val="single" w:sz="4" w:space="0" w:color="auto"/>
              <w:left w:val="nil"/>
              <w:bottom w:val="single" w:sz="4" w:space="0" w:color="auto"/>
              <w:right w:val="single" w:sz="4" w:space="0" w:color="auto"/>
            </w:tcBorders>
            <w:shd w:val="clear" w:color="auto" w:fill="auto"/>
            <w:noWrap/>
            <w:vAlign w:val="bottom"/>
            <w:hideMark/>
          </w:tcPr>
          <w:p w14:paraId="78974A6D" w14:textId="77777777" w:rsidR="00C6453C" w:rsidRPr="00FC1BC4" w:rsidRDefault="00C6453C" w:rsidP="00FC1BC4">
            <w:pPr>
              <w:spacing w:line="240" w:lineRule="auto"/>
              <w:jc w:val="center"/>
              <w:rPr>
                <w:b/>
                <w:bCs/>
                <w:color w:val="000000"/>
                <w:szCs w:val="24"/>
                <w:lang w:eastAsia="ro-RO"/>
              </w:rPr>
            </w:pPr>
            <w:proofErr w:type="spellStart"/>
            <w:r w:rsidRPr="00FC1BC4">
              <w:rPr>
                <w:b/>
                <w:bCs/>
                <w:color w:val="000000"/>
                <w:szCs w:val="24"/>
                <w:lang w:eastAsia="ro-RO"/>
              </w:rPr>
              <w:t>Mean</w:t>
            </w:r>
            <w:proofErr w:type="spellEnd"/>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5F0F38FF" w14:textId="77777777" w:rsidR="00C6453C" w:rsidRPr="00FC1BC4" w:rsidRDefault="00C6453C" w:rsidP="00FC1BC4">
            <w:pPr>
              <w:spacing w:line="240" w:lineRule="auto"/>
              <w:jc w:val="center"/>
              <w:rPr>
                <w:b/>
                <w:bCs/>
                <w:color w:val="000000"/>
                <w:szCs w:val="24"/>
                <w:lang w:eastAsia="ro-RO"/>
              </w:rPr>
            </w:pPr>
            <w:r w:rsidRPr="00FC1BC4">
              <w:rPr>
                <w:b/>
                <w:bCs/>
                <w:color w:val="000000"/>
                <w:szCs w:val="24"/>
                <w:lang w:eastAsia="ro-RO"/>
              </w:rPr>
              <w:t>Median</w:t>
            </w:r>
          </w:p>
        </w:tc>
        <w:tc>
          <w:tcPr>
            <w:tcW w:w="1189" w:type="dxa"/>
            <w:tcBorders>
              <w:top w:val="single" w:sz="4" w:space="0" w:color="auto"/>
              <w:left w:val="nil"/>
              <w:bottom w:val="single" w:sz="4" w:space="0" w:color="auto"/>
              <w:right w:val="single" w:sz="4" w:space="0" w:color="auto"/>
            </w:tcBorders>
            <w:shd w:val="clear" w:color="auto" w:fill="auto"/>
            <w:noWrap/>
            <w:vAlign w:val="bottom"/>
            <w:hideMark/>
          </w:tcPr>
          <w:p w14:paraId="660A8326" w14:textId="77777777" w:rsidR="00C6453C" w:rsidRPr="00FC1BC4" w:rsidRDefault="00C6453C" w:rsidP="00FC1BC4">
            <w:pPr>
              <w:spacing w:line="240" w:lineRule="auto"/>
              <w:jc w:val="center"/>
              <w:rPr>
                <w:b/>
                <w:bCs/>
                <w:color w:val="000000"/>
                <w:szCs w:val="24"/>
                <w:lang w:eastAsia="ro-RO"/>
              </w:rPr>
            </w:pPr>
            <w:r w:rsidRPr="00FC1BC4">
              <w:rPr>
                <w:b/>
                <w:bCs/>
                <w:color w:val="000000"/>
                <w:szCs w:val="24"/>
                <w:lang w:eastAsia="ro-RO"/>
              </w:rPr>
              <w:t>Maximum</w:t>
            </w:r>
          </w:p>
        </w:tc>
        <w:tc>
          <w:tcPr>
            <w:tcW w:w="1088" w:type="dxa"/>
            <w:tcBorders>
              <w:top w:val="single" w:sz="4" w:space="0" w:color="auto"/>
              <w:left w:val="nil"/>
              <w:bottom w:val="single" w:sz="4" w:space="0" w:color="auto"/>
              <w:right w:val="single" w:sz="4" w:space="0" w:color="auto"/>
            </w:tcBorders>
            <w:shd w:val="clear" w:color="auto" w:fill="auto"/>
            <w:noWrap/>
            <w:vAlign w:val="bottom"/>
            <w:hideMark/>
          </w:tcPr>
          <w:p w14:paraId="3C5633F4" w14:textId="77777777" w:rsidR="00C6453C" w:rsidRPr="00FC1BC4" w:rsidRDefault="00C6453C" w:rsidP="00FC1BC4">
            <w:pPr>
              <w:spacing w:line="240" w:lineRule="auto"/>
              <w:jc w:val="center"/>
              <w:rPr>
                <w:b/>
                <w:bCs/>
                <w:color w:val="000000"/>
                <w:szCs w:val="24"/>
                <w:lang w:eastAsia="ro-RO"/>
              </w:rPr>
            </w:pPr>
            <w:proofErr w:type="spellStart"/>
            <w:r w:rsidRPr="00FC1BC4">
              <w:rPr>
                <w:b/>
                <w:bCs/>
                <w:color w:val="000000"/>
                <w:szCs w:val="24"/>
                <w:lang w:eastAsia="ro-RO"/>
              </w:rPr>
              <w:t>Std</w:t>
            </w:r>
            <w:proofErr w:type="spellEnd"/>
            <w:r w:rsidRPr="00FC1BC4">
              <w:rPr>
                <w:b/>
                <w:bCs/>
                <w:color w:val="000000"/>
                <w:szCs w:val="24"/>
                <w:lang w:eastAsia="ro-RO"/>
              </w:rPr>
              <w:t xml:space="preserve"> </w:t>
            </w:r>
            <w:proofErr w:type="spellStart"/>
            <w:r w:rsidRPr="00FC1BC4">
              <w:rPr>
                <w:b/>
                <w:bCs/>
                <w:color w:val="000000"/>
                <w:szCs w:val="24"/>
                <w:lang w:eastAsia="ro-RO"/>
              </w:rPr>
              <w:t>Dev</w:t>
            </w:r>
            <w:proofErr w:type="spellEnd"/>
          </w:p>
        </w:tc>
      </w:tr>
      <w:tr w:rsidR="00C6453C" w:rsidRPr="00F72342" w14:paraId="43276FEE" w14:textId="77777777" w:rsidTr="00FC1BC4">
        <w:trPr>
          <w:trHeight w:val="317"/>
        </w:trPr>
        <w:tc>
          <w:tcPr>
            <w:tcW w:w="2219" w:type="dxa"/>
            <w:tcBorders>
              <w:top w:val="nil"/>
              <w:left w:val="single" w:sz="4" w:space="0" w:color="auto"/>
              <w:bottom w:val="single" w:sz="4" w:space="0" w:color="auto"/>
              <w:right w:val="single" w:sz="4" w:space="0" w:color="auto"/>
            </w:tcBorders>
            <w:shd w:val="clear" w:color="auto" w:fill="auto"/>
            <w:noWrap/>
            <w:vAlign w:val="bottom"/>
            <w:hideMark/>
          </w:tcPr>
          <w:p w14:paraId="60AE1E2B" w14:textId="77777777" w:rsidR="00C6453C" w:rsidRPr="00FC1BC4" w:rsidRDefault="00C6453C" w:rsidP="00FC1BC4">
            <w:pPr>
              <w:spacing w:line="240" w:lineRule="auto"/>
              <w:jc w:val="center"/>
              <w:rPr>
                <w:b/>
                <w:bCs/>
                <w:color w:val="000000"/>
                <w:szCs w:val="24"/>
                <w:lang w:eastAsia="ro-RO"/>
              </w:rPr>
            </w:pPr>
            <w:r w:rsidRPr="00FC1BC4">
              <w:rPr>
                <w:b/>
                <w:bCs/>
                <w:color w:val="000000"/>
                <w:szCs w:val="24"/>
                <w:lang w:eastAsia="ro-RO"/>
              </w:rPr>
              <w:t>Fericire</w:t>
            </w:r>
          </w:p>
        </w:tc>
        <w:tc>
          <w:tcPr>
            <w:tcW w:w="993" w:type="dxa"/>
            <w:tcBorders>
              <w:top w:val="nil"/>
              <w:left w:val="nil"/>
              <w:bottom w:val="single" w:sz="4" w:space="0" w:color="auto"/>
              <w:right w:val="single" w:sz="4" w:space="0" w:color="auto"/>
            </w:tcBorders>
            <w:shd w:val="clear" w:color="auto" w:fill="auto"/>
            <w:noWrap/>
            <w:vAlign w:val="bottom"/>
            <w:hideMark/>
          </w:tcPr>
          <w:p w14:paraId="12C82FAA"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29</w:t>
            </w:r>
          </w:p>
        </w:tc>
        <w:tc>
          <w:tcPr>
            <w:tcW w:w="993" w:type="dxa"/>
            <w:tcBorders>
              <w:top w:val="nil"/>
              <w:left w:val="nil"/>
              <w:bottom w:val="single" w:sz="4" w:space="0" w:color="auto"/>
              <w:right w:val="single" w:sz="4" w:space="0" w:color="auto"/>
            </w:tcBorders>
            <w:shd w:val="clear" w:color="auto" w:fill="auto"/>
            <w:noWrap/>
            <w:vAlign w:val="bottom"/>
            <w:hideMark/>
          </w:tcPr>
          <w:p w14:paraId="24D950A5"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0</w:t>
            </w:r>
          </w:p>
        </w:tc>
        <w:tc>
          <w:tcPr>
            <w:tcW w:w="1150" w:type="dxa"/>
            <w:tcBorders>
              <w:top w:val="nil"/>
              <w:left w:val="nil"/>
              <w:bottom w:val="single" w:sz="4" w:space="0" w:color="auto"/>
              <w:right w:val="single" w:sz="4" w:space="0" w:color="auto"/>
            </w:tcBorders>
            <w:shd w:val="clear" w:color="auto" w:fill="auto"/>
            <w:noWrap/>
            <w:vAlign w:val="bottom"/>
            <w:hideMark/>
          </w:tcPr>
          <w:p w14:paraId="3FF79326"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5.101</w:t>
            </w:r>
          </w:p>
        </w:tc>
        <w:tc>
          <w:tcPr>
            <w:tcW w:w="1088" w:type="dxa"/>
            <w:tcBorders>
              <w:top w:val="nil"/>
              <w:left w:val="nil"/>
              <w:bottom w:val="single" w:sz="4" w:space="0" w:color="auto"/>
              <w:right w:val="single" w:sz="4" w:space="0" w:color="auto"/>
            </w:tcBorders>
            <w:shd w:val="clear" w:color="auto" w:fill="auto"/>
            <w:noWrap/>
            <w:vAlign w:val="bottom"/>
            <w:hideMark/>
          </w:tcPr>
          <w:p w14:paraId="17D4DE0B"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6.572862</w:t>
            </w:r>
          </w:p>
        </w:tc>
        <w:tc>
          <w:tcPr>
            <w:tcW w:w="993" w:type="dxa"/>
            <w:tcBorders>
              <w:top w:val="nil"/>
              <w:left w:val="nil"/>
              <w:bottom w:val="single" w:sz="4" w:space="0" w:color="auto"/>
              <w:right w:val="single" w:sz="4" w:space="0" w:color="auto"/>
            </w:tcBorders>
            <w:shd w:val="clear" w:color="auto" w:fill="auto"/>
            <w:noWrap/>
            <w:vAlign w:val="bottom"/>
            <w:hideMark/>
          </w:tcPr>
          <w:p w14:paraId="5C56F92D"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6.483</w:t>
            </w:r>
          </w:p>
        </w:tc>
        <w:tc>
          <w:tcPr>
            <w:tcW w:w="1189" w:type="dxa"/>
            <w:tcBorders>
              <w:top w:val="nil"/>
              <w:left w:val="nil"/>
              <w:bottom w:val="single" w:sz="4" w:space="0" w:color="auto"/>
              <w:right w:val="single" w:sz="4" w:space="0" w:color="auto"/>
            </w:tcBorders>
            <w:shd w:val="clear" w:color="auto" w:fill="auto"/>
            <w:noWrap/>
            <w:vAlign w:val="bottom"/>
            <w:hideMark/>
          </w:tcPr>
          <w:p w14:paraId="0FA2217F"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7.842</w:t>
            </w:r>
          </w:p>
        </w:tc>
        <w:tc>
          <w:tcPr>
            <w:tcW w:w="1088" w:type="dxa"/>
            <w:tcBorders>
              <w:top w:val="nil"/>
              <w:left w:val="nil"/>
              <w:bottom w:val="single" w:sz="4" w:space="0" w:color="auto"/>
              <w:right w:val="single" w:sz="4" w:space="0" w:color="auto"/>
            </w:tcBorders>
            <w:shd w:val="clear" w:color="auto" w:fill="auto"/>
            <w:noWrap/>
            <w:vAlign w:val="bottom"/>
            <w:hideMark/>
          </w:tcPr>
          <w:p w14:paraId="59EBB910"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0.724306</w:t>
            </w:r>
          </w:p>
        </w:tc>
      </w:tr>
      <w:tr w:rsidR="00C6453C" w:rsidRPr="00F72342" w14:paraId="41FB2045" w14:textId="77777777" w:rsidTr="00FC1BC4">
        <w:trPr>
          <w:trHeight w:val="317"/>
        </w:trPr>
        <w:tc>
          <w:tcPr>
            <w:tcW w:w="2219" w:type="dxa"/>
            <w:tcBorders>
              <w:top w:val="nil"/>
              <w:left w:val="single" w:sz="4" w:space="0" w:color="auto"/>
              <w:bottom w:val="single" w:sz="4" w:space="0" w:color="auto"/>
              <w:right w:val="single" w:sz="4" w:space="0" w:color="auto"/>
            </w:tcBorders>
            <w:shd w:val="clear" w:color="auto" w:fill="auto"/>
            <w:noWrap/>
            <w:vAlign w:val="bottom"/>
            <w:hideMark/>
          </w:tcPr>
          <w:p w14:paraId="5AFDE47C" w14:textId="77777777" w:rsidR="00C6453C" w:rsidRPr="00FC1BC4" w:rsidRDefault="00C6453C" w:rsidP="00FC1BC4">
            <w:pPr>
              <w:spacing w:line="240" w:lineRule="auto"/>
              <w:jc w:val="center"/>
              <w:rPr>
                <w:b/>
                <w:bCs/>
                <w:color w:val="000000"/>
                <w:szCs w:val="24"/>
                <w:lang w:eastAsia="ro-RO"/>
              </w:rPr>
            </w:pPr>
            <w:r w:rsidRPr="00FC1BC4">
              <w:rPr>
                <w:b/>
                <w:bCs/>
                <w:color w:val="000000"/>
                <w:szCs w:val="24"/>
                <w:lang w:eastAsia="ro-RO"/>
              </w:rPr>
              <w:t>PIB/loc(PPP)</w:t>
            </w:r>
          </w:p>
        </w:tc>
        <w:tc>
          <w:tcPr>
            <w:tcW w:w="993" w:type="dxa"/>
            <w:tcBorders>
              <w:top w:val="nil"/>
              <w:left w:val="nil"/>
              <w:bottom w:val="single" w:sz="4" w:space="0" w:color="auto"/>
              <w:right w:val="single" w:sz="4" w:space="0" w:color="auto"/>
            </w:tcBorders>
            <w:shd w:val="clear" w:color="auto" w:fill="auto"/>
            <w:noWrap/>
            <w:vAlign w:val="bottom"/>
            <w:hideMark/>
          </w:tcPr>
          <w:p w14:paraId="59335FE2"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29</w:t>
            </w:r>
          </w:p>
        </w:tc>
        <w:tc>
          <w:tcPr>
            <w:tcW w:w="993" w:type="dxa"/>
            <w:tcBorders>
              <w:top w:val="nil"/>
              <w:left w:val="nil"/>
              <w:bottom w:val="single" w:sz="4" w:space="0" w:color="auto"/>
              <w:right w:val="single" w:sz="4" w:space="0" w:color="auto"/>
            </w:tcBorders>
            <w:shd w:val="clear" w:color="auto" w:fill="auto"/>
            <w:noWrap/>
            <w:vAlign w:val="bottom"/>
            <w:hideMark/>
          </w:tcPr>
          <w:p w14:paraId="22F23E17"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0</w:t>
            </w:r>
          </w:p>
        </w:tc>
        <w:tc>
          <w:tcPr>
            <w:tcW w:w="1150" w:type="dxa"/>
            <w:tcBorders>
              <w:top w:val="nil"/>
              <w:left w:val="nil"/>
              <w:bottom w:val="single" w:sz="4" w:space="0" w:color="auto"/>
              <w:right w:val="single" w:sz="4" w:space="0" w:color="auto"/>
            </w:tcBorders>
            <w:shd w:val="clear" w:color="auto" w:fill="auto"/>
            <w:noWrap/>
            <w:vAlign w:val="bottom"/>
            <w:hideMark/>
          </w:tcPr>
          <w:p w14:paraId="4244BBCB"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14340</w:t>
            </w:r>
          </w:p>
        </w:tc>
        <w:tc>
          <w:tcPr>
            <w:tcW w:w="1088" w:type="dxa"/>
            <w:tcBorders>
              <w:top w:val="nil"/>
              <w:left w:val="nil"/>
              <w:bottom w:val="single" w:sz="4" w:space="0" w:color="auto"/>
              <w:right w:val="single" w:sz="4" w:space="0" w:color="auto"/>
            </w:tcBorders>
            <w:shd w:val="clear" w:color="auto" w:fill="auto"/>
            <w:noWrap/>
            <w:vAlign w:val="bottom"/>
            <w:hideMark/>
          </w:tcPr>
          <w:p w14:paraId="61E52081"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40208.59</w:t>
            </w:r>
          </w:p>
        </w:tc>
        <w:tc>
          <w:tcPr>
            <w:tcW w:w="993" w:type="dxa"/>
            <w:tcBorders>
              <w:top w:val="nil"/>
              <w:left w:val="nil"/>
              <w:bottom w:val="single" w:sz="4" w:space="0" w:color="auto"/>
              <w:right w:val="single" w:sz="4" w:space="0" w:color="auto"/>
            </w:tcBorders>
            <w:shd w:val="clear" w:color="auto" w:fill="auto"/>
            <w:noWrap/>
            <w:vAlign w:val="bottom"/>
            <w:hideMark/>
          </w:tcPr>
          <w:p w14:paraId="2E1CD2D3"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36732</w:t>
            </w:r>
          </w:p>
        </w:tc>
        <w:tc>
          <w:tcPr>
            <w:tcW w:w="1189" w:type="dxa"/>
            <w:tcBorders>
              <w:top w:val="nil"/>
              <w:left w:val="nil"/>
              <w:bottom w:val="single" w:sz="4" w:space="0" w:color="auto"/>
              <w:right w:val="single" w:sz="4" w:space="0" w:color="auto"/>
            </w:tcBorders>
            <w:shd w:val="clear" w:color="auto" w:fill="auto"/>
            <w:noWrap/>
            <w:vAlign w:val="bottom"/>
            <w:hideMark/>
          </w:tcPr>
          <w:p w14:paraId="22D0B9F4"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89689</w:t>
            </w:r>
          </w:p>
        </w:tc>
        <w:tc>
          <w:tcPr>
            <w:tcW w:w="1088" w:type="dxa"/>
            <w:tcBorders>
              <w:top w:val="nil"/>
              <w:left w:val="nil"/>
              <w:bottom w:val="single" w:sz="4" w:space="0" w:color="auto"/>
              <w:right w:val="single" w:sz="4" w:space="0" w:color="auto"/>
            </w:tcBorders>
            <w:shd w:val="clear" w:color="auto" w:fill="auto"/>
            <w:noWrap/>
            <w:vAlign w:val="bottom"/>
            <w:hideMark/>
          </w:tcPr>
          <w:p w14:paraId="3C7A7C30"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16519.3</w:t>
            </w:r>
          </w:p>
        </w:tc>
      </w:tr>
      <w:tr w:rsidR="00C6453C" w:rsidRPr="00F72342" w14:paraId="0EDFB379" w14:textId="77777777" w:rsidTr="00FC1BC4">
        <w:trPr>
          <w:trHeight w:val="317"/>
        </w:trPr>
        <w:tc>
          <w:tcPr>
            <w:tcW w:w="2219" w:type="dxa"/>
            <w:tcBorders>
              <w:top w:val="nil"/>
              <w:left w:val="single" w:sz="4" w:space="0" w:color="auto"/>
              <w:bottom w:val="single" w:sz="4" w:space="0" w:color="auto"/>
              <w:right w:val="single" w:sz="4" w:space="0" w:color="auto"/>
            </w:tcBorders>
            <w:shd w:val="clear" w:color="auto" w:fill="auto"/>
            <w:noWrap/>
            <w:vAlign w:val="bottom"/>
            <w:hideMark/>
          </w:tcPr>
          <w:p w14:paraId="5A11C0F2" w14:textId="190182D1" w:rsidR="00C6453C" w:rsidRPr="00FC1BC4" w:rsidRDefault="00C6453C" w:rsidP="00FC1BC4">
            <w:pPr>
              <w:spacing w:line="240" w:lineRule="auto"/>
              <w:jc w:val="center"/>
              <w:rPr>
                <w:b/>
                <w:bCs/>
                <w:color w:val="000000"/>
                <w:szCs w:val="24"/>
                <w:lang w:eastAsia="ro-RO"/>
              </w:rPr>
            </w:pPr>
            <w:r w:rsidRPr="00FC1BC4">
              <w:rPr>
                <w:b/>
                <w:bCs/>
                <w:color w:val="000000"/>
                <w:szCs w:val="24"/>
                <w:lang w:eastAsia="ro-RO"/>
              </w:rPr>
              <w:t xml:space="preserve">Costul </w:t>
            </w:r>
            <w:r w:rsidR="009939D2" w:rsidRPr="00FC1BC4">
              <w:rPr>
                <w:b/>
                <w:bCs/>
                <w:color w:val="000000"/>
                <w:szCs w:val="24"/>
                <w:lang w:eastAsia="ro-RO"/>
              </w:rPr>
              <w:t>vieții</w:t>
            </w:r>
          </w:p>
        </w:tc>
        <w:tc>
          <w:tcPr>
            <w:tcW w:w="993" w:type="dxa"/>
            <w:tcBorders>
              <w:top w:val="nil"/>
              <w:left w:val="nil"/>
              <w:bottom w:val="single" w:sz="4" w:space="0" w:color="auto"/>
              <w:right w:val="single" w:sz="4" w:space="0" w:color="auto"/>
            </w:tcBorders>
            <w:shd w:val="clear" w:color="auto" w:fill="auto"/>
            <w:noWrap/>
            <w:vAlign w:val="bottom"/>
            <w:hideMark/>
          </w:tcPr>
          <w:p w14:paraId="7623E17F"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29</w:t>
            </w:r>
          </w:p>
        </w:tc>
        <w:tc>
          <w:tcPr>
            <w:tcW w:w="993" w:type="dxa"/>
            <w:tcBorders>
              <w:top w:val="nil"/>
              <w:left w:val="nil"/>
              <w:bottom w:val="single" w:sz="4" w:space="0" w:color="auto"/>
              <w:right w:val="single" w:sz="4" w:space="0" w:color="auto"/>
            </w:tcBorders>
            <w:shd w:val="clear" w:color="auto" w:fill="auto"/>
            <w:noWrap/>
            <w:vAlign w:val="bottom"/>
            <w:hideMark/>
          </w:tcPr>
          <w:p w14:paraId="598EC051"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0</w:t>
            </w:r>
          </w:p>
        </w:tc>
        <w:tc>
          <w:tcPr>
            <w:tcW w:w="1150" w:type="dxa"/>
            <w:tcBorders>
              <w:top w:val="nil"/>
              <w:left w:val="nil"/>
              <w:bottom w:val="single" w:sz="4" w:space="0" w:color="auto"/>
              <w:right w:val="single" w:sz="4" w:space="0" w:color="auto"/>
            </w:tcBorders>
            <w:shd w:val="clear" w:color="auto" w:fill="auto"/>
            <w:noWrap/>
            <w:vAlign w:val="bottom"/>
            <w:hideMark/>
          </w:tcPr>
          <w:p w14:paraId="5474D4F1"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34.15</w:t>
            </w:r>
          </w:p>
        </w:tc>
        <w:tc>
          <w:tcPr>
            <w:tcW w:w="1088" w:type="dxa"/>
            <w:tcBorders>
              <w:top w:val="nil"/>
              <w:left w:val="nil"/>
              <w:bottom w:val="single" w:sz="4" w:space="0" w:color="auto"/>
              <w:right w:val="single" w:sz="4" w:space="0" w:color="auto"/>
            </w:tcBorders>
            <w:shd w:val="clear" w:color="auto" w:fill="auto"/>
            <w:noWrap/>
            <w:vAlign w:val="bottom"/>
            <w:hideMark/>
          </w:tcPr>
          <w:p w14:paraId="211A0283"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64.25621</w:t>
            </w:r>
          </w:p>
        </w:tc>
        <w:tc>
          <w:tcPr>
            <w:tcW w:w="993" w:type="dxa"/>
            <w:tcBorders>
              <w:top w:val="nil"/>
              <w:left w:val="nil"/>
              <w:bottom w:val="single" w:sz="4" w:space="0" w:color="auto"/>
              <w:right w:val="single" w:sz="4" w:space="0" w:color="auto"/>
            </w:tcBorders>
            <w:shd w:val="clear" w:color="auto" w:fill="auto"/>
            <w:noWrap/>
            <w:vAlign w:val="bottom"/>
            <w:hideMark/>
          </w:tcPr>
          <w:p w14:paraId="7DDF10B6"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59.38</w:t>
            </w:r>
          </w:p>
        </w:tc>
        <w:tc>
          <w:tcPr>
            <w:tcW w:w="1189" w:type="dxa"/>
            <w:tcBorders>
              <w:top w:val="nil"/>
              <w:left w:val="nil"/>
              <w:bottom w:val="single" w:sz="4" w:space="0" w:color="auto"/>
              <w:right w:val="single" w:sz="4" w:space="0" w:color="auto"/>
            </w:tcBorders>
            <w:shd w:val="clear" w:color="auto" w:fill="auto"/>
            <w:noWrap/>
            <w:vAlign w:val="bottom"/>
            <w:hideMark/>
          </w:tcPr>
          <w:p w14:paraId="71910E00"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131.75</w:t>
            </w:r>
          </w:p>
        </w:tc>
        <w:tc>
          <w:tcPr>
            <w:tcW w:w="1088" w:type="dxa"/>
            <w:tcBorders>
              <w:top w:val="nil"/>
              <w:left w:val="nil"/>
              <w:bottom w:val="single" w:sz="4" w:space="0" w:color="auto"/>
              <w:right w:val="single" w:sz="4" w:space="0" w:color="auto"/>
            </w:tcBorders>
            <w:shd w:val="clear" w:color="auto" w:fill="auto"/>
            <w:noWrap/>
            <w:vAlign w:val="bottom"/>
            <w:hideMark/>
          </w:tcPr>
          <w:p w14:paraId="64D307D0"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22.49044</w:t>
            </w:r>
          </w:p>
        </w:tc>
      </w:tr>
      <w:tr w:rsidR="00C6453C" w:rsidRPr="00F72342" w14:paraId="1BCA375B" w14:textId="77777777" w:rsidTr="00FC1BC4">
        <w:trPr>
          <w:trHeight w:val="317"/>
        </w:trPr>
        <w:tc>
          <w:tcPr>
            <w:tcW w:w="2219" w:type="dxa"/>
            <w:tcBorders>
              <w:top w:val="nil"/>
              <w:left w:val="single" w:sz="4" w:space="0" w:color="auto"/>
              <w:bottom w:val="single" w:sz="4" w:space="0" w:color="auto"/>
              <w:right w:val="single" w:sz="4" w:space="0" w:color="auto"/>
            </w:tcBorders>
            <w:shd w:val="clear" w:color="auto" w:fill="auto"/>
            <w:noWrap/>
            <w:vAlign w:val="bottom"/>
            <w:hideMark/>
          </w:tcPr>
          <w:p w14:paraId="36F4D491" w14:textId="77777777" w:rsidR="00C6453C" w:rsidRPr="00FC1BC4" w:rsidRDefault="00C6453C" w:rsidP="00FC1BC4">
            <w:pPr>
              <w:spacing w:line="240" w:lineRule="auto"/>
              <w:jc w:val="center"/>
              <w:rPr>
                <w:b/>
                <w:bCs/>
                <w:color w:val="000000"/>
                <w:szCs w:val="24"/>
                <w:lang w:eastAsia="ro-RO"/>
              </w:rPr>
            </w:pPr>
            <w:r w:rsidRPr="00FC1BC4">
              <w:rPr>
                <w:b/>
                <w:bCs/>
                <w:color w:val="000000"/>
                <w:szCs w:val="24"/>
                <w:lang w:eastAsia="ro-RO"/>
              </w:rPr>
              <w:t>Suport social</w:t>
            </w:r>
          </w:p>
        </w:tc>
        <w:tc>
          <w:tcPr>
            <w:tcW w:w="993" w:type="dxa"/>
            <w:tcBorders>
              <w:top w:val="nil"/>
              <w:left w:val="nil"/>
              <w:bottom w:val="single" w:sz="4" w:space="0" w:color="auto"/>
              <w:right w:val="single" w:sz="4" w:space="0" w:color="auto"/>
            </w:tcBorders>
            <w:shd w:val="clear" w:color="auto" w:fill="auto"/>
            <w:noWrap/>
            <w:vAlign w:val="bottom"/>
            <w:hideMark/>
          </w:tcPr>
          <w:p w14:paraId="698B8D93"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29</w:t>
            </w:r>
          </w:p>
        </w:tc>
        <w:tc>
          <w:tcPr>
            <w:tcW w:w="993" w:type="dxa"/>
            <w:tcBorders>
              <w:top w:val="nil"/>
              <w:left w:val="nil"/>
              <w:bottom w:val="single" w:sz="4" w:space="0" w:color="auto"/>
              <w:right w:val="single" w:sz="4" w:space="0" w:color="auto"/>
            </w:tcBorders>
            <w:shd w:val="clear" w:color="auto" w:fill="auto"/>
            <w:noWrap/>
            <w:vAlign w:val="bottom"/>
            <w:hideMark/>
          </w:tcPr>
          <w:p w14:paraId="29C32482"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0</w:t>
            </w:r>
          </w:p>
        </w:tc>
        <w:tc>
          <w:tcPr>
            <w:tcW w:w="1150" w:type="dxa"/>
            <w:tcBorders>
              <w:top w:val="nil"/>
              <w:left w:val="nil"/>
              <w:bottom w:val="single" w:sz="4" w:space="0" w:color="auto"/>
              <w:right w:val="single" w:sz="4" w:space="0" w:color="auto"/>
            </w:tcBorders>
            <w:shd w:val="clear" w:color="auto" w:fill="auto"/>
            <w:noWrap/>
            <w:vAlign w:val="bottom"/>
            <w:hideMark/>
          </w:tcPr>
          <w:p w14:paraId="3E5C5C7A"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0.805</w:t>
            </w:r>
          </w:p>
        </w:tc>
        <w:tc>
          <w:tcPr>
            <w:tcW w:w="1088" w:type="dxa"/>
            <w:tcBorders>
              <w:top w:val="nil"/>
              <w:left w:val="nil"/>
              <w:bottom w:val="single" w:sz="4" w:space="0" w:color="auto"/>
              <w:right w:val="single" w:sz="4" w:space="0" w:color="auto"/>
            </w:tcBorders>
            <w:shd w:val="clear" w:color="auto" w:fill="auto"/>
            <w:noWrap/>
            <w:vAlign w:val="bottom"/>
            <w:hideMark/>
          </w:tcPr>
          <w:p w14:paraId="78549892"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0.915276</w:t>
            </w:r>
          </w:p>
        </w:tc>
        <w:tc>
          <w:tcPr>
            <w:tcW w:w="993" w:type="dxa"/>
            <w:tcBorders>
              <w:top w:val="nil"/>
              <w:left w:val="nil"/>
              <w:bottom w:val="single" w:sz="4" w:space="0" w:color="auto"/>
              <w:right w:val="single" w:sz="4" w:space="0" w:color="auto"/>
            </w:tcBorders>
            <w:shd w:val="clear" w:color="auto" w:fill="auto"/>
            <w:noWrap/>
            <w:vAlign w:val="bottom"/>
            <w:hideMark/>
          </w:tcPr>
          <w:p w14:paraId="606E1A97"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0.934</w:t>
            </w:r>
          </w:p>
        </w:tc>
        <w:tc>
          <w:tcPr>
            <w:tcW w:w="1189" w:type="dxa"/>
            <w:tcBorders>
              <w:top w:val="nil"/>
              <w:left w:val="nil"/>
              <w:bottom w:val="single" w:sz="4" w:space="0" w:color="auto"/>
              <w:right w:val="single" w:sz="4" w:space="0" w:color="auto"/>
            </w:tcBorders>
            <w:shd w:val="clear" w:color="auto" w:fill="auto"/>
            <w:noWrap/>
            <w:vAlign w:val="bottom"/>
            <w:hideMark/>
          </w:tcPr>
          <w:p w14:paraId="7AFEEEF0"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0.954</w:t>
            </w:r>
          </w:p>
        </w:tc>
        <w:tc>
          <w:tcPr>
            <w:tcW w:w="1088" w:type="dxa"/>
            <w:tcBorders>
              <w:top w:val="nil"/>
              <w:left w:val="nil"/>
              <w:bottom w:val="single" w:sz="4" w:space="0" w:color="auto"/>
              <w:right w:val="single" w:sz="4" w:space="0" w:color="auto"/>
            </w:tcBorders>
            <w:shd w:val="clear" w:color="auto" w:fill="auto"/>
            <w:noWrap/>
            <w:vAlign w:val="bottom"/>
            <w:hideMark/>
          </w:tcPr>
          <w:p w14:paraId="21217675"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0.041478</w:t>
            </w:r>
          </w:p>
        </w:tc>
      </w:tr>
      <w:tr w:rsidR="00C6453C" w:rsidRPr="00F72342" w14:paraId="2D29FACC" w14:textId="77777777" w:rsidTr="00FC1BC4">
        <w:trPr>
          <w:trHeight w:val="317"/>
        </w:trPr>
        <w:tc>
          <w:tcPr>
            <w:tcW w:w="2219" w:type="dxa"/>
            <w:tcBorders>
              <w:top w:val="nil"/>
              <w:left w:val="single" w:sz="4" w:space="0" w:color="auto"/>
              <w:bottom w:val="single" w:sz="4" w:space="0" w:color="auto"/>
              <w:right w:val="single" w:sz="4" w:space="0" w:color="auto"/>
            </w:tcBorders>
            <w:shd w:val="clear" w:color="auto" w:fill="auto"/>
            <w:noWrap/>
            <w:vAlign w:val="bottom"/>
            <w:hideMark/>
          </w:tcPr>
          <w:p w14:paraId="37BA5129" w14:textId="41AD349D" w:rsidR="00C6453C" w:rsidRPr="00FC1BC4" w:rsidRDefault="009939D2" w:rsidP="00FC1BC4">
            <w:pPr>
              <w:spacing w:line="240" w:lineRule="auto"/>
              <w:jc w:val="center"/>
              <w:rPr>
                <w:b/>
                <w:bCs/>
                <w:color w:val="000000"/>
                <w:szCs w:val="24"/>
                <w:lang w:eastAsia="ro-RO"/>
              </w:rPr>
            </w:pPr>
            <w:r w:rsidRPr="00FC1BC4">
              <w:rPr>
                <w:b/>
                <w:bCs/>
                <w:color w:val="000000"/>
                <w:szCs w:val="24"/>
                <w:lang w:eastAsia="ro-RO"/>
              </w:rPr>
              <w:t>Speranța</w:t>
            </w:r>
            <w:r w:rsidR="00C6453C" w:rsidRPr="00FC1BC4">
              <w:rPr>
                <w:b/>
                <w:bCs/>
                <w:color w:val="000000"/>
                <w:szCs w:val="24"/>
                <w:lang w:eastAsia="ro-RO"/>
              </w:rPr>
              <w:t xml:space="preserve"> de </w:t>
            </w:r>
            <w:r w:rsidRPr="00FC1BC4">
              <w:rPr>
                <w:b/>
                <w:bCs/>
                <w:color w:val="000000"/>
                <w:szCs w:val="24"/>
                <w:lang w:eastAsia="ro-RO"/>
              </w:rPr>
              <w:t>viață</w:t>
            </w:r>
          </w:p>
        </w:tc>
        <w:tc>
          <w:tcPr>
            <w:tcW w:w="993" w:type="dxa"/>
            <w:tcBorders>
              <w:top w:val="nil"/>
              <w:left w:val="nil"/>
              <w:bottom w:val="single" w:sz="4" w:space="0" w:color="auto"/>
              <w:right w:val="single" w:sz="4" w:space="0" w:color="auto"/>
            </w:tcBorders>
            <w:shd w:val="clear" w:color="auto" w:fill="auto"/>
            <w:noWrap/>
            <w:vAlign w:val="bottom"/>
            <w:hideMark/>
          </w:tcPr>
          <w:p w14:paraId="01C86718"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29</w:t>
            </w:r>
          </w:p>
        </w:tc>
        <w:tc>
          <w:tcPr>
            <w:tcW w:w="993" w:type="dxa"/>
            <w:tcBorders>
              <w:top w:val="nil"/>
              <w:left w:val="nil"/>
              <w:bottom w:val="single" w:sz="4" w:space="0" w:color="auto"/>
              <w:right w:val="single" w:sz="4" w:space="0" w:color="auto"/>
            </w:tcBorders>
            <w:shd w:val="clear" w:color="auto" w:fill="auto"/>
            <w:noWrap/>
            <w:vAlign w:val="bottom"/>
            <w:hideMark/>
          </w:tcPr>
          <w:p w14:paraId="0027A4FE"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0</w:t>
            </w:r>
          </w:p>
        </w:tc>
        <w:tc>
          <w:tcPr>
            <w:tcW w:w="1150" w:type="dxa"/>
            <w:tcBorders>
              <w:top w:val="nil"/>
              <w:left w:val="nil"/>
              <w:bottom w:val="single" w:sz="4" w:space="0" w:color="auto"/>
              <w:right w:val="single" w:sz="4" w:space="0" w:color="auto"/>
            </w:tcBorders>
            <w:shd w:val="clear" w:color="auto" w:fill="auto"/>
            <w:noWrap/>
            <w:vAlign w:val="bottom"/>
            <w:hideMark/>
          </w:tcPr>
          <w:p w14:paraId="0BF14A45"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65.474</w:t>
            </w:r>
          </w:p>
        </w:tc>
        <w:tc>
          <w:tcPr>
            <w:tcW w:w="1088" w:type="dxa"/>
            <w:tcBorders>
              <w:top w:val="nil"/>
              <w:left w:val="nil"/>
              <w:bottom w:val="single" w:sz="4" w:space="0" w:color="auto"/>
              <w:right w:val="single" w:sz="4" w:space="0" w:color="auto"/>
            </w:tcBorders>
            <w:shd w:val="clear" w:color="auto" w:fill="auto"/>
            <w:noWrap/>
            <w:vAlign w:val="bottom"/>
            <w:hideMark/>
          </w:tcPr>
          <w:p w14:paraId="42BAE0B3"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71.07728</w:t>
            </w:r>
          </w:p>
        </w:tc>
        <w:tc>
          <w:tcPr>
            <w:tcW w:w="993" w:type="dxa"/>
            <w:tcBorders>
              <w:top w:val="nil"/>
              <w:left w:val="nil"/>
              <w:bottom w:val="single" w:sz="4" w:space="0" w:color="auto"/>
              <w:right w:val="single" w:sz="4" w:space="0" w:color="auto"/>
            </w:tcBorders>
            <w:shd w:val="clear" w:color="auto" w:fill="auto"/>
            <w:noWrap/>
            <w:vAlign w:val="bottom"/>
            <w:hideMark/>
          </w:tcPr>
          <w:p w14:paraId="164AFFFE"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72.199</w:t>
            </w:r>
          </w:p>
        </w:tc>
        <w:tc>
          <w:tcPr>
            <w:tcW w:w="1189" w:type="dxa"/>
            <w:tcBorders>
              <w:top w:val="nil"/>
              <w:left w:val="nil"/>
              <w:bottom w:val="single" w:sz="4" w:space="0" w:color="auto"/>
              <w:right w:val="single" w:sz="4" w:space="0" w:color="auto"/>
            </w:tcBorders>
            <w:shd w:val="clear" w:color="auto" w:fill="auto"/>
            <w:noWrap/>
            <w:vAlign w:val="bottom"/>
            <w:hideMark/>
          </w:tcPr>
          <w:p w14:paraId="564B6493"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74.7</w:t>
            </w:r>
          </w:p>
        </w:tc>
        <w:tc>
          <w:tcPr>
            <w:tcW w:w="1088" w:type="dxa"/>
            <w:tcBorders>
              <w:top w:val="nil"/>
              <w:left w:val="nil"/>
              <w:bottom w:val="single" w:sz="4" w:space="0" w:color="auto"/>
              <w:right w:val="single" w:sz="4" w:space="0" w:color="auto"/>
            </w:tcBorders>
            <w:shd w:val="clear" w:color="auto" w:fill="auto"/>
            <w:noWrap/>
            <w:vAlign w:val="bottom"/>
            <w:hideMark/>
          </w:tcPr>
          <w:p w14:paraId="255E492D"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2.51304</w:t>
            </w:r>
          </w:p>
        </w:tc>
      </w:tr>
      <w:tr w:rsidR="00C6453C" w:rsidRPr="00F72342" w14:paraId="46FB76E6" w14:textId="77777777" w:rsidTr="00FC1BC4">
        <w:trPr>
          <w:trHeight w:val="317"/>
        </w:trPr>
        <w:tc>
          <w:tcPr>
            <w:tcW w:w="2219" w:type="dxa"/>
            <w:tcBorders>
              <w:top w:val="nil"/>
              <w:left w:val="single" w:sz="4" w:space="0" w:color="auto"/>
              <w:bottom w:val="single" w:sz="4" w:space="0" w:color="auto"/>
              <w:right w:val="single" w:sz="4" w:space="0" w:color="auto"/>
            </w:tcBorders>
            <w:shd w:val="clear" w:color="auto" w:fill="auto"/>
            <w:noWrap/>
            <w:vAlign w:val="bottom"/>
            <w:hideMark/>
          </w:tcPr>
          <w:p w14:paraId="3E872778" w14:textId="77777777" w:rsidR="00C6453C" w:rsidRPr="00FC1BC4" w:rsidRDefault="00C6453C" w:rsidP="00FC1BC4">
            <w:pPr>
              <w:spacing w:line="240" w:lineRule="auto"/>
              <w:jc w:val="center"/>
              <w:rPr>
                <w:b/>
                <w:bCs/>
                <w:color w:val="000000"/>
                <w:szCs w:val="24"/>
                <w:lang w:eastAsia="ro-RO"/>
              </w:rPr>
            </w:pPr>
            <w:r w:rsidRPr="00FC1BC4">
              <w:rPr>
                <w:b/>
                <w:bCs/>
                <w:color w:val="000000"/>
                <w:szCs w:val="24"/>
                <w:lang w:eastAsia="ro-RO"/>
              </w:rPr>
              <w:t>Sistemul medical</w:t>
            </w:r>
          </w:p>
        </w:tc>
        <w:tc>
          <w:tcPr>
            <w:tcW w:w="993" w:type="dxa"/>
            <w:tcBorders>
              <w:top w:val="nil"/>
              <w:left w:val="nil"/>
              <w:bottom w:val="single" w:sz="4" w:space="0" w:color="auto"/>
              <w:right w:val="single" w:sz="4" w:space="0" w:color="auto"/>
            </w:tcBorders>
            <w:shd w:val="clear" w:color="auto" w:fill="auto"/>
            <w:noWrap/>
            <w:vAlign w:val="bottom"/>
            <w:hideMark/>
          </w:tcPr>
          <w:p w14:paraId="62020BBF"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29</w:t>
            </w:r>
          </w:p>
        </w:tc>
        <w:tc>
          <w:tcPr>
            <w:tcW w:w="993" w:type="dxa"/>
            <w:tcBorders>
              <w:top w:val="nil"/>
              <w:left w:val="nil"/>
              <w:bottom w:val="single" w:sz="4" w:space="0" w:color="auto"/>
              <w:right w:val="single" w:sz="4" w:space="0" w:color="auto"/>
            </w:tcBorders>
            <w:shd w:val="clear" w:color="auto" w:fill="auto"/>
            <w:noWrap/>
            <w:vAlign w:val="bottom"/>
            <w:hideMark/>
          </w:tcPr>
          <w:p w14:paraId="03898079"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0</w:t>
            </w:r>
          </w:p>
        </w:tc>
        <w:tc>
          <w:tcPr>
            <w:tcW w:w="1150" w:type="dxa"/>
            <w:tcBorders>
              <w:top w:val="nil"/>
              <w:left w:val="nil"/>
              <w:bottom w:val="single" w:sz="4" w:space="0" w:color="auto"/>
              <w:right w:val="single" w:sz="4" w:space="0" w:color="auto"/>
            </w:tcBorders>
            <w:shd w:val="clear" w:color="auto" w:fill="auto"/>
            <w:noWrap/>
            <w:vAlign w:val="bottom"/>
            <w:hideMark/>
          </w:tcPr>
          <w:p w14:paraId="4D124C84"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51.62</w:t>
            </w:r>
          </w:p>
        </w:tc>
        <w:tc>
          <w:tcPr>
            <w:tcW w:w="1088" w:type="dxa"/>
            <w:tcBorders>
              <w:top w:val="nil"/>
              <w:left w:val="nil"/>
              <w:bottom w:val="single" w:sz="4" w:space="0" w:color="auto"/>
              <w:right w:val="single" w:sz="4" w:space="0" w:color="auto"/>
            </w:tcBorders>
            <w:shd w:val="clear" w:color="auto" w:fill="auto"/>
            <w:noWrap/>
            <w:vAlign w:val="bottom"/>
            <w:hideMark/>
          </w:tcPr>
          <w:p w14:paraId="520E4463"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67.50655</w:t>
            </w:r>
          </w:p>
        </w:tc>
        <w:tc>
          <w:tcPr>
            <w:tcW w:w="993" w:type="dxa"/>
            <w:tcBorders>
              <w:top w:val="nil"/>
              <w:left w:val="nil"/>
              <w:bottom w:val="single" w:sz="4" w:space="0" w:color="auto"/>
              <w:right w:val="single" w:sz="4" w:space="0" w:color="auto"/>
            </w:tcBorders>
            <w:shd w:val="clear" w:color="auto" w:fill="auto"/>
            <w:noWrap/>
            <w:vAlign w:val="bottom"/>
            <w:hideMark/>
          </w:tcPr>
          <w:p w14:paraId="08625B0A"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70.97</w:t>
            </w:r>
          </w:p>
        </w:tc>
        <w:tc>
          <w:tcPr>
            <w:tcW w:w="1189" w:type="dxa"/>
            <w:tcBorders>
              <w:top w:val="nil"/>
              <w:left w:val="nil"/>
              <w:bottom w:val="single" w:sz="4" w:space="0" w:color="auto"/>
              <w:right w:val="single" w:sz="4" w:space="0" w:color="auto"/>
            </w:tcBorders>
            <w:shd w:val="clear" w:color="auto" w:fill="auto"/>
            <w:noWrap/>
            <w:vAlign w:val="bottom"/>
            <w:hideMark/>
          </w:tcPr>
          <w:p w14:paraId="404B56A4"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80.99</w:t>
            </w:r>
          </w:p>
        </w:tc>
        <w:tc>
          <w:tcPr>
            <w:tcW w:w="1088" w:type="dxa"/>
            <w:tcBorders>
              <w:top w:val="nil"/>
              <w:left w:val="nil"/>
              <w:bottom w:val="single" w:sz="4" w:space="0" w:color="auto"/>
              <w:right w:val="single" w:sz="4" w:space="0" w:color="auto"/>
            </w:tcBorders>
            <w:shd w:val="clear" w:color="auto" w:fill="auto"/>
            <w:noWrap/>
            <w:vAlign w:val="bottom"/>
            <w:hideMark/>
          </w:tcPr>
          <w:p w14:paraId="25479A69"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9.675368</w:t>
            </w:r>
          </w:p>
        </w:tc>
      </w:tr>
      <w:tr w:rsidR="00C6453C" w:rsidRPr="00F72342" w14:paraId="3757DEBC" w14:textId="77777777" w:rsidTr="00FC1BC4">
        <w:trPr>
          <w:trHeight w:val="317"/>
        </w:trPr>
        <w:tc>
          <w:tcPr>
            <w:tcW w:w="2219" w:type="dxa"/>
            <w:tcBorders>
              <w:top w:val="nil"/>
              <w:left w:val="single" w:sz="4" w:space="0" w:color="auto"/>
              <w:bottom w:val="single" w:sz="4" w:space="0" w:color="auto"/>
              <w:right w:val="single" w:sz="4" w:space="0" w:color="auto"/>
            </w:tcBorders>
            <w:shd w:val="clear" w:color="auto" w:fill="auto"/>
            <w:noWrap/>
            <w:vAlign w:val="bottom"/>
            <w:hideMark/>
          </w:tcPr>
          <w:p w14:paraId="380D3DB5" w14:textId="77777777" w:rsidR="00C6453C" w:rsidRPr="00FC1BC4" w:rsidRDefault="00C6453C" w:rsidP="00FC1BC4">
            <w:pPr>
              <w:spacing w:line="240" w:lineRule="auto"/>
              <w:jc w:val="center"/>
              <w:rPr>
                <w:b/>
                <w:bCs/>
                <w:color w:val="000000"/>
                <w:szCs w:val="24"/>
                <w:lang w:eastAsia="ro-RO"/>
              </w:rPr>
            </w:pPr>
            <w:r w:rsidRPr="00FC1BC4">
              <w:rPr>
                <w:b/>
                <w:bCs/>
                <w:color w:val="000000"/>
                <w:szCs w:val="24"/>
                <w:lang w:eastAsia="ro-RO"/>
              </w:rPr>
              <w:t>Generozitate</w:t>
            </w:r>
          </w:p>
        </w:tc>
        <w:tc>
          <w:tcPr>
            <w:tcW w:w="993" w:type="dxa"/>
            <w:tcBorders>
              <w:top w:val="nil"/>
              <w:left w:val="nil"/>
              <w:bottom w:val="single" w:sz="4" w:space="0" w:color="auto"/>
              <w:right w:val="single" w:sz="4" w:space="0" w:color="auto"/>
            </w:tcBorders>
            <w:shd w:val="clear" w:color="auto" w:fill="auto"/>
            <w:noWrap/>
            <w:vAlign w:val="bottom"/>
            <w:hideMark/>
          </w:tcPr>
          <w:p w14:paraId="6F050EA9"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29</w:t>
            </w:r>
          </w:p>
        </w:tc>
        <w:tc>
          <w:tcPr>
            <w:tcW w:w="993" w:type="dxa"/>
            <w:tcBorders>
              <w:top w:val="nil"/>
              <w:left w:val="nil"/>
              <w:bottom w:val="single" w:sz="4" w:space="0" w:color="auto"/>
              <w:right w:val="single" w:sz="4" w:space="0" w:color="auto"/>
            </w:tcBorders>
            <w:shd w:val="clear" w:color="auto" w:fill="auto"/>
            <w:noWrap/>
            <w:vAlign w:val="bottom"/>
            <w:hideMark/>
          </w:tcPr>
          <w:p w14:paraId="3010554B"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0</w:t>
            </w:r>
          </w:p>
        </w:tc>
        <w:tc>
          <w:tcPr>
            <w:tcW w:w="1150" w:type="dxa"/>
            <w:tcBorders>
              <w:top w:val="nil"/>
              <w:left w:val="nil"/>
              <w:bottom w:val="single" w:sz="4" w:space="0" w:color="auto"/>
              <w:right w:val="single" w:sz="4" w:space="0" w:color="auto"/>
            </w:tcBorders>
            <w:shd w:val="clear" w:color="auto" w:fill="auto"/>
            <w:noWrap/>
            <w:vAlign w:val="bottom"/>
            <w:hideMark/>
          </w:tcPr>
          <w:p w14:paraId="7DA4E74C"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-0.288</w:t>
            </w:r>
          </w:p>
        </w:tc>
        <w:tc>
          <w:tcPr>
            <w:tcW w:w="1088" w:type="dxa"/>
            <w:tcBorders>
              <w:top w:val="nil"/>
              <w:left w:val="nil"/>
              <w:bottom w:val="single" w:sz="4" w:space="0" w:color="auto"/>
              <w:right w:val="single" w:sz="4" w:space="0" w:color="auto"/>
            </w:tcBorders>
            <w:shd w:val="clear" w:color="auto" w:fill="auto"/>
            <w:noWrap/>
            <w:vAlign w:val="bottom"/>
            <w:hideMark/>
          </w:tcPr>
          <w:p w14:paraId="3A4A52A2"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-0.05848</w:t>
            </w:r>
          </w:p>
        </w:tc>
        <w:tc>
          <w:tcPr>
            <w:tcW w:w="993" w:type="dxa"/>
            <w:tcBorders>
              <w:top w:val="nil"/>
              <w:left w:val="nil"/>
              <w:bottom w:val="single" w:sz="4" w:space="0" w:color="auto"/>
              <w:right w:val="single" w:sz="4" w:space="0" w:color="auto"/>
            </w:tcBorders>
            <w:shd w:val="clear" w:color="auto" w:fill="auto"/>
            <w:noWrap/>
            <w:vAlign w:val="bottom"/>
            <w:hideMark/>
          </w:tcPr>
          <w:p w14:paraId="5050ECCA"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-0.096</w:t>
            </w:r>
          </w:p>
        </w:tc>
        <w:tc>
          <w:tcPr>
            <w:tcW w:w="1189" w:type="dxa"/>
            <w:tcBorders>
              <w:top w:val="nil"/>
              <w:left w:val="nil"/>
              <w:bottom w:val="single" w:sz="4" w:space="0" w:color="auto"/>
              <w:right w:val="single" w:sz="4" w:space="0" w:color="auto"/>
            </w:tcBorders>
            <w:shd w:val="clear" w:color="auto" w:fill="auto"/>
            <w:noWrap/>
            <w:vAlign w:val="bottom"/>
            <w:hideMark/>
          </w:tcPr>
          <w:p w14:paraId="4B98D65A"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0.233</w:t>
            </w:r>
          </w:p>
        </w:tc>
        <w:tc>
          <w:tcPr>
            <w:tcW w:w="1088" w:type="dxa"/>
            <w:tcBorders>
              <w:top w:val="nil"/>
              <w:left w:val="nil"/>
              <w:bottom w:val="single" w:sz="4" w:space="0" w:color="auto"/>
              <w:right w:val="single" w:sz="4" w:space="0" w:color="auto"/>
            </w:tcBorders>
            <w:shd w:val="clear" w:color="auto" w:fill="auto"/>
            <w:noWrap/>
            <w:vAlign w:val="bottom"/>
            <w:hideMark/>
          </w:tcPr>
          <w:p w14:paraId="416413C9"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0.132322</w:t>
            </w:r>
          </w:p>
        </w:tc>
      </w:tr>
      <w:tr w:rsidR="00C6453C" w:rsidRPr="00F72342" w14:paraId="468447F7" w14:textId="77777777" w:rsidTr="00FC1BC4">
        <w:trPr>
          <w:trHeight w:val="317"/>
        </w:trPr>
        <w:tc>
          <w:tcPr>
            <w:tcW w:w="2219" w:type="dxa"/>
            <w:tcBorders>
              <w:top w:val="nil"/>
              <w:left w:val="single" w:sz="4" w:space="0" w:color="auto"/>
              <w:bottom w:val="single" w:sz="4" w:space="0" w:color="auto"/>
              <w:right w:val="single" w:sz="4" w:space="0" w:color="auto"/>
            </w:tcBorders>
            <w:shd w:val="clear" w:color="auto" w:fill="auto"/>
            <w:noWrap/>
            <w:vAlign w:val="bottom"/>
            <w:hideMark/>
          </w:tcPr>
          <w:p w14:paraId="4108AE89" w14:textId="75F8328A" w:rsidR="00C6453C" w:rsidRPr="00FC1BC4" w:rsidRDefault="009939D2" w:rsidP="00FC1BC4">
            <w:pPr>
              <w:spacing w:line="240" w:lineRule="auto"/>
              <w:jc w:val="center"/>
              <w:rPr>
                <w:b/>
                <w:bCs/>
                <w:color w:val="000000"/>
                <w:szCs w:val="24"/>
                <w:lang w:eastAsia="ro-RO"/>
              </w:rPr>
            </w:pPr>
            <w:r w:rsidRPr="00FC1BC4">
              <w:rPr>
                <w:b/>
                <w:bCs/>
                <w:color w:val="000000"/>
                <w:szCs w:val="24"/>
                <w:lang w:eastAsia="ro-RO"/>
              </w:rPr>
              <w:t>Corupția</w:t>
            </w:r>
          </w:p>
        </w:tc>
        <w:tc>
          <w:tcPr>
            <w:tcW w:w="993" w:type="dxa"/>
            <w:tcBorders>
              <w:top w:val="nil"/>
              <w:left w:val="nil"/>
              <w:bottom w:val="single" w:sz="4" w:space="0" w:color="auto"/>
              <w:right w:val="single" w:sz="4" w:space="0" w:color="auto"/>
            </w:tcBorders>
            <w:shd w:val="clear" w:color="auto" w:fill="auto"/>
            <w:noWrap/>
            <w:vAlign w:val="bottom"/>
            <w:hideMark/>
          </w:tcPr>
          <w:p w14:paraId="051C8841"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29</w:t>
            </w:r>
          </w:p>
        </w:tc>
        <w:tc>
          <w:tcPr>
            <w:tcW w:w="993" w:type="dxa"/>
            <w:tcBorders>
              <w:top w:val="nil"/>
              <w:left w:val="nil"/>
              <w:bottom w:val="single" w:sz="4" w:space="0" w:color="auto"/>
              <w:right w:val="single" w:sz="4" w:space="0" w:color="auto"/>
            </w:tcBorders>
            <w:shd w:val="clear" w:color="auto" w:fill="auto"/>
            <w:noWrap/>
            <w:vAlign w:val="bottom"/>
            <w:hideMark/>
          </w:tcPr>
          <w:p w14:paraId="32A3C7DB"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0</w:t>
            </w:r>
          </w:p>
        </w:tc>
        <w:tc>
          <w:tcPr>
            <w:tcW w:w="1150" w:type="dxa"/>
            <w:tcBorders>
              <w:top w:val="nil"/>
              <w:left w:val="nil"/>
              <w:bottom w:val="single" w:sz="4" w:space="0" w:color="auto"/>
              <w:right w:val="single" w:sz="4" w:space="0" w:color="auto"/>
            </w:tcBorders>
            <w:shd w:val="clear" w:color="auto" w:fill="auto"/>
            <w:noWrap/>
            <w:vAlign w:val="bottom"/>
            <w:hideMark/>
          </w:tcPr>
          <w:p w14:paraId="5036F6C6"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0.179</w:t>
            </w:r>
          </w:p>
        </w:tc>
        <w:tc>
          <w:tcPr>
            <w:tcW w:w="1088" w:type="dxa"/>
            <w:tcBorders>
              <w:top w:val="nil"/>
              <w:left w:val="nil"/>
              <w:bottom w:val="single" w:sz="4" w:space="0" w:color="auto"/>
              <w:right w:val="single" w:sz="4" w:space="0" w:color="auto"/>
            </w:tcBorders>
            <w:shd w:val="clear" w:color="auto" w:fill="auto"/>
            <w:noWrap/>
            <w:vAlign w:val="bottom"/>
            <w:hideMark/>
          </w:tcPr>
          <w:p w14:paraId="67A5D814"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0.649379</w:t>
            </w:r>
          </w:p>
        </w:tc>
        <w:tc>
          <w:tcPr>
            <w:tcW w:w="993" w:type="dxa"/>
            <w:tcBorders>
              <w:top w:val="nil"/>
              <w:left w:val="nil"/>
              <w:bottom w:val="single" w:sz="4" w:space="0" w:color="auto"/>
              <w:right w:val="single" w:sz="4" w:space="0" w:color="auto"/>
            </w:tcBorders>
            <w:shd w:val="clear" w:color="auto" w:fill="auto"/>
            <w:noWrap/>
            <w:vAlign w:val="bottom"/>
            <w:hideMark/>
          </w:tcPr>
          <w:p w14:paraId="605F6269"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0.745</w:t>
            </w:r>
          </w:p>
        </w:tc>
        <w:tc>
          <w:tcPr>
            <w:tcW w:w="1189" w:type="dxa"/>
            <w:tcBorders>
              <w:top w:val="nil"/>
              <w:left w:val="nil"/>
              <w:bottom w:val="single" w:sz="4" w:space="0" w:color="auto"/>
              <w:right w:val="single" w:sz="4" w:space="0" w:color="auto"/>
            </w:tcBorders>
            <w:shd w:val="clear" w:color="auto" w:fill="auto"/>
            <w:noWrap/>
            <w:vAlign w:val="bottom"/>
            <w:hideMark/>
          </w:tcPr>
          <w:p w14:paraId="464F4C9B"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0.939</w:t>
            </w:r>
          </w:p>
        </w:tc>
        <w:tc>
          <w:tcPr>
            <w:tcW w:w="1088" w:type="dxa"/>
            <w:tcBorders>
              <w:top w:val="nil"/>
              <w:left w:val="nil"/>
              <w:bottom w:val="single" w:sz="4" w:space="0" w:color="auto"/>
              <w:right w:val="single" w:sz="4" w:space="0" w:color="auto"/>
            </w:tcBorders>
            <w:shd w:val="clear" w:color="auto" w:fill="auto"/>
            <w:noWrap/>
            <w:vAlign w:val="bottom"/>
            <w:hideMark/>
          </w:tcPr>
          <w:p w14:paraId="6B3AB6D0"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0.26577</w:t>
            </w:r>
          </w:p>
        </w:tc>
      </w:tr>
      <w:tr w:rsidR="00C6453C" w:rsidRPr="00F72342" w14:paraId="633D478C" w14:textId="77777777" w:rsidTr="00FC1BC4">
        <w:trPr>
          <w:trHeight w:val="317"/>
        </w:trPr>
        <w:tc>
          <w:tcPr>
            <w:tcW w:w="2219" w:type="dxa"/>
            <w:tcBorders>
              <w:top w:val="nil"/>
              <w:left w:val="single" w:sz="4" w:space="0" w:color="auto"/>
              <w:bottom w:val="single" w:sz="4" w:space="0" w:color="auto"/>
              <w:right w:val="single" w:sz="4" w:space="0" w:color="auto"/>
            </w:tcBorders>
            <w:shd w:val="clear" w:color="auto" w:fill="auto"/>
            <w:noWrap/>
            <w:vAlign w:val="bottom"/>
            <w:hideMark/>
          </w:tcPr>
          <w:p w14:paraId="5BC9B90D" w14:textId="75B0A7B1" w:rsidR="00C6453C" w:rsidRPr="00FC1BC4" w:rsidRDefault="009939D2" w:rsidP="00FC1BC4">
            <w:pPr>
              <w:spacing w:line="240" w:lineRule="auto"/>
              <w:jc w:val="center"/>
              <w:rPr>
                <w:b/>
                <w:bCs/>
                <w:color w:val="000000"/>
                <w:szCs w:val="24"/>
                <w:lang w:eastAsia="ro-RO"/>
              </w:rPr>
            </w:pPr>
            <w:r w:rsidRPr="00FC1BC4">
              <w:rPr>
                <w:b/>
                <w:bCs/>
                <w:color w:val="000000"/>
                <w:szCs w:val="24"/>
                <w:lang w:eastAsia="ro-RO"/>
              </w:rPr>
              <w:t>Siguranța</w:t>
            </w:r>
          </w:p>
        </w:tc>
        <w:tc>
          <w:tcPr>
            <w:tcW w:w="993" w:type="dxa"/>
            <w:tcBorders>
              <w:top w:val="nil"/>
              <w:left w:val="nil"/>
              <w:bottom w:val="single" w:sz="4" w:space="0" w:color="auto"/>
              <w:right w:val="single" w:sz="4" w:space="0" w:color="auto"/>
            </w:tcBorders>
            <w:shd w:val="clear" w:color="auto" w:fill="auto"/>
            <w:noWrap/>
            <w:vAlign w:val="bottom"/>
            <w:hideMark/>
          </w:tcPr>
          <w:p w14:paraId="64CD1E42"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29</w:t>
            </w:r>
          </w:p>
        </w:tc>
        <w:tc>
          <w:tcPr>
            <w:tcW w:w="993" w:type="dxa"/>
            <w:tcBorders>
              <w:top w:val="nil"/>
              <w:left w:val="nil"/>
              <w:bottom w:val="single" w:sz="4" w:space="0" w:color="auto"/>
              <w:right w:val="single" w:sz="4" w:space="0" w:color="auto"/>
            </w:tcBorders>
            <w:shd w:val="clear" w:color="auto" w:fill="auto"/>
            <w:noWrap/>
            <w:vAlign w:val="bottom"/>
            <w:hideMark/>
          </w:tcPr>
          <w:p w14:paraId="2C0EB174"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0</w:t>
            </w:r>
          </w:p>
        </w:tc>
        <w:tc>
          <w:tcPr>
            <w:tcW w:w="1150" w:type="dxa"/>
            <w:tcBorders>
              <w:top w:val="nil"/>
              <w:left w:val="nil"/>
              <w:bottom w:val="single" w:sz="4" w:space="0" w:color="auto"/>
              <w:right w:val="single" w:sz="4" w:space="0" w:color="auto"/>
            </w:tcBorders>
            <w:shd w:val="clear" w:color="auto" w:fill="auto"/>
            <w:noWrap/>
            <w:vAlign w:val="bottom"/>
            <w:hideMark/>
          </w:tcPr>
          <w:p w14:paraId="4ABA830F"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50.8</w:t>
            </w:r>
          </w:p>
        </w:tc>
        <w:tc>
          <w:tcPr>
            <w:tcW w:w="1088" w:type="dxa"/>
            <w:tcBorders>
              <w:top w:val="nil"/>
              <w:left w:val="nil"/>
              <w:bottom w:val="single" w:sz="4" w:space="0" w:color="auto"/>
              <w:right w:val="single" w:sz="4" w:space="0" w:color="auto"/>
            </w:tcBorders>
            <w:shd w:val="clear" w:color="auto" w:fill="auto"/>
            <w:noWrap/>
            <w:vAlign w:val="bottom"/>
            <w:hideMark/>
          </w:tcPr>
          <w:p w14:paraId="7042C112"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65.92724</w:t>
            </w:r>
          </w:p>
        </w:tc>
        <w:tc>
          <w:tcPr>
            <w:tcW w:w="993" w:type="dxa"/>
            <w:tcBorders>
              <w:top w:val="nil"/>
              <w:left w:val="nil"/>
              <w:bottom w:val="single" w:sz="4" w:space="0" w:color="auto"/>
              <w:right w:val="single" w:sz="4" w:space="0" w:color="auto"/>
            </w:tcBorders>
            <w:shd w:val="clear" w:color="auto" w:fill="auto"/>
            <w:noWrap/>
            <w:vAlign w:val="bottom"/>
            <w:hideMark/>
          </w:tcPr>
          <w:p w14:paraId="4BF5BB96"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66.65</w:t>
            </w:r>
          </w:p>
        </w:tc>
        <w:tc>
          <w:tcPr>
            <w:tcW w:w="1189" w:type="dxa"/>
            <w:tcBorders>
              <w:top w:val="nil"/>
              <w:left w:val="nil"/>
              <w:bottom w:val="single" w:sz="4" w:space="0" w:color="auto"/>
              <w:right w:val="single" w:sz="4" w:space="0" w:color="auto"/>
            </w:tcBorders>
            <w:shd w:val="clear" w:color="auto" w:fill="auto"/>
            <w:noWrap/>
            <w:vAlign w:val="bottom"/>
            <w:hideMark/>
          </w:tcPr>
          <w:p w14:paraId="2D2A40A3"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78.65</w:t>
            </w:r>
          </w:p>
        </w:tc>
        <w:tc>
          <w:tcPr>
            <w:tcW w:w="1088" w:type="dxa"/>
            <w:tcBorders>
              <w:top w:val="nil"/>
              <w:left w:val="nil"/>
              <w:bottom w:val="single" w:sz="4" w:space="0" w:color="auto"/>
              <w:right w:val="single" w:sz="4" w:space="0" w:color="auto"/>
            </w:tcBorders>
            <w:shd w:val="clear" w:color="auto" w:fill="auto"/>
            <w:noWrap/>
            <w:vAlign w:val="bottom"/>
            <w:hideMark/>
          </w:tcPr>
          <w:p w14:paraId="48FE6A35"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8.455825</w:t>
            </w:r>
          </w:p>
        </w:tc>
      </w:tr>
      <w:tr w:rsidR="00C6453C" w:rsidRPr="00F72342" w14:paraId="25521E37" w14:textId="77777777" w:rsidTr="00FC1BC4">
        <w:trPr>
          <w:trHeight w:val="317"/>
        </w:trPr>
        <w:tc>
          <w:tcPr>
            <w:tcW w:w="2219" w:type="dxa"/>
            <w:tcBorders>
              <w:top w:val="nil"/>
              <w:left w:val="single" w:sz="4" w:space="0" w:color="auto"/>
              <w:bottom w:val="single" w:sz="4" w:space="0" w:color="auto"/>
              <w:right w:val="single" w:sz="4" w:space="0" w:color="auto"/>
            </w:tcBorders>
            <w:shd w:val="clear" w:color="auto" w:fill="auto"/>
            <w:noWrap/>
            <w:vAlign w:val="bottom"/>
            <w:hideMark/>
          </w:tcPr>
          <w:p w14:paraId="40EEACF6" w14:textId="77777777" w:rsidR="00C6453C" w:rsidRPr="00FC1BC4" w:rsidRDefault="00C6453C" w:rsidP="00FC1BC4">
            <w:pPr>
              <w:spacing w:line="240" w:lineRule="auto"/>
              <w:jc w:val="center"/>
              <w:rPr>
                <w:b/>
                <w:bCs/>
                <w:color w:val="000000"/>
                <w:szCs w:val="24"/>
                <w:lang w:eastAsia="ro-RO"/>
              </w:rPr>
            </w:pPr>
            <w:r w:rsidRPr="00FC1BC4">
              <w:rPr>
                <w:b/>
                <w:bCs/>
                <w:color w:val="000000"/>
                <w:szCs w:val="24"/>
                <w:lang w:eastAsia="ro-RO"/>
              </w:rPr>
              <w:t>Libertate</w:t>
            </w:r>
          </w:p>
        </w:tc>
        <w:tc>
          <w:tcPr>
            <w:tcW w:w="993" w:type="dxa"/>
            <w:tcBorders>
              <w:top w:val="nil"/>
              <w:left w:val="nil"/>
              <w:bottom w:val="single" w:sz="4" w:space="0" w:color="auto"/>
              <w:right w:val="single" w:sz="4" w:space="0" w:color="auto"/>
            </w:tcBorders>
            <w:shd w:val="clear" w:color="auto" w:fill="auto"/>
            <w:noWrap/>
            <w:vAlign w:val="bottom"/>
            <w:hideMark/>
          </w:tcPr>
          <w:p w14:paraId="1F6E30D0"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29</w:t>
            </w:r>
          </w:p>
        </w:tc>
        <w:tc>
          <w:tcPr>
            <w:tcW w:w="993" w:type="dxa"/>
            <w:tcBorders>
              <w:top w:val="nil"/>
              <w:left w:val="nil"/>
              <w:bottom w:val="single" w:sz="4" w:space="0" w:color="auto"/>
              <w:right w:val="single" w:sz="4" w:space="0" w:color="auto"/>
            </w:tcBorders>
            <w:shd w:val="clear" w:color="auto" w:fill="auto"/>
            <w:noWrap/>
            <w:vAlign w:val="bottom"/>
            <w:hideMark/>
          </w:tcPr>
          <w:p w14:paraId="61534E10"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0</w:t>
            </w:r>
          </w:p>
        </w:tc>
        <w:tc>
          <w:tcPr>
            <w:tcW w:w="1150" w:type="dxa"/>
            <w:tcBorders>
              <w:top w:val="nil"/>
              <w:left w:val="nil"/>
              <w:bottom w:val="single" w:sz="4" w:space="0" w:color="auto"/>
              <w:right w:val="single" w:sz="4" w:space="0" w:color="auto"/>
            </w:tcBorders>
            <w:shd w:val="clear" w:color="auto" w:fill="auto"/>
            <w:noWrap/>
            <w:vAlign w:val="bottom"/>
            <w:hideMark/>
          </w:tcPr>
          <w:p w14:paraId="53E6A5FC"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0.582</w:t>
            </w:r>
          </w:p>
        </w:tc>
        <w:tc>
          <w:tcPr>
            <w:tcW w:w="1088" w:type="dxa"/>
            <w:tcBorders>
              <w:top w:val="nil"/>
              <w:left w:val="nil"/>
              <w:bottom w:val="single" w:sz="4" w:space="0" w:color="auto"/>
              <w:right w:val="single" w:sz="4" w:space="0" w:color="auto"/>
            </w:tcBorders>
            <w:shd w:val="clear" w:color="auto" w:fill="auto"/>
            <w:noWrap/>
            <w:vAlign w:val="bottom"/>
            <w:hideMark/>
          </w:tcPr>
          <w:p w14:paraId="527A9D25"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0.833069</w:t>
            </w:r>
          </w:p>
        </w:tc>
        <w:tc>
          <w:tcPr>
            <w:tcW w:w="993" w:type="dxa"/>
            <w:tcBorders>
              <w:top w:val="nil"/>
              <w:left w:val="nil"/>
              <w:bottom w:val="single" w:sz="4" w:space="0" w:color="auto"/>
              <w:right w:val="single" w:sz="4" w:space="0" w:color="auto"/>
            </w:tcBorders>
            <w:shd w:val="clear" w:color="auto" w:fill="auto"/>
            <w:noWrap/>
            <w:vAlign w:val="bottom"/>
            <w:hideMark/>
          </w:tcPr>
          <w:p w14:paraId="44EB8429"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0.845</w:t>
            </w:r>
          </w:p>
        </w:tc>
        <w:tc>
          <w:tcPr>
            <w:tcW w:w="1189" w:type="dxa"/>
            <w:tcBorders>
              <w:top w:val="nil"/>
              <w:left w:val="nil"/>
              <w:bottom w:val="single" w:sz="4" w:space="0" w:color="auto"/>
              <w:right w:val="single" w:sz="4" w:space="0" w:color="auto"/>
            </w:tcBorders>
            <w:shd w:val="clear" w:color="auto" w:fill="auto"/>
            <w:noWrap/>
            <w:vAlign w:val="bottom"/>
            <w:hideMark/>
          </w:tcPr>
          <w:p w14:paraId="1A39EC11"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0.96</w:t>
            </w:r>
          </w:p>
        </w:tc>
        <w:tc>
          <w:tcPr>
            <w:tcW w:w="1088" w:type="dxa"/>
            <w:tcBorders>
              <w:top w:val="nil"/>
              <w:left w:val="nil"/>
              <w:bottom w:val="single" w:sz="4" w:space="0" w:color="auto"/>
              <w:right w:val="single" w:sz="4" w:space="0" w:color="auto"/>
            </w:tcBorders>
            <w:shd w:val="clear" w:color="auto" w:fill="auto"/>
            <w:noWrap/>
            <w:vAlign w:val="bottom"/>
            <w:hideMark/>
          </w:tcPr>
          <w:p w14:paraId="3B22137B" w14:textId="77777777" w:rsidR="00C6453C" w:rsidRPr="00FC1BC4" w:rsidRDefault="00C6453C" w:rsidP="00FC1BC4">
            <w:pPr>
              <w:spacing w:line="240" w:lineRule="auto"/>
              <w:jc w:val="center"/>
              <w:rPr>
                <w:color w:val="000000"/>
                <w:szCs w:val="24"/>
                <w:lang w:eastAsia="ro-RO"/>
              </w:rPr>
            </w:pPr>
            <w:r w:rsidRPr="00FC1BC4">
              <w:rPr>
                <w:color w:val="000000"/>
                <w:szCs w:val="24"/>
                <w:lang w:eastAsia="ro-RO"/>
              </w:rPr>
              <w:t>0.092802</w:t>
            </w:r>
          </w:p>
        </w:tc>
      </w:tr>
      <w:tr w:rsidR="00C6453C" w:rsidRPr="00F72342" w14:paraId="60AFF5DF" w14:textId="77777777" w:rsidTr="00FC1BC4">
        <w:trPr>
          <w:trHeight w:val="317"/>
        </w:trPr>
        <w:tc>
          <w:tcPr>
            <w:tcW w:w="2219" w:type="dxa"/>
            <w:tcBorders>
              <w:top w:val="nil"/>
              <w:left w:val="single" w:sz="4" w:space="0" w:color="auto"/>
              <w:bottom w:val="single" w:sz="4" w:space="0" w:color="auto"/>
              <w:right w:val="single" w:sz="4" w:space="0" w:color="auto"/>
            </w:tcBorders>
            <w:shd w:val="clear" w:color="auto" w:fill="auto"/>
            <w:noWrap/>
            <w:vAlign w:val="bottom"/>
            <w:hideMark/>
          </w:tcPr>
          <w:p w14:paraId="5A5DF739" w14:textId="77777777" w:rsidR="00C6453C" w:rsidRPr="00FC1BC4" w:rsidRDefault="00C6453C" w:rsidP="00FC1BC4">
            <w:pPr>
              <w:pStyle w:val="Frspaiere"/>
              <w:jc w:val="center"/>
              <w:rPr>
                <w:b/>
                <w:bCs/>
                <w:szCs w:val="24"/>
                <w:lang w:eastAsia="ro-RO"/>
              </w:rPr>
            </w:pPr>
            <w:r w:rsidRPr="00FC1BC4">
              <w:rPr>
                <w:b/>
                <w:bCs/>
                <w:szCs w:val="24"/>
                <w:lang w:eastAsia="ro-RO"/>
              </w:rPr>
              <w:t>Poluare</w:t>
            </w:r>
          </w:p>
        </w:tc>
        <w:tc>
          <w:tcPr>
            <w:tcW w:w="993" w:type="dxa"/>
            <w:tcBorders>
              <w:top w:val="nil"/>
              <w:left w:val="nil"/>
              <w:bottom w:val="single" w:sz="4" w:space="0" w:color="auto"/>
              <w:right w:val="single" w:sz="4" w:space="0" w:color="auto"/>
            </w:tcBorders>
            <w:shd w:val="clear" w:color="auto" w:fill="auto"/>
            <w:noWrap/>
            <w:vAlign w:val="bottom"/>
            <w:hideMark/>
          </w:tcPr>
          <w:p w14:paraId="61E23E57" w14:textId="77777777" w:rsidR="00C6453C" w:rsidRPr="00FC1BC4" w:rsidRDefault="00C6453C" w:rsidP="00FC1BC4">
            <w:pPr>
              <w:pStyle w:val="Frspaiere"/>
              <w:jc w:val="center"/>
              <w:rPr>
                <w:szCs w:val="24"/>
                <w:lang w:eastAsia="ro-RO"/>
              </w:rPr>
            </w:pPr>
            <w:r w:rsidRPr="00FC1BC4">
              <w:rPr>
                <w:szCs w:val="24"/>
                <w:lang w:eastAsia="ro-RO"/>
              </w:rPr>
              <w:t>29</w:t>
            </w:r>
          </w:p>
        </w:tc>
        <w:tc>
          <w:tcPr>
            <w:tcW w:w="993" w:type="dxa"/>
            <w:tcBorders>
              <w:top w:val="nil"/>
              <w:left w:val="nil"/>
              <w:bottom w:val="single" w:sz="4" w:space="0" w:color="auto"/>
              <w:right w:val="single" w:sz="4" w:space="0" w:color="auto"/>
            </w:tcBorders>
            <w:shd w:val="clear" w:color="auto" w:fill="auto"/>
            <w:noWrap/>
            <w:vAlign w:val="bottom"/>
            <w:hideMark/>
          </w:tcPr>
          <w:p w14:paraId="3F7E7A61" w14:textId="77777777" w:rsidR="00C6453C" w:rsidRPr="00FC1BC4" w:rsidRDefault="00C6453C" w:rsidP="00FC1BC4">
            <w:pPr>
              <w:pStyle w:val="Frspaiere"/>
              <w:jc w:val="center"/>
              <w:rPr>
                <w:szCs w:val="24"/>
                <w:lang w:eastAsia="ro-RO"/>
              </w:rPr>
            </w:pPr>
            <w:r w:rsidRPr="00FC1BC4">
              <w:rPr>
                <w:szCs w:val="24"/>
                <w:lang w:eastAsia="ro-RO"/>
              </w:rPr>
              <w:t>0</w:t>
            </w:r>
          </w:p>
        </w:tc>
        <w:tc>
          <w:tcPr>
            <w:tcW w:w="1150" w:type="dxa"/>
            <w:tcBorders>
              <w:top w:val="nil"/>
              <w:left w:val="nil"/>
              <w:bottom w:val="single" w:sz="4" w:space="0" w:color="auto"/>
              <w:right w:val="single" w:sz="4" w:space="0" w:color="auto"/>
            </w:tcBorders>
            <w:shd w:val="clear" w:color="auto" w:fill="auto"/>
            <w:noWrap/>
            <w:vAlign w:val="bottom"/>
            <w:hideMark/>
          </w:tcPr>
          <w:p w14:paraId="7229AEDB" w14:textId="77777777" w:rsidR="00C6453C" w:rsidRPr="00FC1BC4" w:rsidRDefault="00C6453C" w:rsidP="00FC1BC4">
            <w:pPr>
              <w:pStyle w:val="Frspaiere"/>
              <w:jc w:val="center"/>
              <w:rPr>
                <w:szCs w:val="24"/>
                <w:lang w:eastAsia="ro-RO"/>
              </w:rPr>
            </w:pPr>
            <w:r w:rsidRPr="00FC1BC4">
              <w:rPr>
                <w:szCs w:val="24"/>
                <w:lang w:eastAsia="ro-RO"/>
              </w:rPr>
              <w:t>11.86</w:t>
            </w:r>
          </w:p>
        </w:tc>
        <w:tc>
          <w:tcPr>
            <w:tcW w:w="1088" w:type="dxa"/>
            <w:tcBorders>
              <w:top w:val="nil"/>
              <w:left w:val="nil"/>
              <w:bottom w:val="single" w:sz="4" w:space="0" w:color="auto"/>
              <w:right w:val="single" w:sz="4" w:space="0" w:color="auto"/>
            </w:tcBorders>
            <w:shd w:val="clear" w:color="auto" w:fill="auto"/>
            <w:noWrap/>
            <w:vAlign w:val="bottom"/>
            <w:hideMark/>
          </w:tcPr>
          <w:p w14:paraId="4425FCAC" w14:textId="77777777" w:rsidR="00C6453C" w:rsidRPr="00FC1BC4" w:rsidRDefault="00C6453C" w:rsidP="00FC1BC4">
            <w:pPr>
              <w:pStyle w:val="Frspaiere"/>
              <w:jc w:val="center"/>
              <w:rPr>
                <w:szCs w:val="24"/>
                <w:lang w:eastAsia="ro-RO"/>
              </w:rPr>
            </w:pPr>
            <w:r w:rsidRPr="00FC1BC4">
              <w:rPr>
                <w:szCs w:val="24"/>
                <w:lang w:eastAsia="ro-RO"/>
              </w:rPr>
              <w:t>38.05069</w:t>
            </w:r>
          </w:p>
        </w:tc>
        <w:tc>
          <w:tcPr>
            <w:tcW w:w="993" w:type="dxa"/>
            <w:tcBorders>
              <w:top w:val="nil"/>
              <w:left w:val="nil"/>
              <w:bottom w:val="single" w:sz="4" w:space="0" w:color="auto"/>
              <w:right w:val="single" w:sz="4" w:space="0" w:color="auto"/>
            </w:tcBorders>
            <w:shd w:val="clear" w:color="auto" w:fill="auto"/>
            <w:noWrap/>
            <w:vAlign w:val="bottom"/>
            <w:hideMark/>
          </w:tcPr>
          <w:p w14:paraId="005B28BB" w14:textId="77777777" w:rsidR="00C6453C" w:rsidRPr="00FC1BC4" w:rsidRDefault="00C6453C" w:rsidP="00FC1BC4">
            <w:pPr>
              <w:pStyle w:val="Frspaiere"/>
              <w:jc w:val="center"/>
              <w:rPr>
                <w:szCs w:val="24"/>
                <w:lang w:eastAsia="ro-RO"/>
              </w:rPr>
            </w:pPr>
            <w:r w:rsidRPr="00FC1BC4">
              <w:rPr>
                <w:szCs w:val="24"/>
                <w:lang w:eastAsia="ro-RO"/>
              </w:rPr>
              <w:t>36.3</w:t>
            </w:r>
          </w:p>
        </w:tc>
        <w:tc>
          <w:tcPr>
            <w:tcW w:w="1189" w:type="dxa"/>
            <w:tcBorders>
              <w:top w:val="nil"/>
              <w:left w:val="nil"/>
              <w:bottom w:val="single" w:sz="4" w:space="0" w:color="auto"/>
              <w:right w:val="single" w:sz="4" w:space="0" w:color="auto"/>
            </w:tcBorders>
            <w:shd w:val="clear" w:color="auto" w:fill="auto"/>
            <w:noWrap/>
            <w:vAlign w:val="bottom"/>
            <w:hideMark/>
          </w:tcPr>
          <w:p w14:paraId="44364408" w14:textId="77777777" w:rsidR="00C6453C" w:rsidRPr="00FC1BC4" w:rsidRDefault="00C6453C" w:rsidP="00FC1BC4">
            <w:pPr>
              <w:pStyle w:val="Frspaiere"/>
              <w:jc w:val="center"/>
              <w:rPr>
                <w:szCs w:val="24"/>
                <w:lang w:eastAsia="ro-RO"/>
              </w:rPr>
            </w:pPr>
            <w:r w:rsidRPr="00FC1BC4">
              <w:rPr>
                <w:szCs w:val="24"/>
                <w:lang w:eastAsia="ro-RO"/>
              </w:rPr>
              <w:t>80.03</w:t>
            </w:r>
          </w:p>
        </w:tc>
        <w:tc>
          <w:tcPr>
            <w:tcW w:w="1088" w:type="dxa"/>
            <w:tcBorders>
              <w:top w:val="nil"/>
              <w:left w:val="nil"/>
              <w:bottom w:val="single" w:sz="4" w:space="0" w:color="auto"/>
              <w:right w:val="single" w:sz="4" w:space="0" w:color="auto"/>
            </w:tcBorders>
            <w:shd w:val="clear" w:color="auto" w:fill="auto"/>
            <w:noWrap/>
            <w:vAlign w:val="bottom"/>
            <w:hideMark/>
          </w:tcPr>
          <w:p w14:paraId="70DCC64A" w14:textId="77777777" w:rsidR="00C6453C" w:rsidRPr="00FC1BC4" w:rsidRDefault="00C6453C" w:rsidP="00FC1BC4">
            <w:pPr>
              <w:pStyle w:val="Frspaiere"/>
              <w:jc w:val="center"/>
              <w:rPr>
                <w:szCs w:val="24"/>
                <w:lang w:eastAsia="ro-RO"/>
              </w:rPr>
            </w:pPr>
            <w:r w:rsidRPr="00FC1BC4">
              <w:rPr>
                <w:szCs w:val="24"/>
                <w:lang w:eastAsia="ro-RO"/>
              </w:rPr>
              <w:t>17.42932</w:t>
            </w:r>
          </w:p>
        </w:tc>
      </w:tr>
    </w:tbl>
    <w:p w14:paraId="6511E040" w14:textId="5B027E26" w:rsidR="002E4CCF" w:rsidRPr="00F72342" w:rsidRDefault="00CF73BD" w:rsidP="00124882">
      <w:pPr>
        <w:pStyle w:val="Frspaiere"/>
        <w:jc w:val="right"/>
        <w:rPr>
          <w:szCs w:val="24"/>
          <w:lang w:eastAsia="ro-RO"/>
        </w:rPr>
      </w:pPr>
      <w:r w:rsidRPr="00F72342">
        <w:rPr>
          <w:sz w:val="16"/>
          <w:szCs w:val="16"/>
          <w:lang w:eastAsia="ro-RO"/>
        </w:rPr>
        <w:t xml:space="preserve">Sursă: prelucrare </w:t>
      </w:r>
      <w:r w:rsidR="00DF0891" w:rsidRPr="00F72342">
        <w:rPr>
          <w:sz w:val="16"/>
          <w:szCs w:val="16"/>
          <w:lang w:eastAsia="ro-RO"/>
        </w:rPr>
        <w:t>proprie</w:t>
      </w:r>
      <w:r w:rsidRPr="00F72342">
        <w:rPr>
          <w:sz w:val="16"/>
          <w:szCs w:val="16"/>
          <w:lang w:eastAsia="ro-RO"/>
        </w:rPr>
        <w:t xml:space="preserve"> cu ajutorul datelor de pe site-ul </w:t>
      </w:r>
      <w:r w:rsidRPr="00F72342">
        <w:rPr>
          <w:sz w:val="16"/>
          <w:szCs w:val="16"/>
        </w:rPr>
        <w:t>Kaggle și Numbeo</w:t>
      </w:r>
    </w:p>
    <w:p w14:paraId="287C4D75" w14:textId="77777777" w:rsidR="005762B7" w:rsidRPr="00F72342" w:rsidRDefault="00DA3C51" w:rsidP="00C6453C">
      <w:pPr>
        <w:rPr>
          <w:color w:val="000000"/>
          <w:szCs w:val="24"/>
          <w:lang w:eastAsia="ro-RO"/>
        </w:rPr>
      </w:pPr>
      <w:r w:rsidRPr="00F72342">
        <w:rPr>
          <w:color w:val="000000"/>
          <w:szCs w:val="24"/>
          <w:lang w:eastAsia="ro-RO"/>
        </w:rPr>
        <w:t xml:space="preserve">              </w:t>
      </w:r>
    </w:p>
    <w:p w14:paraId="1A97444C" w14:textId="43B44384" w:rsidR="00F05A2C" w:rsidRPr="00F72342" w:rsidRDefault="009939D2" w:rsidP="005762B7">
      <w:pPr>
        <w:ind w:firstLine="706"/>
        <w:rPr>
          <w:color w:val="000000"/>
          <w:szCs w:val="24"/>
          <w:lang w:eastAsia="ro-RO"/>
        </w:rPr>
      </w:pPr>
      <w:r w:rsidRPr="00F72342">
        <w:rPr>
          <w:color w:val="000000"/>
          <w:szCs w:val="24"/>
          <w:lang w:eastAsia="ro-RO"/>
        </w:rPr>
        <w:t xml:space="preserve">În urma analizei descriptive a datelor, am ales să </w:t>
      </w:r>
      <w:r w:rsidR="00DA3C51" w:rsidRPr="00F72342">
        <w:rPr>
          <w:color w:val="000000"/>
          <w:szCs w:val="24"/>
          <w:lang w:eastAsia="ro-RO"/>
        </w:rPr>
        <w:t xml:space="preserve">interpretăm rezultatele pentru cinci dintre variabile: fericirea, PIB/loc(PPP), sistemul medical, corupția și poluarea deoarece </w:t>
      </w:r>
      <w:r w:rsidR="000F21AC" w:rsidRPr="00F72342">
        <w:rPr>
          <w:color w:val="000000"/>
          <w:szCs w:val="24"/>
          <w:lang w:eastAsia="ro-RO"/>
        </w:rPr>
        <w:t>conform literaturii de specialitate</w:t>
      </w:r>
      <w:r w:rsidR="00DA3C51" w:rsidRPr="00F72342">
        <w:rPr>
          <w:color w:val="000000"/>
          <w:szCs w:val="24"/>
          <w:lang w:eastAsia="ro-RO"/>
        </w:rPr>
        <w:t xml:space="preserve"> aceste aspecte influențează </w:t>
      </w:r>
      <w:r w:rsidR="000F21AC" w:rsidRPr="00F72342">
        <w:rPr>
          <w:color w:val="000000"/>
          <w:szCs w:val="24"/>
          <w:lang w:eastAsia="ro-RO"/>
        </w:rPr>
        <w:t>cel mai mult calitatea vieții.</w:t>
      </w:r>
    </w:p>
    <w:p w14:paraId="589E404D" w14:textId="77777777" w:rsidR="000C4BE6" w:rsidRPr="00F72342" w:rsidRDefault="000C4BE6" w:rsidP="00C6453C">
      <w:pPr>
        <w:rPr>
          <w:color w:val="000000"/>
          <w:szCs w:val="24"/>
          <w:lang w:eastAsia="ro-RO"/>
        </w:rPr>
      </w:pPr>
    </w:p>
    <w:p w14:paraId="60DDB49C" w14:textId="7BF4D84F" w:rsidR="009939D2" w:rsidRPr="00F72342" w:rsidRDefault="00C6453C" w:rsidP="009939D2">
      <w:pPr>
        <w:pStyle w:val="Listparagraf"/>
        <w:numPr>
          <w:ilvl w:val="0"/>
          <w:numId w:val="12"/>
        </w:numPr>
        <w:spacing w:after="0" w:line="360" w:lineRule="auto"/>
        <w:rPr>
          <w:rFonts w:ascii="Times New Roman" w:eastAsia="Times New Roman" w:hAnsi="Times New Roman" w:cs="Times New Roman"/>
          <w:color w:val="000000"/>
          <w:sz w:val="24"/>
          <w:szCs w:val="24"/>
          <w:lang w:eastAsia="ro-RO"/>
        </w:rPr>
      </w:pPr>
      <w:r w:rsidRPr="00F72342">
        <w:rPr>
          <w:rFonts w:ascii="Times New Roman" w:eastAsia="Times New Roman" w:hAnsi="Times New Roman" w:cs="Times New Roman"/>
          <w:b/>
          <w:bCs/>
          <w:color w:val="000000"/>
          <w:sz w:val="24"/>
          <w:szCs w:val="24"/>
          <w:lang w:eastAsia="ro-RO"/>
        </w:rPr>
        <w:lastRenderedPageBreak/>
        <w:t>Fericirea</w:t>
      </w:r>
      <w:r w:rsidRPr="00F72342">
        <w:rPr>
          <w:rFonts w:ascii="Times New Roman" w:eastAsia="Times New Roman" w:hAnsi="Times New Roman" w:cs="Times New Roman"/>
          <w:color w:val="000000"/>
          <w:sz w:val="24"/>
          <w:szCs w:val="24"/>
          <w:lang w:eastAsia="ro-RO"/>
        </w:rPr>
        <w:t xml:space="preserve"> – reprezintă scorul fericirii</w:t>
      </w:r>
      <w:r w:rsidR="003E6F8C" w:rsidRPr="00F72342">
        <w:rPr>
          <w:rFonts w:ascii="Times New Roman" w:eastAsia="Times New Roman" w:hAnsi="Times New Roman" w:cs="Times New Roman"/>
          <w:color w:val="000000"/>
          <w:sz w:val="24"/>
          <w:szCs w:val="24"/>
          <w:lang w:eastAsia="ro-RO"/>
        </w:rPr>
        <w:t>, pe o scară de la 0 la 10</w:t>
      </w:r>
      <w:r w:rsidRPr="00F72342">
        <w:rPr>
          <w:rFonts w:ascii="Times New Roman" w:eastAsia="Times New Roman" w:hAnsi="Times New Roman" w:cs="Times New Roman"/>
          <w:color w:val="000000"/>
          <w:sz w:val="24"/>
          <w:szCs w:val="24"/>
          <w:lang w:eastAsia="ro-RO"/>
        </w:rPr>
        <w:t>.</w:t>
      </w:r>
      <w:r w:rsidR="00E35BE0" w:rsidRPr="00F72342">
        <w:rPr>
          <w:color w:val="000000"/>
          <w:szCs w:val="24"/>
          <w:lang w:eastAsia="ro-RO"/>
        </w:rPr>
        <w:t xml:space="preserve"> </w:t>
      </w:r>
    </w:p>
    <w:p w14:paraId="7B1B3B1E" w14:textId="6572C2F6" w:rsidR="009939D2" w:rsidRPr="00F72342" w:rsidRDefault="007C4B6F" w:rsidP="009939D2">
      <w:pPr>
        <w:rPr>
          <w:color w:val="000000"/>
          <w:szCs w:val="24"/>
          <w:lang w:eastAsia="ro-RO"/>
        </w:rPr>
      </w:pPr>
      <w:r w:rsidRPr="00F72342">
        <w:rPr>
          <w:noProof/>
        </w:rPr>
        <w:drawing>
          <wp:inline distT="0" distB="0" distL="0" distR="0" wp14:anchorId="7EAE4AFA" wp14:editId="2FD6E9F7">
            <wp:extent cx="5986130" cy="2881423"/>
            <wp:effectExtent l="0" t="0" r="15240" b="14605"/>
            <wp:docPr id="2" name="Diagramă 2">
              <a:extLst xmlns:a="http://schemas.openxmlformats.org/drawingml/2006/main">
                <a:ext uri="{FF2B5EF4-FFF2-40B4-BE49-F238E27FC236}">
                  <a16:creationId xmlns:a16="http://schemas.microsoft.com/office/drawing/2014/main" id="{9F83DDE5-67F7-652B-15EA-4CBE3E14E0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3380DDF" w14:textId="06B0B206" w:rsidR="00C6453C" w:rsidRPr="00F72342" w:rsidRDefault="00C6453C" w:rsidP="00CF73BD">
      <w:pPr>
        <w:pStyle w:val="Frspaiere"/>
        <w:jc w:val="right"/>
        <w:rPr>
          <w:sz w:val="16"/>
          <w:szCs w:val="16"/>
          <w:lang w:eastAsia="ro-RO"/>
        </w:rPr>
      </w:pPr>
      <w:r w:rsidRPr="00F72342">
        <w:rPr>
          <w:sz w:val="16"/>
          <w:szCs w:val="16"/>
          <w:lang w:eastAsia="ro-RO"/>
        </w:rPr>
        <w:t xml:space="preserve">Figura </w:t>
      </w:r>
      <w:r w:rsidR="00CF73BD" w:rsidRPr="00F72342">
        <w:rPr>
          <w:sz w:val="16"/>
          <w:szCs w:val="16"/>
          <w:lang w:eastAsia="ro-RO"/>
        </w:rPr>
        <w:t>3</w:t>
      </w:r>
      <w:r w:rsidRPr="00F72342">
        <w:rPr>
          <w:sz w:val="16"/>
          <w:szCs w:val="16"/>
          <w:lang w:eastAsia="ro-RO"/>
        </w:rPr>
        <w:t xml:space="preserve">. </w:t>
      </w:r>
      <w:bookmarkStart w:id="21" w:name="_Hlk107165925"/>
      <w:r w:rsidRPr="00F72342">
        <w:rPr>
          <w:sz w:val="16"/>
          <w:szCs w:val="16"/>
          <w:lang w:eastAsia="ro-RO"/>
        </w:rPr>
        <w:t>Grafic – Scorul fericirii în anii 2019 și 2021</w:t>
      </w:r>
    </w:p>
    <w:bookmarkEnd w:id="21"/>
    <w:p w14:paraId="2B8DEB40" w14:textId="5E8FC192" w:rsidR="00CF73BD" w:rsidRPr="00F72342" w:rsidRDefault="00CF73BD" w:rsidP="00CF73BD">
      <w:pPr>
        <w:jc w:val="right"/>
        <w:rPr>
          <w:sz w:val="16"/>
          <w:szCs w:val="16"/>
        </w:rPr>
      </w:pPr>
      <w:r w:rsidRPr="00F72342">
        <w:rPr>
          <w:sz w:val="16"/>
          <w:szCs w:val="16"/>
          <w:lang w:eastAsia="ro-RO"/>
        </w:rPr>
        <w:t xml:space="preserve">Sursă: prelucrare </w:t>
      </w:r>
      <w:r w:rsidR="00DF0891" w:rsidRPr="00F72342">
        <w:rPr>
          <w:sz w:val="16"/>
          <w:szCs w:val="16"/>
          <w:lang w:eastAsia="ro-RO"/>
        </w:rPr>
        <w:t>proprie</w:t>
      </w:r>
      <w:r w:rsidRPr="00F72342">
        <w:rPr>
          <w:sz w:val="16"/>
          <w:szCs w:val="16"/>
          <w:lang w:eastAsia="ro-RO"/>
        </w:rPr>
        <w:t xml:space="preserve"> cu ajutorul datelor de pe site-ul </w:t>
      </w:r>
      <w:proofErr w:type="spellStart"/>
      <w:r w:rsidRPr="00F72342">
        <w:rPr>
          <w:sz w:val="16"/>
          <w:szCs w:val="16"/>
        </w:rPr>
        <w:t>Kaggle</w:t>
      </w:r>
      <w:proofErr w:type="spellEnd"/>
      <w:r w:rsidRPr="00F72342">
        <w:rPr>
          <w:sz w:val="16"/>
          <w:szCs w:val="16"/>
        </w:rPr>
        <w:t xml:space="preserve"> și </w:t>
      </w:r>
      <w:proofErr w:type="spellStart"/>
      <w:r w:rsidRPr="00F72342">
        <w:rPr>
          <w:sz w:val="16"/>
          <w:szCs w:val="16"/>
        </w:rPr>
        <w:t>Numbeo</w:t>
      </w:r>
      <w:proofErr w:type="spellEnd"/>
    </w:p>
    <w:p w14:paraId="2CAA29D4" w14:textId="77777777" w:rsidR="00AA4C33" w:rsidRPr="00F72342" w:rsidRDefault="00AA4C33" w:rsidP="005762B7">
      <w:pPr>
        <w:rPr>
          <w:color w:val="000000"/>
          <w:szCs w:val="24"/>
          <w:lang w:eastAsia="ro-RO"/>
        </w:rPr>
      </w:pPr>
    </w:p>
    <w:p w14:paraId="1887096B" w14:textId="359801AF" w:rsidR="00F94168" w:rsidRPr="00F72342" w:rsidRDefault="00C6453C" w:rsidP="0092155A">
      <w:pPr>
        <w:ind w:firstLine="706"/>
        <w:rPr>
          <w:color w:val="000000"/>
          <w:szCs w:val="24"/>
          <w:lang w:eastAsia="ro-RO"/>
        </w:rPr>
      </w:pPr>
      <w:r w:rsidRPr="00F72342">
        <w:rPr>
          <w:color w:val="000000"/>
          <w:szCs w:val="24"/>
          <w:lang w:eastAsia="ro-RO"/>
        </w:rPr>
        <w:t xml:space="preserve">Din </w:t>
      </w:r>
      <w:r w:rsidR="008F6011" w:rsidRPr="00F72342">
        <w:rPr>
          <w:color w:val="000000"/>
          <w:szCs w:val="24"/>
          <w:lang w:eastAsia="ro-RO"/>
        </w:rPr>
        <w:t>figura 3</w:t>
      </w:r>
      <w:r w:rsidRPr="00F72342">
        <w:rPr>
          <w:color w:val="000000"/>
          <w:szCs w:val="24"/>
          <w:lang w:eastAsia="ro-RO"/>
        </w:rPr>
        <w:t>, observăm că scorul mediu al fericirii în țările din Uniunea Europeană, în anul 2019, a fost 6,43, iar până în anul 2021, a crescut la 6,57. Finlanda este țara europeană care se menține pe primul loc în ceea ce privește fericirea, cu scorul de 7,84 în anul 2021.</w:t>
      </w:r>
      <w:r w:rsidR="00C01470" w:rsidRPr="00F72342">
        <w:rPr>
          <w:color w:val="000000"/>
          <w:szCs w:val="24"/>
          <w:lang w:eastAsia="ro-RO"/>
        </w:rPr>
        <w:t xml:space="preserve"> De asemenea, cele mai mari valori ale gradului de fericire </w:t>
      </w:r>
      <w:r w:rsidR="00FF6754" w:rsidRPr="00F72342">
        <w:rPr>
          <w:color w:val="000000"/>
          <w:szCs w:val="24"/>
          <w:lang w:eastAsia="ro-RO"/>
        </w:rPr>
        <w:t>corespund țărilor nordice ale Europei precum Danemarca, Norvegia și Suedia.</w:t>
      </w:r>
      <w:r w:rsidR="000F21AC" w:rsidRPr="00F72342">
        <w:rPr>
          <w:color w:val="000000"/>
          <w:szCs w:val="24"/>
          <w:lang w:eastAsia="ro-RO"/>
        </w:rPr>
        <w:t xml:space="preserve"> </w:t>
      </w:r>
      <w:r w:rsidR="00FF6754" w:rsidRPr="00F72342">
        <w:rPr>
          <w:color w:val="000000"/>
          <w:szCs w:val="24"/>
          <w:lang w:eastAsia="ro-RO"/>
        </w:rPr>
        <w:t xml:space="preserve">Fericirea locuitorilor din Nordul Europei provine din </w:t>
      </w:r>
      <w:r w:rsidR="0092155A" w:rsidRPr="00F72342">
        <w:rPr>
          <w:color w:val="000000"/>
          <w:szCs w:val="24"/>
          <w:lang w:eastAsia="ro-RO"/>
        </w:rPr>
        <w:t xml:space="preserve">stabilitatea politică și financiară, generozitatea și suportul social, încrederea în stat, Finlanda fiind cunoscută pentru lipsa corupției. </w:t>
      </w:r>
      <w:r w:rsidR="00FF6754" w:rsidRPr="00F72342">
        <w:rPr>
          <w:color w:val="000000"/>
          <w:szCs w:val="24"/>
          <w:lang w:eastAsia="ro-RO"/>
        </w:rPr>
        <w:t>Valorile cele mai mici au fost înregistrate pentru țările sudice: Bulgaria, Macedonia de Nord, Grecia.</w:t>
      </w:r>
      <w:r w:rsidR="0092155A" w:rsidRPr="00F72342">
        <w:rPr>
          <w:color w:val="000000"/>
          <w:szCs w:val="24"/>
          <w:lang w:eastAsia="ro-RO"/>
        </w:rPr>
        <w:t xml:space="preserve"> </w:t>
      </w:r>
      <w:r w:rsidR="000F21AC" w:rsidRPr="00F72342">
        <w:rPr>
          <w:color w:val="000000"/>
          <w:szCs w:val="24"/>
          <w:lang w:eastAsia="ro-RO"/>
        </w:rPr>
        <w:t>În plus, e</w:t>
      </w:r>
      <w:r w:rsidR="001568C6" w:rsidRPr="00F72342">
        <w:rPr>
          <w:color w:val="000000"/>
          <w:szCs w:val="24"/>
          <w:lang w:eastAsia="ro-RO"/>
        </w:rPr>
        <w:t>ste de remarcat că scorul fericirii a crescut pentru mai multe țări în ciuda faptului prezenței pandemiei globale.</w:t>
      </w:r>
      <w:r w:rsidR="0092155A" w:rsidRPr="00F72342">
        <w:rPr>
          <w:color w:val="000000"/>
          <w:szCs w:val="24"/>
          <w:lang w:eastAsia="ro-RO"/>
        </w:rPr>
        <w:t xml:space="preserve"> </w:t>
      </w:r>
    </w:p>
    <w:p w14:paraId="062D3188" w14:textId="77777777" w:rsidR="001568C6" w:rsidRPr="00F72342" w:rsidRDefault="001568C6" w:rsidP="001568C6">
      <w:pPr>
        <w:ind w:firstLine="706"/>
        <w:rPr>
          <w:color w:val="000000"/>
          <w:szCs w:val="24"/>
          <w:lang w:eastAsia="ro-RO"/>
        </w:rPr>
      </w:pPr>
    </w:p>
    <w:p w14:paraId="3CC075A2" w14:textId="42836BB5" w:rsidR="0034379A" w:rsidRPr="00F72342" w:rsidRDefault="00B866E4" w:rsidP="00475B8F">
      <w:pPr>
        <w:pStyle w:val="Listparagraf"/>
        <w:numPr>
          <w:ilvl w:val="0"/>
          <w:numId w:val="12"/>
        </w:numPr>
        <w:rPr>
          <w:rFonts w:ascii="Times New Roman" w:hAnsi="Times New Roman" w:cs="Times New Roman"/>
          <w:szCs w:val="24"/>
        </w:rPr>
      </w:pPr>
      <w:r w:rsidRPr="00F72342">
        <w:rPr>
          <w:rFonts w:ascii="Times New Roman" w:hAnsi="Times New Roman" w:cs="Times New Roman"/>
          <w:b/>
          <w:bCs/>
          <w:sz w:val="24"/>
          <w:szCs w:val="28"/>
        </w:rPr>
        <w:t>PIB/loc(PPP)</w:t>
      </w:r>
      <w:r w:rsidRPr="00F72342">
        <w:rPr>
          <w:rFonts w:ascii="Times New Roman" w:hAnsi="Times New Roman" w:cs="Times New Roman"/>
          <w:sz w:val="24"/>
          <w:szCs w:val="28"/>
        </w:rPr>
        <w:t xml:space="preserve"> –</w:t>
      </w:r>
      <w:r w:rsidR="00915E50" w:rsidRPr="00F72342">
        <w:rPr>
          <w:rFonts w:ascii="Times New Roman" w:hAnsi="Times New Roman" w:cs="Times New Roman"/>
          <w:sz w:val="24"/>
          <w:szCs w:val="28"/>
        </w:rPr>
        <w:t xml:space="preserve"> exprimat în dolari internaționali</w:t>
      </w:r>
      <w:r w:rsidR="005D38BD">
        <w:rPr>
          <w:rFonts w:ascii="Times New Roman" w:hAnsi="Times New Roman" w:cs="Times New Roman"/>
          <w:sz w:val="24"/>
          <w:szCs w:val="28"/>
        </w:rPr>
        <w:t>.</w:t>
      </w:r>
    </w:p>
    <w:p w14:paraId="390EF655" w14:textId="47F3F72C" w:rsidR="00132ED0" w:rsidRPr="00F72342" w:rsidRDefault="00132ED0" w:rsidP="00132ED0">
      <w:pPr>
        <w:pStyle w:val="Frspaiere"/>
        <w:spacing w:line="360" w:lineRule="auto"/>
        <w:ind w:firstLine="706"/>
        <w:rPr>
          <w:szCs w:val="24"/>
        </w:rPr>
      </w:pPr>
      <w:r w:rsidRPr="00F72342">
        <w:rPr>
          <w:szCs w:val="24"/>
        </w:rPr>
        <w:t>Din figura 4, putem observa că în anul 2019, dar și în anul 2021, țara cu cel mai mic PIB pe cap de locuitor la PPP este Bosnia și Herțegovina, iar cea mai mare valoare s-a înregistrat pentru Irlanda. Irlanda este țara al cărui produs intern brut pe cap de locuitor la PPP a sporit cel mai mult, cu 10 mii $ internaționali, în urma pandemiei, față de celelalte țări care au avut de suferit pe plan economic. În plus, din figura 2, observăm că Norvegia a avut o scădere semnificativă de 13 mii $ internaționali a PIB-ului/loc la PPP.</w:t>
      </w:r>
    </w:p>
    <w:p w14:paraId="0A9D4800" w14:textId="2D661627" w:rsidR="00F94168" w:rsidRPr="00F72342" w:rsidRDefault="008F6011" w:rsidP="00F94168">
      <w:pPr>
        <w:pStyle w:val="Frspaiere"/>
        <w:jc w:val="right"/>
        <w:rPr>
          <w:szCs w:val="24"/>
        </w:rPr>
      </w:pPr>
      <w:r w:rsidRPr="00F72342">
        <w:lastRenderedPageBreak/>
        <w:drawing>
          <wp:inline distT="0" distB="0" distL="0" distR="0" wp14:anchorId="406CB2DB" wp14:editId="4A23DD7F">
            <wp:extent cx="5922335" cy="2753833"/>
            <wp:effectExtent l="0" t="0" r="2540" b="8890"/>
            <wp:docPr id="10" name="Diagramă 10">
              <a:extLst xmlns:a="http://schemas.openxmlformats.org/drawingml/2006/main">
                <a:ext uri="{FF2B5EF4-FFF2-40B4-BE49-F238E27FC236}">
                  <a16:creationId xmlns:a16="http://schemas.microsoft.com/office/drawing/2014/main" id="{49C7B0B9-2044-BF39-C701-D58B63D801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6632F0D" w14:textId="77777777" w:rsidR="00F94168" w:rsidRPr="00F72342" w:rsidRDefault="00F94168" w:rsidP="00F94168">
      <w:pPr>
        <w:pStyle w:val="Frspaiere"/>
        <w:jc w:val="right"/>
        <w:rPr>
          <w:sz w:val="16"/>
          <w:szCs w:val="16"/>
          <w:lang w:eastAsia="ro-RO"/>
        </w:rPr>
      </w:pPr>
      <w:r w:rsidRPr="00F72342">
        <w:rPr>
          <w:sz w:val="16"/>
          <w:szCs w:val="16"/>
          <w:lang w:eastAsia="ro-RO"/>
        </w:rPr>
        <w:t>Figura 4. Grafic –PIB/loc(PPP) în anii 2019 și 2021</w:t>
      </w:r>
    </w:p>
    <w:p w14:paraId="63C6D6AE" w14:textId="18A8B2BB" w:rsidR="005762B7" w:rsidRPr="00F72342" w:rsidRDefault="00F94168" w:rsidP="005762B7">
      <w:pPr>
        <w:pStyle w:val="Frspaiere"/>
        <w:jc w:val="right"/>
        <w:rPr>
          <w:sz w:val="16"/>
          <w:szCs w:val="16"/>
        </w:rPr>
      </w:pPr>
      <w:r w:rsidRPr="00F72342">
        <w:rPr>
          <w:sz w:val="16"/>
          <w:szCs w:val="16"/>
          <w:lang w:eastAsia="ro-RO"/>
        </w:rPr>
        <w:t>Sursă: prelucrare p</w:t>
      </w:r>
      <w:r w:rsidR="00DF0891" w:rsidRPr="00F72342">
        <w:rPr>
          <w:sz w:val="16"/>
          <w:szCs w:val="16"/>
          <w:lang w:eastAsia="ro-RO"/>
        </w:rPr>
        <w:t>roprie</w:t>
      </w:r>
      <w:r w:rsidRPr="00F72342">
        <w:rPr>
          <w:sz w:val="16"/>
          <w:szCs w:val="16"/>
          <w:lang w:eastAsia="ro-RO"/>
        </w:rPr>
        <w:t xml:space="preserve"> cu ajutorul datelor de pe site-ul </w:t>
      </w:r>
      <w:r w:rsidRPr="00F72342">
        <w:rPr>
          <w:sz w:val="16"/>
          <w:szCs w:val="16"/>
        </w:rPr>
        <w:t>Kaggle și Numbeo</w:t>
      </w:r>
    </w:p>
    <w:p w14:paraId="694A3A52" w14:textId="77777777" w:rsidR="005762B7" w:rsidRPr="00F72342" w:rsidRDefault="005762B7" w:rsidP="005762B7">
      <w:pPr>
        <w:pStyle w:val="Frspaiere"/>
        <w:spacing w:line="360" w:lineRule="auto"/>
        <w:ind w:firstLine="706"/>
        <w:rPr>
          <w:szCs w:val="24"/>
        </w:rPr>
      </w:pPr>
    </w:p>
    <w:p w14:paraId="2A03875B" w14:textId="77777777" w:rsidR="005762B7" w:rsidRPr="00F72342" w:rsidRDefault="005762B7" w:rsidP="005762B7">
      <w:pPr>
        <w:pStyle w:val="Frspaiere"/>
        <w:jc w:val="left"/>
        <w:rPr>
          <w:sz w:val="16"/>
          <w:szCs w:val="16"/>
        </w:rPr>
      </w:pPr>
    </w:p>
    <w:p w14:paraId="438B49D1" w14:textId="1D82740F" w:rsidR="004D1C23" w:rsidRPr="00F72342" w:rsidRDefault="004D1C23" w:rsidP="004D1C23">
      <w:pPr>
        <w:pStyle w:val="Listparagraf"/>
        <w:numPr>
          <w:ilvl w:val="0"/>
          <w:numId w:val="12"/>
        </w:numPr>
        <w:spacing w:line="360" w:lineRule="auto"/>
        <w:jc w:val="both"/>
        <w:rPr>
          <w:rFonts w:ascii="Times New Roman" w:hAnsi="Times New Roman" w:cs="Times New Roman"/>
          <w:sz w:val="24"/>
          <w:szCs w:val="28"/>
        </w:rPr>
      </w:pPr>
      <w:r w:rsidRPr="00F72342">
        <w:rPr>
          <w:rFonts w:ascii="Times New Roman" w:hAnsi="Times New Roman" w:cs="Times New Roman"/>
          <w:b/>
          <w:bCs/>
          <w:sz w:val="24"/>
          <w:szCs w:val="28"/>
        </w:rPr>
        <w:t>Sistemul medical</w:t>
      </w:r>
      <w:r w:rsidRPr="00F72342">
        <w:rPr>
          <w:rFonts w:ascii="Times New Roman" w:hAnsi="Times New Roman" w:cs="Times New Roman"/>
          <w:sz w:val="24"/>
          <w:szCs w:val="28"/>
        </w:rPr>
        <w:t xml:space="preserve"> – se referă la indicele de îngrijire a sănătății ce include infrastructura de îngrijire, competențele medicilor, costul serviciilor și disponibilitatea medicamentelor.</w:t>
      </w:r>
    </w:p>
    <w:p w14:paraId="1384EC66" w14:textId="40F788E1" w:rsidR="0034379A" w:rsidRPr="00F72342" w:rsidRDefault="00482C61" w:rsidP="00F94168">
      <w:pPr>
        <w:pStyle w:val="Frspaiere"/>
        <w:jc w:val="right"/>
        <w:rPr>
          <w:szCs w:val="24"/>
        </w:rPr>
      </w:pPr>
      <w:r w:rsidRPr="00F72342">
        <w:drawing>
          <wp:inline distT="0" distB="0" distL="0" distR="0" wp14:anchorId="734AFD3F" wp14:editId="780B6D27">
            <wp:extent cx="5954233" cy="2806995"/>
            <wp:effectExtent l="0" t="0" r="8890" b="12700"/>
            <wp:docPr id="12" name="Diagramă 12">
              <a:extLst xmlns:a="http://schemas.openxmlformats.org/drawingml/2006/main">
                <a:ext uri="{FF2B5EF4-FFF2-40B4-BE49-F238E27FC236}">
                  <a16:creationId xmlns:a16="http://schemas.microsoft.com/office/drawing/2014/main" id="{B770D12D-002A-6F29-0F23-4FCF8099B6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EDD4182" w14:textId="4B0DDDB7" w:rsidR="00FD3F14" w:rsidRPr="00F72342" w:rsidRDefault="00FD3F14" w:rsidP="00F94168">
      <w:pPr>
        <w:pStyle w:val="Frspaiere"/>
        <w:jc w:val="right"/>
        <w:rPr>
          <w:sz w:val="16"/>
          <w:szCs w:val="16"/>
          <w:lang w:eastAsia="ro-RO"/>
        </w:rPr>
      </w:pPr>
      <w:r w:rsidRPr="00F72342">
        <w:rPr>
          <w:sz w:val="16"/>
          <w:szCs w:val="16"/>
          <w:lang w:eastAsia="ro-RO"/>
        </w:rPr>
        <w:t xml:space="preserve">Figura </w:t>
      </w:r>
      <w:r w:rsidR="00B936BD" w:rsidRPr="00F72342">
        <w:rPr>
          <w:sz w:val="16"/>
          <w:szCs w:val="16"/>
          <w:lang w:eastAsia="ro-RO"/>
        </w:rPr>
        <w:t>5</w:t>
      </w:r>
      <w:r w:rsidRPr="00F72342">
        <w:rPr>
          <w:sz w:val="16"/>
          <w:szCs w:val="16"/>
          <w:lang w:eastAsia="ro-RO"/>
        </w:rPr>
        <w:t>. Grafic –Sistemul medical în anii 2019 și 2021</w:t>
      </w:r>
    </w:p>
    <w:p w14:paraId="1CC93AB0" w14:textId="49A79032" w:rsidR="00FD3F14" w:rsidRPr="00F72342" w:rsidRDefault="00B936BD" w:rsidP="00F94168">
      <w:pPr>
        <w:pStyle w:val="Frspaiere"/>
        <w:jc w:val="right"/>
        <w:rPr>
          <w:sz w:val="16"/>
          <w:szCs w:val="16"/>
        </w:rPr>
      </w:pPr>
      <w:r w:rsidRPr="00F72342">
        <w:rPr>
          <w:sz w:val="16"/>
          <w:szCs w:val="16"/>
          <w:lang w:eastAsia="ro-RO"/>
        </w:rPr>
        <w:t xml:space="preserve">Sursă: prelucrare </w:t>
      </w:r>
      <w:r w:rsidR="00DF0891" w:rsidRPr="00F72342">
        <w:rPr>
          <w:sz w:val="16"/>
          <w:szCs w:val="16"/>
          <w:lang w:eastAsia="ro-RO"/>
        </w:rPr>
        <w:t>proprie</w:t>
      </w:r>
      <w:r w:rsidRPr="00F72342">
        <w:rPr>
          <w:sz w:val="16"/>
          <w:szCs w:val="16"/>
          <w:lang w:eastAsia="ro-RO"/>
        </w:rPr>
        <w:t xml:space="preserve"> cu ajutorul datelor de pe site-ul </w:t>
      </w:r>
      <w:r w:rsidRPr="00F72342">
        <w:rPr>
          <w:sz w:val="16"/>
          <w:szCs w:val="16"/>
        </w:rPr>
        <w:t>Kaggle și Numbeo</w:t>
      </w:r>
    </w:p>
    <w:p w14:paraId="67E705F2" w14:textId="77777777" w:rsidR="00F94168" w:rsidRPr="00F72342" w:rsidRDefault="00F94168" w:rsidP="00B936BD">
      <w:pPr>
        <w:jc w:val="right"/>
        <w:rPr>
          <w:sz w:val="16"/>
          <w:szCs w:val="16"/>
        </w:rPr>
      </w:pPr>
    </w:p>
    <w:p w14:paraId="3AD816C2" w14:textId="713108E4" w:rsidR="00AA4C33" w:rsidRPr="00F72342" w:rsidRDefault="00191CB8" w:rsidP="00C6453C">
      <w:pPr>
        <w:rPr>
          <w:szCs w:val="24"/>
        </w:rPr>
      </w:pPr>
      <w:r w:rsidRPr="00F72342">
        <w:rPr>
          <w:szCs w:val="24"/>
        </w:rPr>
        <w:t xml:space="preserve">        </w:t>
      </w:r>
      <w:r w:rsidR="001568C6" w:rsidRPr="00F72342">
        <w:rPr>
          <w:szCs w:val="24"/>
        </w:rPr>
        <w:t xml:space="preserve">      </w:t>
      </w:r>
      <w:r w:rsidRPr="00F72342">
        <w:rPr>
          <w:szCs w:val="24"/>
        </w:rPr>
        <w:t xml:space="preserve">  </w:t>
      </w:r>
      <w:r w:rsidR="00965799" w:rsidRPr="00F72342">
        <w:rPr>
          <w:szCs w:val="24"/>
        </w:rPr>
        <w:t xml:space="preserve">În figura </w:t>
      </w:r>
      <w:r w:rsidR="00B936BD" w:rsidRPr="00F72342">
        <w:rPr>
          <w:szCs w:val="24"/>
        </w:rPr>
        <w:t>5</w:t>
      </w:r>
      <w:r w:rsidR="00965799" w:rsidRPr="00F72342">
        <w:rPr>
          <w:szCs w:val="24"/>
        </w:rPr>
        <w:t>, observăm că cele mai mici valori ale indicelui de îngrijire a sănătății pentru anul 2019 corespund Ungariei(48,24) și Irlandei(48,58), iar pentru anul 2021, cu o mică creștere, Ungariei(51,64)</w:t>
      </w:r>
      <w:r w:rsidR="00734CFB" w:rsidRPr="00F72342">
        <w:rPr>
          <w:szCs w:val="24"/>
        </w:rPr>
        <w:t>, Irlandei(52,78)</w:t>
      </w:r>
      <w:r w:rsidR="00965799" w:rsidRPr="00F72342">
        <w:rPr>
          <w:szCs w:val="24"/>
        </w:rPr>
        <w:t xml:space="preserve"> și Serbiei(51,62)</w:t>
      </w:r>
      <w:r w:rsidR="00734CFB" w:rsidRPr="00F72342">
        <w:rPr>
          <w:szCs w:val="24"/>
        </w:rPr>
        <w:t>. În schimb, Danemarca</w:t>
      </w:r>
      <w:r w:rsidRPr="00F72342">
        <w:rPr>
          <w:szCs w:val="24"/>
        </w:rPr>
        <w:t>(79,41)</w:t>
      </w:r>
      <w:r w:rsidR="00734CFB" w:rsidRPr="00F72342">
        <w:rPr>
          <w:szCs w:val="24"/>
        </w:rPr>
        <w:t>, Austria</w:t>
      </w:r>
      <w:r w:rsidRPr="00F72342">
        <w:rPr>
          <w:szCs w:val="24"/>
        </w:rPr>
        <w:t>(79,19)</w:t>
      </w:r>
      <w:r w:rsidR="00734CFB" w:rsidRPr="00F72342">
        <w:rPr>
          <w:szCs w:val="24"/>
        </w:rPr>
        <w:t xml:space="preserve"> și Belgia</w:t>
      </w:r>
      <w:r w:rsidRPr="00F72342">
        <w:rPr>
          <w:szCs w:val="24"/>
        </w:rPr>
        <w:t xml:space="preserve">(79,44) înregistrează cele mai mari valori ale indicelui în anul 2019. În anul 2021, </w:t>
      </w:r>
      <w:r w:rsidRPr="00F72342">
        <w:rPr>
          <w:szCs w:val="24"/>
        </w:rPr>
        <w:lastRenderedPageBreak/>
        <w:t>Franța dispune de cel mai bine dezvoltat sistem de îngrijire al sănătății conform indicelui analizat, cu o valoare de 80,99, alături de Danemarca</w:t>
      </w:r>
      <w:r w:rsidR="00241FD5">
        <w:rPr>
          <w:szCs w:val="24"/>
        </w:rPr>
        <w:t xml:space="preserve"> </w:t>
      </w:r>
      <w:r w:rsidRPr="00F72342">
        <w:rPr>
          <w:szCs w:val="24"/>
        </w:rPr>
        <w:t>(79,96). Majoritatea țărilor au cunoscut o evoluție pozitivă în ceea ce privește domeniul sănătății</w:t>
      </w:r>
      <w:r w:rsidR="00B60A14" w:rsidRPr="00F72342">
        <w:rPr>
          <w:szCs w:val="24"/>
        </w:rPr>
        <w:t>.</w:t>
      </w:r>
    </w:p>
    <w:p w14:paraId="13804936" w14:textId="64A990C8" w:rsidR="001568C6" w:rsidRPr="00F72342" w:rsidRDefault="003E6F8C" w:rsidP="001568C6">
      <w:pPr>
        <w:pStyle w:val="Listparagraf"/>
        <w:numPr>
          <w:ilvl w:val="0"/>
          <w:numId w:val="12"/>
        </w:numPr>
        <w:spacing w:line="276" w:lineRule="auto"/>
        <w:jc w:val="both"/>
        <w:rPr>
          <w:rFonts w:ascii="Times New Roman" w:hAnsi="Times New Roman" w:cs="Times New Roman"/>
          <w:sz w:val="24"/>
          <w:szCs w:val="28"/>
        </w:rPr>
      </w:pPr>
      <w:r w:rsidRPr="00F72342">
        <w:rPr>
          <w:rFonts w:ascii="Times New Roman" w:hAnsi="Times New Roman" w:cs="Times New Roman"/>
          <w:b/>
          <w:bCs/>
          <w:sz w:val="24"/>
          <w:szCs w:val="28"/>
        </w:rPr>
        <w:t>Corupția –</w:t>
      </w:r>
      <w:r w:rsidRPr="00F72342">
        <w:rPr>
          <w:rFonts w:ascii="Times New Roman" w:hAnsi="Times New Roman" w:cs="Times New Roman"/>
          <w:sz w:val="24"/>
          <w:szCs w:val="28"/>
        </w:rPr>
        <w:t xml:space="preserve"> reprezintă scorul corupției pe o scară de la 0 la 1, unde 0 înseamnă un nivel ridicat de corupție din sectorul public.</w:t>
      </w:r>
    </w:p>
    <w:p w14:paraId="58244423" w14:textId="77777777" w:rsidR="001568C6" w:rsidRPr="00F72342" w:rsidRDefault="001568C6" w:rsidP="00132ED0">
      <w:pPr>
        <w:spacing w:line="276" w:lineRule="auto"/>
        <w:ind w:left="360"/>
        <w:rPr>
          <w:szCs w:val="28"/>
        </w:rPr>
      </w:pPr>
    </w:p>
    <w:p w14:paraId="3EE5185C" w14:textId="3D9AB1B9" w:rsidR="003E6F8C" w:rsidRPr="00F72342" w:rsidRDefault="003E77B7" w:rsidP="001568C6">
      <w:pPr>
        <w:spacing w:line="276" w:lineRule="auto"/>
        <w:rPr>
          <w:szCs w:val="28"/>
        </w:rPr>
      </w:pPr>
      <w:r w:rsidRPr="00F72342">
        <w:rPr>
          <w:noProof/>
        </w:rPr>
        <w:drawing>
          <wp:inline distT="0" distB="0" distL="0" distR="0" wp14:anchorId="72A0D5A1" wp14:editId="56BDB634">
            <wp:extent cx="5922335" cy="2604977"/>
            <wp:effectExtent l="0" t="0" r="2540" b="5080"/>
            <wp:docPr id="4" name="Diagramă 4">
              <a:extLst xmlns:a="http://schemas.openxmlformats.org/drawingml/2006/main">
                <a:ext uri="{FF2B5EF4-FFF2-40B4-BE49-F238E27FC236}">
                  <a16:creationId xmlns:a16="http://schemas.microsoft.com/office/drawing/2014/main" id="{2FCF7C76-0DC7-978F-3F0D-D87B1FA35F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54C2B55" w14:textId="6BE3E50D" w:rsidR="003E6F8C" w:rsidRPr="00F72342" w:rsidRDefault="003E6F8C" w:rsidP="00B936BD">
      <w:pPr>
        <w:pStyle w:val="Frspaiere"/>
        <w:jc w:val="right"/>
        <w:rPr>
          <w:sz w:val="16"/>
          <w:szCs w:val="16"/>
          <w:lang w:eastAsia="ro-RO"/>
        </w:rPr>
      </w:pPr>
      <w:r w:rsidRPr="00F72342">
        <w:rPr>
          <w:sz w:val="16"/>
          <w:szCs w:val="16"/>
          <w:lang w:eastAsia="ro-RO"/>
        </w:rPr>
        <w:t xml:space="preserve">Figura </w:t>
      </w:r>
      <w:r w:rsidR="00B936BD" w:rsidRPr="00F72342">
        <w:rPr>
          <w:sz w:val="16"/>
          <w:szCs w:val="16"/>
          <w:lang w:eastAsia="ro-RO"/>
        </w:rPr>
        <w:t>6</w:t>
      </w:r>
      <w:r w:rsidRPr="00F72342">
        <w:rPr>
          <w:sz w:val="16"/>
          <w:szCs w:val="16"/>
          <w:lang w:eastAsia="ro-RO"/>
        </w:rPr>
        <w:t>. Grafic –</w:t>
      </w:r>
      <w:r w:rsidR="00397105" w:rsidRPr="00F72342">
        <w:rPr>
          <w:sz w:val="16"/>
          <w:szCs w:val="16"/>
          <w:lang w:eastAsia="ro-RO"/>
        </w:rPr>
        <w:t>Corupția</w:t>
      </w:r>
      <w:r w:rsidRPr="00F72342">
        <w:rPr>
          <w:sz w:val="16"/>
          <w:szCs w:val="16"/>
          <w:lang w:eastAsia="ro-RO"/>
        </w:rPr>
        <w:t xml:space="preserve"> în anii 2019 și 2021</w:t>
      </w:r>
    </w:p>
    <w:p w14:paraId="2B344708" w14:textId="17FA9F8E" w:rsidR="001568C6" w:rsidRPr="00F72342" w:rsidRDefault="00B936BD" w:rsidP="001568C6">
      <w:pPr>
        <w:pStyle w:val="Frspaiere"/>
        <w:jc w:val="right"/>
        <w:rPr>
          <w:sz w:val="16"/>
          <w:szCs w:val="16"/>
        </w:rPr>
      </w:pPr>
      <w:r w:rsidRPr="00F72342">
        <w:rPr>
          <w:sz w:val="16"/>
          <w:szCs w:val="16"/>
          <w:lang w:eastAsia="ro-RO"/>
        </w:rPr>
        <w:t xml:space="preserve">Sursă: prelucrare </w:t>
      </w:r>
      <w:r w:rsidR="00DF0891" w:rsidRPr="00F72342">
        <w:rPr>
          <w:sz w:val="16"/>
          <w:szCs w:val="16"/>
          <w:lang w:eastAsia="ro-RO"/>
        </w:rPr>
        <w:t>proprie</w:t>
      </w:r>
      <w:r w:rsidRPr="00F72342">
        <w:rPr>
          <w:sz w:val="16"/>
          <w:szCs w:val="16"/>
          <w:lang w:eastAsia="ro-RO"/>
        </w:rPr>
        <w:t xml:space="preserve"> cu ajutorul datelor de pe site-ul </w:t>
      </w:r>
      <w:r w:rsidRPr="00F72342">
        <w:rPr>
          <w:sz w:val="16"/>
          <w:szCs w:val="16"/>
        </w:rPr>
        <w:t>Kaggle și Numbeo</w:t>
      </w:r>
    </w:p>
    <w:p w14:paraId="04C7F1B5" w14:textId="77777777" w:rsidR="00132ED0" w:rsidRPr="00F72342" w:rsidRDefault="00397105" w:rsidP="00132ED0">
      <w:pPr>
        <w:ind w:left="360" w:firstLine="706"/>
        <w:rPr>
          <w:szCs w:val="24"/>
        </w:rPr>
      </w:pPr>
      <w:r w:rsidRPr="00F72342">
        <w:rPr>
          <w:szCs w:val="24"/>
        </w:rPr>
        <w:t xml:space="preserve">  </w:t>
      </w:r>
    </w:p>
    <w:p w14:paraId="42513E6E" w14:textId="0367A95F" w:rsidR="001568C6" w:rsidRPr="00F72342" w:rsidRDefault="00132ED0" w:rsidP="00B60A14">
      <w:pPr>
        <w:ind w:firstLine="706"/>
        <w:rPr>
          <w:color w:val="000000"/>
          <w:szCs w:val="24"/>
          <w:lang w:eastAsia="ro-RO"/>
        </w:rPr>
      </w:pPr>
      <w:r w:rsidRPr="00F72342">
        <w:rPr>
          <w:szCs w:val="24"/>
        </w:rPr>
        <w:t>În figura 6, sunt evidente modificările majore ale nivelului de corupție în țările europene în urma pandemiei.</w:t>
      </w:r>
      <w:r w:rsidRPr="00F72342">
        <w:rPr>
          <w:color w:val="000000"/>
          <w:szCs w:val="24"/>
          <w:lang w:eastAsia="ro-RO"/>
        </w:rPr>
        <w:t xml:space="preserve"> În anul 2019, Bulgaria(0,004), România(0,005), Bosnia și Herțegovina(0,006) au fost considerate țările europene cu nivelul cel mai ridicat al corupției, iar Danemarca(0,41), Finlanda(0,39)</w:t>
      </w:r>
      <w:r w:rsidR="00241FD5">
        <w:rPr>
          <w:color w:val="000000"/>
          <w:szCs w:val="24"/>
          <w:lang w:eastAsia="ro-RO"/>
        </w:rPr>
        <w:t xml:space="preserve"> </w:t>
      </w:r>
      <w:r w:rsidRPr="00F72342">
        <w:rPr>
          <w:color w:val="000000"/>
          <w:szCs w:val="24"/>
          <w:lang w:eastAsia="ro-RO"/>
        </w:rPr>
        <w:t>și Suedia(0,37) au avut cele mai mici valori pentru nivelul corupției. În anul 2021, conform datelor, încrederea în stat a crescut foarte mult în anul 2021, în special, în țările care se confruntau cu un nivel ridicat de corupție în anul 2019.</w:t>
      </w:r>
    </w:p>
    <w:p w14:paraId="2C02270F" w14:textId="0F55EEBE" w:rsidR="00F94168" w:rsidRPr="00F72342" w:rsidRDefault="004B529E" w:rsidP="005762B7">
      <w:pPr>
        <w:pStyle w:val="Listparagraf"/>
        <w:numPr>
          <w:ilvl w:val="0"/>
          <w:numId w:val="12"/>
        </w:numPr>
        <w:rPr>
          <w:rFonts w:ascii="Times New Roman" w:hAnsi="Times New Roman" w:cs="Times New Roman"/>
          <w:sz w:val="24"/>
          <w:szCs w:val="28"/>
        </w:rPr>
      </w:pPr>
      <w:r w:rsidRPr="00F72342">
        <w:rPr>
          <w:rFonts w:ascii="Times New Roman" w:hAnsi="Times New Roman" w:cs="Times New Roman"/>
          <w:b/>
          <w:bCs/>
          <w:sz w:val="24"/>
          <w:szCs w:val="28"/>
        </w:rPr>
        <w:t>Poluarea -</w:t>
      </w:r>
      <w:r w:rsidRPr="00F72342">
        <w:rPr>
          <w:rFonts w:ascii="Times New Roman" w:hAnsi="Times New Roman" w:cs="Times New Roman"/>
          <w:sz w:val="24"/>
          <w:szCs w:val="28"/>
        </w:rPr>
        <w:t xml:space="preserve">  reprezintă măsura cantitativă a calității aerului, adică indicele de poluare a aerului.</w:t>
      </w:r>
    </w:p>
    <w:p w14:paraId="6EB49C81" w14:textId="5C3477C6" w:rsidR="00132ED0" w:rsidRPr="00F72342" w:rsidRDefault="00132ED0" w:rsidP="00132ED0">
      <w:pPr>
        <w:ind w:firstLine="706"/>
        <w:rPr>
          <w:szCs w:val="24"/>
        </w:rPr>
      </w:pPr>
      <w:r w:rsidRPr="00F72342">
        <w:rPr>
          <w:szCs w:val="24"/>
        </w:rPr>
        <w:t>În figura 7, se observă că Finlanda este țara care are cel mai mic nivel de poluare a aerului atât în anul 2019, cât și în anul 2021. Iar, Macedonia se confruntă cu un nivel foarte ridicat de poluare a aerului, înregistrând valorile maxime dintre țările europene analizate. Per total, cele mai multe țări europene au cunoscut o scădere în ceea ce privește nivelul de poluarea aerului.</w:t>
      </w:r>
    </w:p>
    <w:p w14:paraId="63E3DAFE" w14:textId="77777777" w:rsidR="00132ED0" w:rsidRPr="00F72342" w:rsidRDefault="00132ED0" w:rsidP="00132ED0">
      <w:pPr>
        <w:ind w:firstLine="706"/>
        <w:rPr>
          <w:szCs w:val="28"/>
        </w:rPr>
      </w:pPr>
    </w:p>
    <w:p w14:paraId="779167D8" w14:textId="4A744DE7" w:rsidR="004B529E" w:rsidRPr="00F72342" w:rsidRDefault="00482C61" w:rsidP="001568C6">
      <w:pPr>
        <w:rPr>
          <w:szCs w:val="28"/>
        </w:rPr>
      </w:pPr>
      <w:r w:rsidRPr="00F72342">
        <w:rPr>
          <w:noProof/>
        </w:rPr>
        <w:lastRenderedPageBreak/>
        <w:drawing>
          <wp:inline distT="0" distB="0" distL="0" distR="0" wp14:anchorId="6ADD7BB2" wp14:editId="399A5F05">
            <wp:extent cx="5964865" cy="2573079"/>
            <wp:effectExtent l="0" t="0" r="17145" b="17780"/>
            <wp:docPr id="18" name="Diagramă 18">
              <a:extLst xmlns:a="http://schemas.openxmlformats.org/drawingml/2006/main">
                <a:ext uri="{FF2B5EF4-FFF2-40B4-BE49-F238E27FC236}">
                  <a16:creationId xmlns:a16="http://schemas.microsoft.com/office/drawing/2014/main" id="{9971AF16-30B7-92C2-473A-568CF819F7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C53DF5B" w14:textId="7760A15E" w:rsidR="004B529E" w:rsidRPr="00F72342" w:rsidRDefault="004B529E" w:rsidP="00B936BD">
      <w:pPr>
        <w:pStyle w:val="Frspaiere"/>
        <w:jc w:val="right"/>
        <w:rPr>
          <w:sz w:val="16"/>
          <w:szCs w:val="16"/>
          <w:lang w:eastAsia="ro-RO"/>
        </w:rPr>
      </w:pPr>
      <w:r w:rsidRPr="00F72342">
        <w:rPr>
          <w:sz w:val="16"/>
          <w:szCs w:val="16"/>
          <w:lang w:eastAsia="ro-RO"/>
        </w:rPr>
        <w:t xml:space="preserve">Figura </w:t>
      </w:r>
      <w:r w:rsidR="00B936BD" w:rsidRPr="00F72342">
        <w:rPr>
          <w:sz w:val="16"/>
          <w:szCs w:val="16"/>
          <w:lang w:eastAsia="ro-RO"/>
        </w:rPr>
        <w:t>7</w:t>
      </w:r>
      <w:r w:rsidRPr="00F72342">
        <w:rPr>
          <w:sz w:val="16"/>
          <w:szCs w:val="16"/>
          <w:lang w:eastAsia="ro-RO"/>
        </w:rPr>
        <w:t>. Grafic –Poluarea aerului în anii 2019 și 2021</w:t>
      </w:r>
    </w:p>
    <w:p w14:paraId="59D8A371" w14:textId="12EBA0FA" w:rsidR="00132ED0" w:rsidRPr="00F72342" w:rsidRDefault="00B936BD" w:rsidP="00B60A14">
      <w:pPr>
        <w:pStyle w:val="Listparagraf"/>
        <w:jc w:val="right"/>
        <w:rPr>
          <w:rFonts w:ascii="Times New Roman" w:hAnsi="Times New Roman" w:cs="Times New Roman"/>
          <w:sz w:val="16"/>
          <w:szCs w:val="16"/>
        </w:rPr>
      </w:pPr>
      <w:r w:rsidRPr="00F72342">
        <w:rPr>
          <w:rFonts w:ascii="Times New Roman" w:hAnsi="Times New Roman" w:cs="Times New Roman"/>
          <w:sz w:val="16"/>
          <w:szCs w:val="16"/>
          <w:lang w:eastAsia="ro-RO"/>
        </w:rPr>
        <w:t xml:space="preserve">Sursă: prelucrare </w:t>
      </w:r>
      <w:r w:rsidR="009136B5" w:rsidRPr="00F72342">
        <w:rPr>
          <w:rFonts w:ascii="Times New Roman" w:hAnsi="Times New Roman" w:cs="Times New Roman"/>
          <w:sz w:val="16"/>
          <w:szCs w:val="16"/>
          <w:lang w:eastAsia="ro-RO"/>
        </w:rPr>
        <w:t>proprie</w:t>
      </w:r>
      <w:r w:rsidRPr="00F72342">
        <w:rPr>
          <w:rFonts w:ascii="Times New Roman" w:hAnsi="Times New Roman" w:cs="Times New Roman"/>
          <w:sz w:val="16"/>
          <w:szCs w:val="16"/>
          <w:lang w:eastAsia="ro-RO"/>
        </w:rPr>
        <w:t xml:space="preserve"> cu ajutorul datelor de pe site-ul </w:t>
      </w:r>
      <w:proofErr w:type="spellStart"/>
      <w:r w:rsidRPr="00F72342">
        <w:rPr>
          <w:rFonts w:ascii="Times New Roman" w:hAnsi="Times New Roman" w:cs="Times New Roman"/>
          <w:sz w:val="16"/>
          <w:szCs w:val="16"/>
        </w:rPr>
        <w:t>Kaggle</w:t>
      </w:r>
      <w:proofErr w:type="spellEnd"/>
      <w:r w:rsidRPr="00F72342">
        <w:rPr>
          <w:rFonts w:ascii="Times New Roman" w:hAnsi="Times New Roman" w:cs="Times New Roman"/>
          <w:sz w:val="16"/>
          <w:szCs w:val="16"/>
        </w:rPr>
        <w:t xml:space="preserve"> și </w:t>
      </w:r>
      <w:proofErr w:type="spellStart"/>
      <w:r w:rsidRPr="00F72342">
        <w:rPr>
          <w:rFonts w:ascii="Times New Roman" w:hAnsi="Times New Roman" w:cs="Times New Roman"/>
          <w:sz w:val="16"/>
          <w:szCs w:val="16"/>
        </w:rPr>
        <w:t>Numbeo</w:t>
      </w:r>
      <w:proofErr w:type="spellEnd"/>
    </w:p>
    <w:p w14:paraId="4BC589E8" w14:textId="77777777" w:rsidR="00B60A14" w:rsidRPr="00F72342" w:rsidRDefault="00B60A14" w:rsidP="00B60A14">
      <w:pPr>
        <w:pStyle w:val="Listparagraf"/>
        <w:jc w:val="right"/>
        <w:rPr>
          <w:rFonts w:ascii="Times New Roman" w:hAnsi="Times New Roman" w:cs="Times New Roman"/>
          <w:sz w:val="16"/>
          <w:szCs w:val="16"/>
        </w:rPr>
      </w:pPr>
    </w:p>
    <w:p w14:paraId="5F9C2863" w14:textId="3DAF9024" w:rsidR="00B60A14" w:rsidRPr="00F72342" w:rsidRDefault="002B2809" w:rsidP="00B60A14">
      <w:pPr>
        <w:pStyle w:val="Listparagraf"/>
        <w:numPr>
          <w:ilvl w:val="1"/>
          <w:numId w:val="32"/>
        </w:numPr>
        <w:rPr>
          <w:rFonts w:ascii="Times New Roman" w:hAnsi="Times New Roman" w:cs="Times New Roman"/>
          <w:szCs w:val="24"/>
        </w:rPr>
      </w:pPr>
      <w:r w:rsidRPr="00F72342">
        <w:rPr>
          <w:rFonts w:ascii="Times New Roman" w:hAnsi="Times New Roman" w:cs="Times New Roman"/>
          <w:b/>
          <w:bCs/>
          <w:sz w:val="28"/>
          <w:szCs w:val="32"/>
        </w:rPr>
        <w:t>Rezultate empirice ale cercetării și discuții</w:t>
      </w:r>
    </w:p>
    <w:p w14:paraId="78303F70" w14:textId="297E5844" w:rsidR="00C6453C" w:rsidRPr="00F72342" w:rsidRDefault="00C6453C" w:rsidP="00C6453C">
      <w:pPr>
        <w:rPr>
          <w:b/>
          <w:bCs/>
          <w:color w:val="000000"/>
          <w:sz w:val="28"/>
          <w:szCs w:val="28"/>
          <w:lang w:eastAsia="ro-RO"/>
        </w:rPr>
      </w:pPr>
      <w:r w:rsidRPr="00F72342">
        <w:rPr>
          <w:b/>
          <w:bCs/>
          <w:color w:val="000000"/>
          <w:sz w:val="28"/>
          <w:szCs w:val="28"/>
          <w:lang w:eastAsia="ro-RO"/>
        </w:rPr>
        <w:t xml:space="preserve">Analiza Cluster </w:t>
      </w:r>
      <w:r w:rsidR="008874F7" w:rsidRPr="00F72342">
        <w:rPr>
          <w:b/>
          <w:bCs/>
          <w:color w:val="000000"/>
          <w:sz w:val="28"/>
          <w:szCs w:val="28"/>
          <w:lang w:eastAsia="ro-RO"/>
        </w:rPr>
        <w:t>pentru</w:t>
      </w:r>
      <w:r w:rsidRPr="00F72342">
        <w:rPr>
          <w:b/>
          <w:bCs/>
          <w:color w:val="000000"/>
          <w:sz w:val="28"/>
          <w:szCs w:val="28"/>
          <w:lang w:eastAsia="ro-RO"/>
        </w:rPr>
        <w:t xml:space="preserve"> anul 2019</w:t>
      </w:r>
    </w:p>
    <w:p w14:paraId="3DB1BD3B" w14:textId="32E60074" w:rsidR="00DF0891" w:rsidRPr="00F72342" w:rsidRDefault="00C6453C" w:rsidP="00DF0891">
      <w:pPr>
        <w:rPr>
          <w:color w:val="000000"/>
          <w:szCs w:val="24"/>
          <w:lang w:eastAsia="ro-RO"/>
        </w:rPr>
      </w:pPr>
      <w:r w:rsidRPr="00F72342">
        <w:rPr>
          <w:color w:val="000000"/>
          <w:szCs w:val="24"/>
          <w:lang w:eastAsia="ro-RO"/>
        </w:rPr>
        <w:t xml:space="preserve">             În urma aplicării metodei </w:t>
      </w:r>
      <w:proofErr w:type="spellStart"/>
      <w:r w:rsidRPr="00F72342">
        <w:rPr>
          <w:color w:val="000000"/>
          <w:szCs w:val="24"/>
          <w:lang w:eastAsia="ro-RO"/>
        </w:rPr>
        <w:t>Ward</w:t>
      </w:r>
      <w:proofErr w:type="spellEnd"/>
      <w:r w:rsidRPr="00F72342">
        <w:rPr>
          <w:color w:val="000000"/>
          <w:szCs w:val="24"/>
          <w:lang w:eastAsia="ro-RO"/>
        </w:rPr>
        <w:t xml:space="preserve">, am obținut tabelul “Cluster </w:t>
      </w:r>
      <w:proofErr w:type="spellStart"/>
      <w:r w:rsidRPr="00F72342">
        <w:rPr>
          <w:color w:val="000000"/>
          <w:szCs w:val="24"/>
          <w:lang w:eastAsia="ro-RO"/>
        </w:rPr>
        <w:t>History</w:t>
      </w:r>
      <w:proofErr w:type="spellEnd"/>
      <w:r w:rsidRPr="00F72342">
        <w:rPr>
          <w:color w:val="000000"/>
          <w:szCs w:val="24"/>
          <w:lang w:eastAsia="ro-RO"/>
        </w:rPr>
        <w:t>”</w:t>
      </w:r>
      <w:r w:rsidR="00241FD5">
        <w:rPr>
          <w:color w:val="000000"/>
          <w:szCs w:val="24"/>
          <w:lang w:eastAsia="ro-RO"/>
        </w:rPr>
        <w:t xml:space="preserve"> </w:t>
      </w:r>
      <w:r w:rsidRPr="00F72342">
        <w:rPr>
          <w:color w:val="000000"/>
          <w:szCs w:val="24"/>
          <w:lang w:eastAsia="ro-RO"/>
        </w:rPr>
        <w:t xml:space="preserve">(Anexa </w:t>
      </w:r>
      <w:r w:rsidR="001B1A13" w:rsidRPr="00F72342">
        <w:rPr>
          <w:color w:val="000000"/>
          <w:szCs w:val="24"/>
          <w:lang w:eastAsia="ro-RO"/>
        </w:rPr>
        <w:t>5</w:t>
      </w:r>
      <w:r w:rsidRPr="00F72342">
        <w:rPr>
          <w:color w:val="000000"/>
          <w:szCs w:val="24"/>
          <w:lang w:eastAsia="ro-RO"/>
        </w:rPr>
        <w:t xml:space="preserve">). Pe baza rezultatelor, concluzionăm faptul că cele 29 de țări vor fi grupate în 3 clustere deoarece prima valoarea a lui R-Square mai mare decât 0,5 și </w:t>
      </w:r>
      <w:proofErr w:type="spellStart"/>
      <w:r w:rsidRPr="00F72342">
        <w:rPr>
          <w:color w:val="000000"/>
          <w:szCs w:val="24"/>
          <w:lang w:eastAsia="ro-RO"/>
        </w:rPr>
        <w:t>Semipartial</w:t>
      </w:r>
      <w:proofErr w:type="spellEnd"/>
      <w:r w:rsidRPr="00F72342">
        <w:rPr>
          <w:color w:val="000000"/>
          <w:szCs w:val="24"/>
          <w:lang w:eastAsia="ro-RO"/>
        </w:rPr>
        <w:t xml:space="preserve"> R-Square are o valoare ridicată pentru gruparea în 3 clustere. Astfel, vom realiza grupe cât mai omogene individual și cât mai diferite între ele. În cazul nostru, R-Square are valoarea 0,576, iar </w:t>
      </w:r>
      <w:proofErr w:type="spellStart"/>
      <w:r w:rsidRPr="00F72342">
        <w:rPr>
          <w:color w:val="000000"/>
          <w:szCs w:val="24"/>
          <w:lang w:eastAsia="ro-RO"/>
        </w:rPr>
        <w:t>Semipartial</w:t>
      </w:r>
      <w:proofErr w:type="spellEnd"/>
      <w:r w:rsidRPr="00F72342">
        <w:rPr>
          <w:color w:val="000000"/>
          <w:szCs w:val="24"/>
          <w:lang w:eastAsia="ro-RO"/>
        </w:rPr>
        <w:t xml:space="preserve"> R-Square 0,0947.</w:t>
      </w:r>
      <w:r w:rsidR="00DF0891" w:rsidRPr="00F72342">
        <w:rPr>
          <w:color w:val="000000"/>
          <w:szCs w:val="24"/>
          <w:lang w:eastAsia="ro-RO"/>
        </w:rPr>
        <w:t xml:space="preserve"> </w:t>
      </w:r>
      <w:r w:rsidR="00B60A14" w:rsidRPr="00F72342">
        <w:rPr>
          <w:color w:val="000000"/>
          <w:szCs w:val="24"/>
          <w:lang w:eastAsia="ro-RO"/>
        </w:rPr>
        <w:t xml:space="preserve">În plus, împărțirea în 3 clustere este susținută cu ajutorul </w:t>
      </w:r>
      <w:proofErr w:type="spellStart"/>
      <w:r w:rsidR="00B60A14" w:rsidRPr="00F72342">
        <w:rPr>
          <w:color w:val="000000"/>
          <w:szCs w:val="24"/>
          <w:lang w:eastAsia="ro-RO"/>
        </w:rPr>
        <w:t>dendogramei</w:t>
      </w:r>
      <w:proofErr w:type="spellEnd"/>
      <w:r w:rsidR="00241FD5">
        <w:rPr>
          <w:color w:val="000000"/>
          <w:szCs w:val="24"/>
          <w:lang w:eastAsia="ro-RO"/>
        </w:rPr>
        <w:t xml:space="preserve"> </w:t>
      </w:r>
      <w:r w:rsidR="00B60A14" w:rsidRPr="00F72342">
        <w:rPr>
          <w:color w:val="000000"/>
          <w:szCs w:val="24"/>
          <w:lang w:eastAsia="ro-RO"/>
        </w:rPr>
        <w:t xml:space="preserve">(figura 8). </w:t>
      </w:r>
    </w:p>
    <w:p w14:paraId="6212135A" w14:textId="7443A69D" w:rsidR="00C6453C" w:rsidRPr="00F72342" w:rsidRDefault="00C6453C" w:rsidP="00DF0891">
      <w:pPr>
        <w:pStyle w:val="Frspaiere"/>
        <w:jc w:val="center"/>
        <w:rPr>
          <w:sz w:val="22"/>
          <w:szCs w:val="18"/>
        </w:rPr>
      </w:pPr>
      <w:r w:rsidRPr="00F72342">
        <w:rPr>
          <w:lang w:eastAsia="ro-RO"/>
        </w:rPr>
        <w:drawing>
          <wp:inline distT="0" distB="0" distL="0" distR="0" wp14:anchorId="6D560724" wp14:editId="071AE812">
            <wp:extent cx="3583172" cy="2716574"/>
            <wp:effectExtent l="0" t="0" r="0" b="762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36325" cy="2756872"/>
                    </a:xfrm>
                    <a:prstGeom prst="rect">
                      <a:avLst/>
                    </a:prstGeom>
                  </pic:spPr>
                </pic:pic>
              </a:graphicData>
            </a:graphic>
          </wp:inline>
        </w:drawing>
      </w:r>
    </w:p>
    <w:p w14:paraId="299DB139" w14:textId="3128A371" w:rsidR="00C6453C" w:rsidRPr="00F72342" w:rsidRDefault="00C6453C" w:rsidP="00DF0891">
      <w:pPr>
        <w:pStyle w:val="Frspaiere"/>
        <w:jc w:val="center"/>
        <w:rPr>
          <w:sz w:val="16"/>
          <w:szCs w:val="16"/>
          <w:lang w:eastAsia="ro-RO"/>
        </w:rPr>
      </w:pPr>
      <w:r w:rsidRPr="00F72342">
        <w:rPr>
          <w:sz w:val="16"/>
          <w:szCs w:val="16"/>
          <w:lang w:eastAsia="ro-RO"/>
        </w:rPr>
        <w:t>Figura</w:t>
      </w:r>
      <w:r w:rsidR="00B936BD" w:rsidRPr="00F72342">
        <w:rPr>
          <w:sz w:val="16"/>
          <w:szCs w:val="16"/>
          <w:lang w:eastAsia="ro-RO"/>
        </w:rPr>
        <w:t xml:space="preserve"> 8.</w:t>
      </w:r>
      <w:r w:rsidRPr="00F72342">
        <w:rPr>
          <w:sz w:val="16"/>
          <w:szCs w:val="16"/>
          <w:lang w:eastAsia="ro-RO"/>
        </w:rPr>
        <w:t xml:space="preserve"> Dendogramă – anul 2019</w:t>
      </w:r>
    </w:p>
    <w:p w14:paraId="7B600F69" w14:textId="3915F270" w:rsidR="006D4597" w:rsidRPr="00F72342" w:rsidRDefault="00B936BD" w:rsidP="00DF0891">
      <w:pPr>
        <w:pStyle w:val="Frspaiere"/>
        <w:jc w:val="center"/>
        <w:rPr>
          <w:sz w:val="16"/>
          <w:szCs w:val="16"/>
        </w:rPr>
      </w:pPr>
      <w:r w:rsidRPr="00F72342">
        <w:rPr>
          <w:sz w:val="16"/>
          <w:szCs w:val="16"/>
          <w:lang w:eastAsia="ro-RO"/>
        </w:rPr>
        <w:t xml:space="preserve">Sursă: prelucrare </w:t>
      </w:r>
      <w:r w:rsidR="009136B5" w:rsidRPr="00F72342">
        <w:rPr>
          <w:sz w:val="16"/>
          <w:szCs w:val="16"/>
          <w:lang w:eastAsia="ro-RO"/>
        </w:rPr>
        <w:t>proprie</w:t>
      </w:r>
      <w:r w:rsidRPr="00F72342">
        <w:rPr>
          <w:sz w:val="16"/>
          <w:szCs w:val="16"/>
          <w:lang w:eastAsia="ro-RO"/>
        </w:rPr>
        <w:t xml:space="preserve"> cu ajutorul datelor de pe site-ul </w:t>
      </w:r>
      <w:r w:rsidRPr="00F72342">
        <w:rPr>
          <w:sz w:val="16"/>
          <w:szCs w:val="16"/>
        </w:rPr>
        <w:t>Kaggle și Numbe</w:t>
      </w:r>
      <w:r w:rsidR="00DF0891" w:rsidRPr="00F72342">
        <w:rPr>
          <w:sz w:val="16"/>
          <w:szCs w:val="16"/>
        </w:rPr>
        <w:t>o</w:t>
      </w:r>
    </w:p>
    <w:p w14:paraId="6EFAC740" w14:textId="4860BAC9" w:rsidR="00FE43E3" w:rsidRPr="00F72342" w:rsidRDefault="006D4597" w:rsidP="006D4597">
      <w:pPr>
        <w:pStyle w:val="Frspaiere"/>
        <w:spacing w:line="360" w:lineRule="auto"/>
        <w:jc w:val="left"/>
        <w:rPr>
          <w:lang w:eastAsia="ro-RO"/>
        </w:rPr>
      </w:pPr>
      <w:r w:rsidRPr="00F72342">
        <w:rPr>
          <w:lang w:eastAsia="ro-RO"/>
        </w:rPr>
        <w:lastRenderedPageBreak/>
        <w:t xml:space="preserve">               </w:t>
      </w:r>
      <w:r w:rsidR="00FE43E3" w:rsidRPr="00F72342">
        <w:rPr>
          <w:lang w:eastAsia="ro-RO"/>
        </w:rPr>
        <w:t>Pe baza rezultatelor ale metodei Ward, vom aplica metoda ierarhică K-Means pentru numărul stabilit de trei clustere.</w:t>
      </w:r>
    </w:p>
    <w:p w14:paraId="5C6DFC25" w14:textId="304E0679" w:rsidR="00124882" w:rsidRPr="00F72342" w:rsidRDefault="00124882" w:rsidP="00124882">
      <w:pPr>
        <w:pStyle w:val="Frspaiere"/>
        <w:jc w:val="left"/>
        <w:rPr>
          <w:szCs w:val="24"/>
        </w:rPr>
      </w:pPr>
      <w:r w:rsidRPr="00F72342">
        <w:rPr>
          <w:szCs w:val="24"/>
        </w:rPr>
        <w:t>Tabel 4. Cluster Summary – anul 2019</w:t>
      </w:r>
    </w:p>
    <w:tbl>
      <w:tblPr>
        <w:tblpPr w:leftFromText="180" w:rightFromText="180" w:vertAnchor="text" w:horzAnchor="margin" w:tblpXSpec="center" w:tblpY="111"/>
        <w:tblW w:w="11245" w:type="dxa"/>
        <w:tblLook w:val="04A0" w:firstRow="1" w:lastRow="0" w:firstColumn="1" w:lastColumn="0" w:noHBand="0" w:noVBand="1"/>
      </w:tblPr>
      <w:tblGrid>
        <w:gridCol w:w="1181"/>
        <w:gridCol w:w="1501"/>
        <w:gridCol w:w="1874"/>
        <w:gridCol w:w="2333"/>
        <w:gridCol w:w="1748"/>
        <w:gridCol w:w="1181"/>
        <w:gridCol w:w="1427"/>
      </w:tblGrid>
      <w:tr w:rsidR="00124882" w:rsidRPr="00F72342" w14:paraId="58423D32" w14:textId="77777777" w:rsidTr="00124882">
        <w:trPr>
          <w:trHeight w:val="86"/>
        </w:trPr>
        <w:tc>
          <w:tcPr>
            <w:tcW w:w="11245" w:type="dxa"/>
            <w:gridSpan w:val="7"/>
            <w:tcBorders>
              <w:top w:val="single" w:sz="4" w:space="0" w:color="auto"/>
              <w:left w:val="single" w:sz="4" w:space="0" w:color="auto"/>
              <w:bottom w:val="single" w:sz="4" w:space="0" w:color="auto"/>
              <w:right w:val="single" w:sz="4" w:space="0" w:color="000000"/>
            </w:tcBorders>
            <w:shd w:val="clear" w:color="auto" w:fill="92CDDC" w:themeFill="accent5" w:themeFillTint="99"/>
            <w:noWrap/>
            <w:vAlign w:val="bottom"/>
            <w:hideMark/>
          </w:tcPr>
          <w:p w14:paraId="5FBFB2FB" w14:textId="77777777" w:rsidR="00124882" w:rsidRPr="00F72342" w:rsidRDefault="00124882" w:rsidP="00124882">
            <w:pPr>
              <w:spacing w:line="240" w:lineRule="auto"/>
              <w:jc w:val="center"/>
              <w:rPr>
                <w:b/>
                <w:bCs/>
                <w:color w:val="000000"/>
                <w:sz w:val="22"/>
                <w:szCs w:val="22"/>
                <w:lang w:eastAsia="ro-RO"/>
              </w:rPr>
            </w:pPr>
            <w:r w:rsidRPr="00F72342">
              <w:rPr>
                <w:b/>
                <w:bCs/>
                <w:color w:val="000000"/>
                <w:sz w:val="22"/>
                <w:szCs w:val="22"/>
                <w:lang w:eastAsia="ro-RO"/>
              </w:rPr>
              <w:t xml:space="preserve">Cluster </w:t>
            </w:r>
            <w:proofErr w:type="spellStart"/>
            <w:r w:rsidRPr="00F72342">
              <w:rPr>
                <w:b/>
                <w:bCs/>
                <w:color w:val="000000"/>
                <w:sz w:val="22"/>
                <w:szCs w:val="22"/>
                <w:lang w:eastAsia="ro-RO"/>
              </w:rPr>
              <w:t>Summary</w:t>
            </w:r>
            <w:proofErr w:type="spellEnd"/>
          </w:p>
        </w:tc>
      </w:tr>
      <w:tr w:rsidR="00124882" w:rsidRPr="00F72342" w14:paraId="31AA83FA" w14:textId="77777777" w:rsidTr="00124882">
        <w:trPr>
          <w:trHeight w:val="214"/>
        </w:trPr>
        <w:tc>
          <w:tcPr>
            <w:tcW w:w="1181" w:type="dxa"/>
            <w:tcBorders>
              <w:top w:val="nil"/>
              <w:left w:val="single" w:sz="4" w:space="0" w:color="auto"/>
              <w:bottom w:val="single" w:sz="4" w:space="0" w:color="auto"/>
              <w:right w:val="single" w:sz="4" w:space="0" w:color="auto"/>
            </w:tcBorders>
            <w:shd w:val="clear" w:color="auto" w:fill="auto"/>
            <w:vAlign w:val="bottom"/>
            <w:hideMark/>
          </w:tcPr>
          <w:p w14:paraId="0032843B" w14:textId="77777777" w:rsidR="00124882" w:rsidRPr="00F72342" w:rsidRDefault="00124882" w:rsidP="00124882">
            <w:pPr>
              <w:spacing w:line="240" w:lineRule="auto"/>
              <w:jc w:val="center"/>
              <w:rPr>
                <w:rFonts w:ascii="Calibri" w:hAnsi="Calibri" w:cs="Calibri"/>
                <w:b/>
                <w:bCs/>
                <w:color w:val="000000"/>
                <w:sz w:val="22"/>
                <w:szCs w:val="22"/>
                <w:lang w:eastAsia="ro-RO"/>
              </w:rPr>
            </w:pPr>
            <w:r w:rsidRPr="00F72342">
              <w:rPr>
                <w:rFonts w:ascii="Calibri" w:hAnsi="Calibri" w:cs="Calibri"/>
                <w:b/>
                <w:bCs/>
                <w:color w:val="000000"/>
                <w:sz w:val="22"/>
                <w:szCs w:val="22"/>
                <w:lang w:eastAsia="ro-RO"/>
              </w:rPr>
              <w:t>Cluster</w:t>
            </w:r>
          </w:p>
        </w:tc>
        <w:tc>
          <w:tcPr>
            <w:tcW w:w="1501" w:type="dxa"/>
            <w:tcBorders>
              <w:top w:val="nil"/>
              <w:left w:val="nil"/>
              <w:bottom w:val="single" w:sz="4" w:space="0" w:color="auto"/>
              <w:right w:val="single" w:sz="4" w:space="0" w:color="auto"/>
            </w:tcBorders>
            <w:shd w:val="clear" w:color="auto" w:fill="auto"/>
            <w:vAlign w:val="bottom"/>
            <w:hideMark/>
          </w:tcPr>
          <w:p w14:paraId="2D076F7A" w14:textId="77777777" w:rsidR="00124882" w:rsidRPr="00F72342" w:rsidRDefault="00124882" w:rsidP="00124882">
            <w:pPr>
              <w:spacing w:line="240" w:lineRule="auto"/>
              <w:jc w:val="center"/>
              <w:rPr>
                <w:b/>
                <w:bCs/>
                <w:color w:val="000000"/>
                <w:sz w:val="22"/>
                <w:szCs w:val="22"/>
                <w:lang w:eastAsia="ro-RO"/>
              </w:rPr>
            </w:pPr>
            <w:proofErr w:type="spellStart"/>
            <w:r w:rsidRPr="00F72342">
              <w:rPr>
                <w:b/>
                <w:bCs/>
                <w:color w:val="000000"/>
                <w:sz w:val="22"/>
                <w:szCs w:val="22"/>
                <w:lang w:eastAsia="ro-RO"/>
              </w:rPr>
              <w:t>Frequency</w:t>
            </w:r>
            <w:proofErr w:type="spellEnd"/>
          </w:p>
        </w:tc>
        <w:tc>
          <w:tcPr>
            <w:tcW w:w="1874" w:type="dxa"/>
            <w:tcBorders>
              <w:top w:val="nil"/>
              <w:left w:val="nil"/>
              <w:bottom w:val="single" w:sz="4" w:space="0" w:color="auto"/>
              <w:right w:val="single" w:sz="4" w:space="0" w:color="auto"/>
            </w:tcBorders>
            <w:shd w:val="clear" w:color="auto" w:fill="auto"/>
            <w:vAlign w:val="bottom"/>
            <w:hideMark/>
          </w:tcPr>
          <w:p w14:paraId="114C5CF6" w14:textId="77777777" w:rsidR="00124882" w:rsidRPr="00F72342" w:rsidRDefault="00124882" w:rsidP="00124882">
            <w:pPr>
              <w:spacing w:line="240" w:lineRule="auto"/>
              <w:jc w:val="center"/>
              <w:rPr>
                <w:b/>
                <w:bCs/>
                <w:color w:val="000000"/>
                <w:sz w:val="22"/>
                <w:szCs w:val="22"/>
                <w:lang w:eastAsia="ro-RO"/>
              </w:rPr>
            </w:pPr>
            <w:r w:rsidRPr="00F72342">
              <w:rPr>
                <w:b/>
                <w:bCs/>
                <w:color w:val="000000"/>
                <w:sz w:val="22"/>
                <w:szCs w:val="22"/>
                <w:lang w:eastAsia="ro-RO"/>
              </w:rPr>
              <w:t xml:space="preserve">RMS </w:t>
            </w:r>
            <w:proofErr w:type="spellStart"/>
            <w:r w:rsidRPr="00F72342">
              <w:rPr>
                <w:b/>
                <w:bCs/>
                <w:color w:val="000000"/>
                <w:sz w:val="22"/>
                <w:szCs w:val="22"/>
                <w:lang w:eastAsia="ro-RO"/>
              </w:rPr>
              <w:t>Std</w:t>
            </w:r>
            <w:proofErr w:type="spellEnd"/>
            <w:r w:rsidRPr="00F72342">
              <w:rPr>
                <w:b/>
                <w:bCs/>
                <w:color w:val="000000"/>
                <w:sz w:val="22"/>
                <w:szCs w:val="22"/>
                <w:lang w:eastAsia="ro-RO"/>
              </w:rPr>
              <w:t xml:space="preserve"> </w:t>
            </w:r>
            <w:proofErr w:type="spellStart"/>
            <w:r w:rsidRPr="00F72342">
              <w:rPr>
                <w:b/>
                <w:bCs/>
                <w:color w:val="000000"/>
                <w:sz w:val="22"/>
                <w:szCs w:val="22"/>
                <w:lang w:eastAsia="ro-RO"/>
              </w:rPr>
              <w:t>Deviation</w:t>
            </w:r>
            <w:proofErr w:type="spellEnd"/>
          </w:p>
        </w:tc>
        <w:tc>
          <w:tcPr>
            <w:tcW w:w="2333" w:type="dxa"/>
            <w:tcBorders>
              <w:top w:val="nil"/>
              <w:left w:val="nil"/>
              <w:bottom w:val="single" w:sz="4" w:space="0" w:color="auto"/>
              <w:right w:val="single" w:sz="4" w:space="0" w:color="auto"/>
            </w:tcBorders>
            <w:shd w:val="clear" w:color="auto" w:fill="auto"/>
            <w:vAlign w:val="bottom"/>
            <w:hideMark/>
          </w:tcPr>
          <w:p w14:paraId="39970FBA" w14:textId="77777777" w:rsidR="00124882" w:rsidRPr="00F72342" w:rsidRDefault="00124882" w:rsidP="00124882">
            <w:pPr>
              <w:spacing w:line="240" w:lineRule="auto"/>
              <w:jc w:val="center"/>
              <w:rPr>
                <w:b/>
                <w:bCs/>
                <w:color w:val="000000"/>
                <w:sz w:val="22"/>
                <w:szCs w:val="22"/>
                <w:lang w:eastAsia="ro-RO"/>
              </w:rPr>
            </w:pPr>
            <w:r w:rsidRPr="00F72342">
              <w:rPr>
                <w:b/>
                <w:bCs/>
                <w:color w:val="000000"/>
                <w:sz w:val="22"/>
                <w:szCs w:val="22"/>
                <w:lang w:eastAsia="ro-RO"/>
              </w:rPr>
              <w:t xml:space="preserve">Maximum </w:t>
            </w:r>
            <w:proofErr w:type="spellStart"/>
            <w:r w:rsidRPr="00F72342">
              <w:rPr>
                <w:b/>
                <w:bCs/>
                <w:color w:val="000000"/>
                <w:sz w:val="22"/>
                <w:szCs w:val="22"/>
                <w:lang w:eastAsia="ro-RO"/>
              </w:rPr>
              <w:t>Distance</w:t>
            </w:r>
            <w:proofErr w:type="spellEnd"/>
            <w:r w:rsidRPr="00F72342">
              <w:rPr>
                <w:b/>
                <w:bCs/>
                <w:color w:val="000000"/>
                <w:sz w:val="22"/>
                <w:szCs w:val="22"/>
                <w:lang w:eastAsia="ro-RO"/>
              </w:rPr>
              <w:t xml:space="preserve"> </w:t>
            </w:r>
            <w:proofErr w:type="spellStart"/>
            <w:r w:rsidRPr="00F72342">
              <w:rPr>
                <w:b/>
                <w:bCs/>
                <w:color w:val="000000"/>
                <w:sz w:val="22"/>
                <w:szCs w:val="22"/>
                <w:lang w:eastAsia="ro-RO"/>
              </w:rPr>
              <w:t>from</w:t>
            </w:r>
            <w:proofErr w:type="spellEnd"/>
            <w:r w:rsidRPr="00F72342">
              <w:rPr>
                <w:b/>
                <w:bCs/>
                <w:color w:val="000000"/>
                <w:sz w:val="22"/>
                <w:szCs w:val="22"/>
                <w:lang w:eastAsia="ro-RO"/>
              </w:rPr>
              <w:t xml:space="preserve"> </w:t>
            </w:r>
            <w:proofErr w:type="spellStart"/>
            <w:r w:rsidRPr="00F72342">
              <w:rPr>
                <w:b/>
                <w:bCs/>
                <w:color w:val="000000"/>
                <w:sz w:val="22"/>
                <w:szCs w:val="22"/>
                <w:lang w:eastAsia="ro-RO"/>
              </w:rPr>
              <w:t>Seed</w:t>
            </w:r>
            <w:proofErr w:type="spellEnd"/>
            <w:r w:rsidRPr="00F72342">
              <w:rPr>
                <w:b/>
                <w:bCs/>
                <w:color w:val="000000"/>
                <w:sz w:val="22"/>
                <w:szCs w:val="22"/>
                <w:lang w:eastAsia="ro-RO"/>
              </w:rPr>
              <w:t xml:space="preserve"> </w:t>
            </w:r>
            <w:proofErr w:type="spellStart"/>
            <w:r w:rsidRPr="00F72342">
              <w:rPr>
                <w:b/>
                <w:bCs/>
                <w:color w:val="000000"/>
                <w:sz w:val="22"/>
                <w:szCs w:val="22"/>
                <w:lang w:eastAsia="ro-RO"/>
              </w:rPr>
              <w:t>to</w:t>
            </w:r>
            <w:proofErr w:type="spellEnd"/>
            <w:r w:rsidRPr="00F72342">
              <w:rPr>
                <w:b/>
                <w:bCs/>
                <w:color w:val="000000"/>
                <w:sz w:val="22"/>
                <w:szCs w:val="22"/>
                <w:lang w:eastAsia="ro-RO"/>
              </w:rPr>
              <w:t xml:space="preserve"> </w:t>
            </w:r>
            <w:proofErr w:type="spellStart"/>
            <w:r w:rsidRPr="00F72342">
              <w:rPr>
                <w:b/>
                <w:bCs/>
                <w:color w:val="000000"/>
                <w:sz w:val="22"/>
                <w:szCs w:val="22"/>
                <w:lang w:eastAsia="ro-RO"/>
              </w:rPr>
              <w:t>Observation</w:t>
            </w:r>
            <w:proofErr w:type="spellEnd"/>
          </w:p>
        </w:tc>
        <w:tc>
          <w:tcPr>
            <w:tcW w:w="1748" w:type="dxa"/>
            <w:tcBorders>
              <w:top w:val="nil"/>
              <w:left w:val="nil"/>
              <w:bottom w:val="single" w:sz="4" w:space="0" w:color="auto"/>
              <w:right w:val="single" w:sz="4" w:space="0" w:color="auto"/>
            </w:tcBorders>
            <w:shd w:val="clear" w:color="auto" w:fill="auto"/>
            <w:vAlign w:val="bottom"/>
            <w:hideMark/>
          </w:tcPr>
          <w:p w14:paraId="73431B8C" w14:textId="77777777" w:rsidR="00124882" w:rsidRPr="00F72342" w:rsidRDefault="00124882" w:rsidP="00124882">
            <w:pPr>
              <w:spacing w:line="240" w:lineRule="auto"/>
              <w:jc w:val="center"/>
              <w:rPr>
                <w:b/>
                <w:bCs/>
                <w:color w:val="000000"/>
                <w:sz w:val="22"/>
                <w:szCs w:val="22"/>
                <w:lang w:eastAsia="ro-RO"/>
              </w:rPr>
            </w:pPr>
            <w:r w:rsidRPr="00F72342">
              <w:rPr>
                <w:b/>
                <w:bCs/>
                <w:color w:val="000000"/>
                <w:sz w:val="22"/>
                <w:szCs w:val="22"/>
                <w:lang w:eastAsia="ro-RO"/>
              </w:rPr>
              <w:t xml:space="preserve">Radius </w:t>
            </w:r>
            <w:proofErr w:type="spellStart"/>
            <w:r w:rsidRPr="00F72342">
              <w:rPr>
                <w:b/>
                <w:bCs/>
                <w:color w:val="000000"/>
                <w:sz w:val="22"/>
                <w:szCs w:val="22"/>
                <w:lang w:eastAsia="ro-RO"/>
              </w:rPr>
              <w:t>Exceeded</w:t>
            </w:r>
            <w:proofErr w:type="spellEnd"/>
          </w:p>
        </w:tc>
        <w:tc>
          <w:tcPr>
            <w:tcW w:w="1181" w:type="dxa"/>
            <w:tcBorders>
              <w:top w:val="nil"/>
              <w:left w:val="nil"/>
              <w:bottom w:val="single" w:sz="4" w:space="0" w:color="auto"/>
              <w:right w:val="single" w:sz="4" w:space="0" w:color="auto"/>
            </w:tcBorders>
            <w:shd w:val="clear" w:color="auto" w:fill="auto"/>
            <w:vAlign w:val="bottom"/>
            <w:hideMark/>
          </w:tcPr>
          <w:p w14:paraId="7084C6E9" w14:textId="77777777" w:rsidR="00124882" w:rsidRPr="00F72342" w:rsidRDefault="00124882" w:rsidP="00124882">
            <w:pPr>
              <w:spacing w:line="240" w:lineRule="auto"/>
              <w:jc w:val="center"/>
              <w:rPr>
                <w:b/>
                <w:bCs/>
                <w:color w:val="000000"/>
                <w:sz w:val="22"/>
                <w:szCs w:val="22"/>
                <w:lang w:eastAsia="ro-RO"/>
              </w:rPr>
            </w:pPr>
            <w:proofErr w:type="spellStart"/>
            <w:r w:rsidRPr="00F72342">
              <w:rPr>
                <w:b/>
                <w:bCs/>
                <w:color w:val="000000"/>
                <w:sz w:val="22"/>
                <w:szCs w:val="22"/>
                <w:lang w:eastAsia="ro-RO"/>
              </w:rPr>
              <w:t>Nearest</w:t>
            </w:r>
            <w:proofErr w:type="spellEnd"/>
            <w:r w:rsidRPr="00F72342">
              <w:rPr>
                <w:b/>
                <w:bCs/>
                <w:color w:val="000000"/>
                <w:sz w:val="22"/>
                <w:szCs w:val="22"/>
                <w:lang w:eastAsia="ro-RO"/>
              </w:rPr>
              <w:t xml:space="preserve"> Cluster</w:t>
            </w:r>
          </w:p>
        </w:tc>
        <w:tc>
          <w:tcPr>
            <w:tcW w:w="1427" w:type="dxa"/>
            <w:tcBorders>
              <w:top w:val="nil"/>
              <w:left w:val="nil"/>
              <w:bottom w:val="single" w:sz="4" w:space="0" w:color="auto"/>
              <w:right w:val="single" w:sz="4" w:space="0" w:color="auto"/>
            </w:tcBorders>
            <w:shd w:val="clear" w:color="auto" w:fill="auto"/>
            <w:vAlign w:val="bottom"/>
            <w:hideMark/>
          </w:tcPr>
          <w:p w14:paraId="30CFDEFE" w14:textId="77777777" w:rsidR="00124882" w:rsidRPr="00F72342" w:rsidRDefault="00124882" w:rsidP="00124882">
            <w:pPr>
              <w:spacing w:line="240" w:lineRule="auto"/>
              <w:jc w:val="center"/>
              <w:rPr>
                <w:b/>
                <w:bCs/>
                <w:color w:val="000000"/>
                <w:sz w:val="22"/>
                <w:szCs w:val="22"/>
                <w:lang w:eastAsia="ro-RO"/>
              </w:rPr>
            </w:pPr>
            <w:proofErr w:type="spellStart"/>
            <w:r w:rsidRPr="00F72342">
              <w:rPr>
                <w:b/>
                <w:bCs/>
                <w:color w:val="000000"/>
                <w:sz w:val="22"/>
                <w:szCs w:val="22"/>
                <w:lang w:eastAsia="ro-RO"/>
              </w:rPr>
              <w:t>Distance</w:t>
            </w:r>
            <w:proofErr w:type="spellEnd"/>
            <w:r w:rsidRPr="00F72342">
              <w:rPr>
                <w:b/>
                <w:bCs/>
                <w:color w:val="000000"/>
                <w:sz w:val="22"/>
                <w:szCs w:val="22"/>
                <w:lang w:eastAsia="ro-RO"/>
              </w:rPr>
              <w:t xml:space="preserve"> </w:t>
            </w:r>
            <w:proofErr w:type="spellStart"/>
            <w:r w:rsidRPr="00F72342">
              <w:rPr>
                <w:b/>
                <w:bCs/>
                <w:color w:val="000000"/>
                <w:sz w:val="22"/>
                <w:szCs w:val="22"/>
                <w:lang w:eastAsia="ro-RO"/>
              </w:rPr>
              <w:t>Between</w:t>
            </w:r>
            <w:proofErr w:type="spellEnd"/>
            <w:r w:rsidRPr="00F72342">
              <w:rPr>
                <w:b/>
                <w:bCs/>
                <w:color w:val="000000"/>
                <w:sz w:val="22"/>
                <w:szCs w:val="22"/>
                <w:lang w:eastAsia="ro-RO"/>
              </w:rPr>
              <w:t xml:space="preserve"> Cluster </w:t>
            </w:r>
            <w:proofErr w:type="spellStart"/>
            <w:r w:rsidRPr="00F72342">
              <w:rPr>
                <w:b/>
                <w:bCs/>
                <w:color w:val="000000"/>
                <w:sz w:val="22"/>
                <w:szCs w:val="22"/>
                <w:lang w:eastAsia="ro-RO"/>
              </w:rPr>
              <w:t>Centroids</w:t>
            </w:r>
            <w:proofErr w:type="spellEnd"/>
          </w:p>
        </w:tc>
      </w:tr>
      <w:tr w:rsidR="00124882" w:rsidRPr="00F72342" w14:paraId="0E99B653" w14:textId="77777777" w:rsidTr="00124882">
        <w:trPr>
          <w:trHeight w:val="214"/>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14:paraId="7595CF28" w14:textId="77777777" w:rsidR="00124882" w:rsidRPr="00F72342" w:rsidRDefault="00124882" w:rsidP="00124882">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1</w:t>
            </w:r>
          </w:p>
        </w:tc>
        <w:tc>
          <w:tcPr>
            <w:tcW w:w="1501" w:type="dxa"/>
            <w:tcBorders>
              <w:top w:val="nil"/>
              <w:left w:val="nil"/>
              <w:bottom w:val="single" w:sz="4" w:space="0" w:color="auto"/>
              <w:right w:val="single" w:sz="4" w:space="0" w:color="auto"/>
            </w:tcBorders>
            <w:shd w:val="clear" w:color="auto" w:fill="auto"/>
            <w:noWrap/>
            <w:vAlign w:val="bottom"/>
            <w:hideMark/>
          </w:tcPr>
          <w:p w14:paraId="0F391A5C" w14:textId="77777777" w:rsidR="00124882" w:rsidRPr="00F72342" w:rsidRDefault="00124882" w:rsidP="00124882">
            <w:pPr>
              <w:spacing w:line="240" w:lineRule="auto"/>
              <w:jc w:val="center"/>
              <w:rPr>
                <w:color w:val="000000"/>
                <w:sz w:val="22"/>
                <w:szCs w:val="22"/>
                <w:lang w:eastAsia="ro-RO"/>
              </w:rPr>
            </w:pPr>
            <w:r w:rsidRPr="00F72342">
              <w:rPr>
                <w:color w:val="000000"/>
                <w:sz w:val="22"/>
                <w:szCs w:val="22"/>
                <w:lang w:eastAsia="ro-RO"/>
              </w:rPr>
              <w:t>5</w:t>
            </w:r>
          </w:p>
        </w:tc>
        <w:tc>
          <w:tcPr>
            <w:tcW w:w="1874" w:type="dxa"/>
            <w:tcBorders>
              <w:top w:val="nil"/>
              <w:left w:val="nil"/>
              <w:bottom w:val="single" w:sz="4" w:space="0" w:color="auto"/>
              <w:right w:val="single" w:sz="4" w:space="0" w:color="auto"/>
            </w:tcBorders>
            <w:shd w:val="clear" w:color="auto" w:fill="auto"/>
            <w:noWrap/>
            <w:vAlign w:val="bottom"/>
            <w:hideMark/>
          </w:tcPr>
          <w:p w14:paraId="1CB4F365" w14:textId="77777777" w:rsidR="00124882" w:rsidRPr="00F72342" w:rsidRDefault="00124882" w:rsidP="00124882">
            <w:pPr>
              <w:spacing w:line="240" w:lineRule="auto"/>
              <w:jc w:val="center"/>
              <w:rPr>
                <w:color w:val="000000"/>
                <w:sz w:val="22"/>
                <w:szCs w:val="22"/>
                <w:lang w:eastAsia="ro-RO"/>
              </w:rPr>
            </w:pPr>
            <w:r w:rsidRPr="00F72342">
              <w:rPr>
                <w:color w:val="000000"/>
                <w:sz w:val="22"/>
                <w:szCs w:val="22"/>
                <w:lang w:eastAsia="ro-RO"/>
              </w:rPr>
              <w:t>0.1922</w:t>
            </w:r>
          </w:p>
        </w:tc>
        <w:tc>
          <w:tcPr>
            <w:tcW w:w="2333" w:type="dxa"/>
            <w:tcBorders>
              <w:top w:val="nil"/>
              <w:left w:val="nil"/>
              <w:bottom w:val="single" w:sz="4" w:space="0" w:color="auto"/>
              <w:right w:val="single" w:sz="4" w:space="0" w:color="auto"/>
            </w:tcBorders>
            <w:shd w:val="clear" w:color="auto" w:fill="auto"/>
            <w:noWrap/>
            <w:vAlign w:val="bottom"/>
            <w:hideMark/>
          </w:tcPr>
          <w:p w14:paraId="64EA3777" w14:textId="77777777" w:rsidR="00124882" w:rsidRPr="00F72342" w:rsidRDefault="00124882" w:rsidP="00124882">
            <w:pPr>
              <w:spacing w:line="240" w:lineRule="auto"/>
              <w:jc w:val="center"/>
              <w:rPr>
                <w:color w:val="000000"/>
                <w:sz w:val="22"/>
                <w:szCs w:val="22"/>
                <w:lang w:eastAsia="ro-RO"/>
              </w:rPr>
            </w:pPr>
            <w:r w:rsidRPr="00F72342">
              <w:rPr>
                <w:color w:val="000000"/>
                <w:sz w:val="22"/>
                <w:szCs w:val="22"/>
                <w:lang w:eastAsia="ro-RO"/>
              </w:rPr>
              <w:t>0.8336</w:t>
            </w:r>
          </w:p>
        </w:tc>
        <w:tc>
          <w:tcPr>
            <w:tcW w:w="1748" w:type="dxa"/>
            <w:tcBorders>
              <w:top w:val="nil"/>
              <w:left w:val="nil"/>
              <w:bottom w:val="single" w:sz="4" w:space="0" w:color="auto"/>
              <w:right w:val="single" w:sz="4" w:space="0" w:color="auto"/>
            </w:tcBorders>
            <w:shd w:val="clear" w:color="auto" w:fill="auto"/>
            <w:noWrap/>
            <w:vAlign w:val="bottom"/>
            <w:hideMark/>
          </w:tcPr>
          <w:p w14:paraId="085EBEE7" w14:textId="77777777" w:rsidR="00124882" w:rsidRPr="00F72342" w:rsidRDefault="00124882" w:rsidP="00124882">
            <w:pPr>
              <w:spacing w:line="240" w:lineRule="auto"/>
              <w:jc w:val="center"/>
              <w:rPr>
                <w:color w:val="000000"/>
                <w:sz w:val="22"/>
                <w:szCs w:val="22"/>
                <w:lang w:eastAsia="ro-RO"/>
              </w:rPr>
            </w:pPr>
          </w:p>
        </w:tc>
        <w:tc>
          <w:tcPr>
            <w:tcW w:w="1181" w:type="dxa"/>
            <w:tcBorders>
              <w:top w:val="nil"/>
              <w:left w:val="nil"/>
              <w:bottom w:val="single" w:sz="4" w:space="0" w:color="auto"/>
              <w:right w:val="single" w:sz="4" w:space="0" w:color="auto"/>
            </w:tcBorders>
            <w:shd w:val="clear" w:color="auto" w:fill="auto"/>
            <w:noWrap/>
            <w:vAlign w:val="bottom"/>
            <w:hideMark/>
          </w:tcPr>
          <w:p w14:paraId="35CE6242" w14:textId="77777777" w:rsidR="00124882" w:rsidRPr="00F72342" w:rsidRDefault="00124882" w:rsidP="00124882">
            <w:pPr>
              <w:spacing w:line="240" w:lineRule="auto"/>
              <w:jc w:val="center"/>
              <w:rPr>
                <w:color w:val="000000"/>
                <w:sz w:val="22"/>
                <w:szCs w:val="22"/>
                <w:lang w:eastAsia="ro-RO"/>
              </w:rPr>
            </w:pPr>
            <w:r w:rsidRPr="00F72342">
              <w:rPr>
                <w:color w:val="000000"/>
                <w:sz w:val="22"/>
                <w:szCs w:val="22"/>
                <w:lang w:eastAsia="ro-RO"/>
              </w:rPr>
              <w:t>3</w:t>
            </w:r>
          </w:p>
        </w:tc>
        <w:tc>
          <w:tcPr>
            <w:tcW w:w="1427" w:type="dxa"/>
            <w:tcBorders>
              <w:top w:val="nil"/>
              <w:left w:val="nil"/>
              <w:bottom w:val="single" w:sz="4" w:space="0" w:color="auto"/>
              <w:right w:val="single" w:sz="4" w:space="0" w:color="auto"/>
            </w:tcBorders>
            <w:shd w:val="clear" w:color="auto" w:fill="auto"/>
            <w:noWrap/>
            <w:vAlign w:val="bottom"/>
            <w:hideMark/>
          </w:tcPr>
          <w:p w14:paraId="499C5C9C" w14:textId="77777777" w:rsidR="00124882" w:rsidRPr="00F72342" w:rsidRDefault="00124882" w:rsidP="00124882">
            <w:pPr>
              <w:spacing w:line="240" w:lineRule="auto"/>
              <w:jc w:val="center"/>
              <w:rPr>
                <w:color w:val="000000"/>
                <w:sz w:val="22"/>
                <w:szCs w:val="22"/>
                <w:lang w:eastAsia="ro-RO"/>
              </w:rPr>
            </w:pPr>
            <w:r w:rsidRPr="00F72342">
              <w:rPr>
                <w:color w:val="000000"/>
                <w:sz w:val="22"/>
                <w:szCs w:val="22"/>
                <w:lang w:eastAsia="ro-RO"/>
              </w:rPr>
              <w:t>0.705</w:t>
            </w:r>
          </w:p>
        </w:tc>
      </w:tr>
      <w:tr w:rsidR="00124882" w:rsidRPr="00F72342" w14:paraId="1CE84386" w14:textId="77777777" w:rsidTr="00124882">
        <w:trPr>
          <w:trHeight w:val="218"/>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14:paraId="39F445FA" w14:textId="77777777" w:rsidR="00124882" w:rsidRPr="00F72342" w:rsidRDefault="00124882" w:rsidP="00124882">
            <w:pPr>
              <w:pStyle w:val="Frspaiere"/>
              <w:jc w:val="center"/>
              <w:rPr>
                <w:lang w:eastAsia="ro-RO"/>
              </w:rPr>
            </w:pPr>
            <w:r w:rsidRPr="00F72342">
              <w:rPr>
                <w:lang w:eastAsia="ro-RO"/>
              </w:rPr>
              <w:t>2</w:t>
            </w:r>
          </w:p>
        </w:tc>
        <w:tc>
          <w:tcPr>
            <w:tcW w:w="1501" w:type="dxa"/>
            <w:tcBorders>
              <w:top w:val="nil"/>
              <w:left w:val="nil"/>
              <w:bottom w:val="single" w:sz="4" w:space="0" w:color="auto"/>
              <w:right w:val="single" w:sz="4" w:space="0" w:color="auto"/>
            </w:tcBorders>
            <w:shd w:val="clear" w:color="auto" w:fill="auto"/>
            <w:noWrap/>
            <w:vAlign w:val="bottom"/>
            <w:hideMark/>
          </w:tcPr>
          <w:p w14:paraId="6B2D47A8" w14:textId="77777777" w:rsidR="00124882" w:rsidRPr="00F72342" w:rsidRDefault="00124882" w:rsidP="00124882">
            <w:pPr>
              <w:pStyle w:val="Frspaiere"/>
              <w:jc w:val="center"/>
              <w:rPr>
                <w:lang w:eastAsia="ro-RO"/>
              </w:rPr>
            </w:pPr>
            <w:r w:rsidRPr="00F72342">
              <w:rPr>
                <w:lang w:eastAsia="ro-RO"/>
              </w:rPr>
              <w:t>14</w:t>
            </w:r>
          </w:p>
        </w:tc>
        <w:tc>
          <w:tcPr>
            <w:tcW w:w="1874" w:type="dxa"/>
            <w:tcBorders>
              <w:top w:val="nil"/>
              <w:left w:val="nil"/>
              <w:bottom w:val="single" w:sz="4" w:space="0" w:color="auto"/>
              <w:right w:val="single" w:sz="4" w:space="0" w:color="auto"/>
            </w:tcBorders>
            <w:shd w:val="clear" w:color="auto" w:fill="auto"/>
            <w:noWrap/>
            <w:vAlign w:val="bottom"/>
            <w:hideMark/>
          </w:tcPr>
          <w:p w14:paraId="4322EEF1" w14:textId="77777777" w:rsidR="00124882" w:rsidRPr="00F72342" w:rsidRDefault="00124882" w:rsidP="00124882">
            <w:pPr>
              <w:pStyle w:val="Frspaiere"/>
              <w:jc w:val="center"/>
              <w:rPr>
                <w:lang w:eastAsia="ro-RO"/>
              </w:rPr>
            </w:pPr>
            <w:r w:rsidRPr="00F72342">
              <w:rPr>
                <w:lang w:eastAsia="ro-RO"/>
              </w:rPr>
              <w:t>0.21</w:t>
            </w:r>
          </w:p>
        </w:tc>
        <w:tc>
          <w:tcPr>
            <w:tcW w:w="2333" w:type="dxa"/>
            <w:tcBorders>
              <w:top w:val="nil"/>
              <w:left w:val="nil"/>
              <w:bottom w:val="single" w:sz="4" w:space="0" w:color="auto"/>
              <w:right w:val="single" w:sz="4" w:space="0" w:color="auto"/>
            </w:tcBorders>
            <w:shd w:val="clear" w:color="auto" w:fill="auto"/>
            <w:noWrap/>
            <w:vAlign w:val="bottom"/>
            <w:hideMark/>
          </w:tcPr>
          <w:p w14:paraId="2E357795" w14:textId="77777777" w:rsidR="00124882" w:rsidRPr="00F72342" w:rsidRDefault="00124882" w:rsidP="00124882">
            <w:pPr>
              <w:pStyle w:val="Frspaiere"/>
              <w:jc w:val="center"/>
              <w:rPr>
                <w:lang w:eastAsia="ro-RO"/>
              </w:rPr>
            </w:pPr>
            <w:r w:rsidRPr="00F72342">
              <w:rPr>
                <w:lang w:eastAsia="ro-RO"/>
              </w:rPr>
              <w:t>0.9381</w:t>
            </w:r>
          </w:p>
        </w:tc>
        <w:tc>
          <w:tcPr>
            <w:tcW w:w="1748" w:type="dxa"/>
            <w:tcBorders>
              <w:top w:val="nil"/>
              <w:left w:val="nil"/>
              <w:bottom w:val="single" w:sz="4" w:space="0" w:color="auto"/>
              <w:right w:val="single" w:sz="4" w:space="0" w:color="auto"/>
            </w:tcBorders>
            <w:shd w:val="clear" w:color="auto" w:fill="auto"/>
            <w:noWrap/>
            <w:vAlign w:val="bottom"/>
            <w:hideMark/>
          </w:tcPr>
          <w:p w14:paraId="54395569" w14:textId="77777777" w:rsidR="00124882" w:rsidRPr="00F72342" w:rsidRDefault="00124882" w:rsidP="00124882">
            <w:pPr>
              <w:pStyle w:val="Frspaiere"/>
              <w:jc w:val="center"/>
              <w:rPr>
                <w:lang w:eastAsia="ro-RO"/>
              </w:rPr>
            </w:pPr>
          </w:p>
        </w:tc>
        <w:tc>
          <w:tcPr>
            <w:tcW w:w="1181" w:type="dxa"/>
            <w:tcBorders>
              <w:top w:val="nil"/>
              <w:left w:val="nil"/>
              <w:bottom w:val="single" w:sz="4" w:space="0" w:color="auto"/>
              <w:right w:val="single" w:sz="4" w:space="0" w:color="auto"/>
            </w:tcBorders>
            <w:shd w:val="clear" w:color="auto" w:fill="auto"/>
            <w:noWrap/>
            <w:vAlign w:val="bottom"/>
            <w:hideMark/>
          </w:tcPr>
          <w:p w14:paraId="368E8585" w14:textId="77777777" w:rsidR="00124882" w:rsidRPr="00F72342" w:rsidRDefault="00124882" w:rsidP="00124882">
            <w:pPr>
              <w:pStyle w:val="Frspaiere"/>
              <w:jc w:val="center"/>
              <w:rPr>
                <w:lang w:eastAsia="ro-RO"/>
              </w:rPr>
            </w:pPr>
            <w:r w:rsidRPr="00F72342">
              <w:rPr>
                <w:lang w:eastAsia="ro-RO"/>
              </w:rPr>
              <w:t>1</w:t>
            </w:r>
          </w:p>
        </w:tc>
        <w:tc>
          <w:tcPr>
            <w:tcW w:w="1427" w:type="dxa"/>
            <w:tcBorders>
              <w:top w:val="nil"/>
              <w:left w:val="nil"/>
              <w:bottom w:val="single" w:sz="4" w:space="0" w:color="auto"/>
              <w:right w:val="single" w:sz="4" w:space="0" w:color="auto"/>
            </w:tcBorders>
            <w:shd w:val="clear" w:color="auto" w:fill="auto"/>
            <w:noWrap/>
            <w:vAlign w:val="bottom"/>
            <w:hideMark/>
          </w:tcPr>
          <w:p w14:paraId="14A51A22" w14:textId="77777777" w:rsidR="00124882" w:rsidRPr="00F72342" w:rsidRDefault="00124882" w:rsidP="00124882">
            <w:pPr>
              <w:pStyle w:val="Frspaiere"/>
              <w:jc w:val="center"/>
              <w:rPr>
                <w:lang w:eastAsia="ro-RO"/>
              </w:rPr>
            </w:pPr>
            <w:r w:rsidRPr="00F72342">
              <w:rPr>
                <w:lang w:eastAsia="ro-RO"/>
              </w:rPr>
              <w:t>1.2827</w:t>
            </w:r>
          </w:p>
        </w:tc>
      </w:tr>
      <w:tr w:rsidR="00124882" w:rsidRPr="00F72342" w14:paraId="768CBF62" w14:textId="77777777" w:rsidTr="00124882">
        <w:trPr>
          <w:trHeight w:val="144"/>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14:paraId="157335DD" w14:textId="77777777" w:rsidR="00124882" w:rsidRPr="00F72342" w:rsidRDefault="00124882" w:rsidP="00124882">
            <w:pPr>
              <w:pStyle w:val="Frspaiere"/>
              <w:jc w:val="center"/>
              <w:rPr>
                <w:lang w:eastAsia="ro-RO"/>
              </w:rPr>
            </w:pPr>
            <w:r w:rsidRPr="00F72342">
              <w:rPr>
                <w:lang w:eastAsia="ro-RO"/>
              </w:rPr>
              <w:t>3</w:t>
            </w:r>
          </w:p>
        </w:tc>
        <w:tc>
          <w:tcPr>
            <w:tcW w:w="1501" w:type="dxa"/>
            <w:tcBorders>
              <w:top w:val="nil"/>
              <w:left w:val="nil"/>
              <w:bottom w:val="single" w:sz="4" w:space="0" w:color="auto"/>
              <w:right w:val="single" w:sz="4" w:space="0" w:color="auto"/>
            </w:tcBorders>
            <w:shd w:val="clear" w:color="auto" w:fill="auto"/>
            <w:noWrap/>
            <w:vAlign w:val="bottom"/>
            <w:hideMark/>
          </w:tcPr>
          <w:p w14:paraId="7FE60C04" w14:textId="77777777" w:rsidR="00124882" w:rsidRPr="00F72342" w:rsidRDefault="00124882" w:rsidP="00124882">
            <w:pPr>
              <w:pStyle w:val="Frspaiere"/>
              <w:jc w:val="center"/>
              <w:rPr>
                <w:lang w:eastAsia="ro-RO"/>
              </w:rPr>
            </w:pPr>
            <w:r w:rsidRPr="00F72342">
              <w:rPr>
                <w:lang w:eastAsia="ro-RO"/>
              </w:rPr>
              <w:t>10</w:t>
            </w:r>
          </w:p>
        </w:tc>
        <w:tc>
          <w:tcPr>
            <w:tcW w:w="1874" w:type="dxa"/>
            <w:tcBorders>
              <w:top w:val="nil"/>
              <w:left w:val="nil"/>
              <w:bottom w:val="single" w:sz="4" w:space="0" w:color="auto"/>
              <w:right w:val="single" w:sz="4" w:space="0" w:color="auto"/>
            </w:tcBorders>
            <w:shd w:val="clear" w:color="auto" w:fill="auto"/>
            <w:noWrap/>
            <w:vAlign w:val="bottom"/>
            <w:hideMark/>
          </w:tcPr>
          <w:p w14:paraId="3767E027" w14:textId="77777777" w:rsidR="00124882" w:rsidRPr="00F72342" w:rsidRDefault="00124882" w:rsidP="00124882">
            <w:pPr>
              <w:pStyle w:val="Frspaiere"/>
              <w:jc w:val="center"/>
              <w:rPr>
                <w:lang w:eastAsia="ro-RO"/>
              </w:rPr>
            </w:pPr>
            <w:r w:rsidRPr="00F72342">
              <w:rPr>
                <w:lang w:eastAsia="ro-RO"/>
              </w:rPr>
              <w:t>0.2024</w:t>
            </w:r>
          </w:p>
        </w:tc>
        <w:tc>
          <w:tcPr>
            <w:tcW w:w="2333" w:type="dxa"/>
            <w:tcBorders>
              <w:top w:val="nil"/>
              <w:left w:val="nil"/>
              <w:bottom w:val="single" w:sz="4" w:space="0" w:color="auto"/>
              <w:right w:val="single" w:sz="4" w:space="0" w:color="auto"/>
            </w:tcBorders>
            <w:shd w:val="clear" w:color="auto" w:fill="auto"/>
            <w:noWrap/>
            <w:vAlign w:val="bottom"/>
            <w:hideMark/>
          </w:tcPr>
          <w:p w14:paraId="270F04D2" w14:textId="77777777" w:rsidR="00124882" w:rsidRPr="00F72342" w:rsidRDefault="00124882" w:rsidP="00124882">
            <w:pPr>
              <w:pStyle w:val="Frspaiere"/>
              <w:jc w:val="center"/>
              <w:rPr>
                <w:lang w:eastAsia="ro-RO"/>
              </w:rPr>
            </w:pPr>
            <w:r w:rsidRPr="00F72342">
              <w:rPr>
                <w:lang w:eastAsia="ro-RO"/>
              </w:rPr>
              <w:t>0.8804</w:t>
            </w:r>
          </w:p>
        </w:tc>
        <w:tc>
          <w:tcPr>
            <w:tcW w:w="1748" w:type="dxa"/>
            <w:tcBorders>
              <w:top w:val="nil"/>
              <w:left w:val="nil"/>
              <w:bottom w:val="single" w:sz="4" w:space="0" w:color="auto"/>
              <w:right w:val="single" w:sz="4" w:space="0" w:color="auto"/>
            </w:tcBorders>
            <w:shd w:val="clear" w:color="auto" w:fill="auto"/>
            <w:noWrap/>
            <w:vAlign w:val="bottom"/>
            <w:hideMark/>
          </w:tcPr>
          <w:p w14:paraId="0638BF2A" w14:textId="77777777" w:rsidR="00124882" w:rsidRPr="00F72342" w:rsidRDefault="00124882" w:rsidP="00124882">
            <w:pPr>
              <w:pStyle w:val="Frspaiere"/>
              <w:jc w:val="center"/>
              <w:rPr>
                <w:lang w:eastAsia="ro-RO"/>
              </w:rPr>
            </w:pPr>
          </w:p>
        </w:tc>
        <w:tc>
          <w:tcPr>
            <w:tcW w:w="1181" w:type="dxa"/>
            <w:tcBorders>
              <w:top w:val="nil"/>
              <w:left w:val="nil"/>
              <w:bottom w:val="single" w:sz="4" w:space="0" w:color="auto"/>
              <w:right w:val="single" w:sz="4" w:space="0" w:color="auto"/>
            </w:tcBorders>
            <w:shd w:val="clear" w:color="auto" w:fill="auto"/>
            <w:noWrap/>
            <w:vAlign w:val="bottom"/>
            <w:hideMark/>
          </w:tcPr>
          <w:p w14:paraId="4A0A5DB0" w14:textId="77777777" w:rsidR="00124882" w:rsidRPr="00F72342" w:rsidRDefault="00124882" w:rsidP="00124882">
            <w:pPr>
              <w:pStyle w:val="Frspaiere"/>
              <w:jc w:val="center"/>
              <w:rPr>
                <w:lang w:eastAsia="ro-RO"/>
              </w:rPr>
            </w:pPr>
            <w:r w:rsidRPr="00F72342">
              <w:rPr>
                <w:lang w:eastAsia="ro-RO"/>
              </w:rPr>
              <w:t>1</w:t>
            </w:r>
          </w:p>
        </w:tc>
        <w:tc>
          <w:tcPr>
            <w:tcW w:w="1427" w:type="dxa"/>
            <w:tcBorders>
              <w:top w:val="nil"/>
              <w:left w:val="nil"/>
              <w:bottom w:val="single" w:sz="4" w:space="0" w:color="auto"/>
              <w:right w:val="single" w:sz="4" w:space="0" w:color="auto"/>
            </w:tcBorders>
            <w:shd w:val="clear" w:color="auto" w:fill="auto"/>
            <w:noWrap/>
            <w:vAlign w:val="bottom"/>
            <w:hideMark/>
          </w:tcPr>
          <w:p w14:paraId="0AB901F5" w14:textId="77777777" w:rsidR="00124882" w:rsidRPr="00F72342" w:rsidRDefault="00124882" w:rsidP="00124882">
            <w:pPr>
              <w:pStyle w:val="Frspaiere"/>
              <w:jc w:val="center"/>
              <w:rPr>
                <w:lang w:eastAsia="ro-RO"/>
              </w:rPr>
            </w:pPr>
            <w:r w:rsidRPr="00F72342">
              <w:rPr>
                <w:lang w:eastAsia="ro-RO"/>
              </w:rPr>
              <w:t>0.705</w:t>
            </w:r>
          </w:p>
        </w:tc>
      </w:tr>
    </w:tbl>
    <w:p w14:paraId="4218B939" w14:textId="721A1D2C" w:rsidR="00B936BD" w:rsidRPr="00F72342" w:rsidRDefault="00B936BD" w:rsidP="00124882">
      <w:pPr>
        <w:pStyle w:val="Frspaiere"/>
        <w:jc w:val="right"/>
        <w:rPr>
          <w:sz w:val="16"/>
          <w:szCs w:val="16"/>
        </w:rPr>
      </w:pPr>
      <w:r w:rsidRPr="00F72342">
        <w:rPr>
          <w:sz w:val="16"/>
          <w:szCs w:val="16"/>
          <w:lang w:eastAsia="ro-RO"/>
        </w:rPr>
        <w:t xml:space="preserve">Sursă: prelucrare </w:t>
      </w:r>
      <w:r w:rsidR="009136B5" w:rsidRPr="00F72342">
        <w:rPr>
          <w:sz w:val="16"/>
          <w:szCs w:val="16"/>
          <w:lang w:eastAsia="ro-RO"/>
        </w:rPr>
        <w:t>proprie</w:t>
      </w:r>
      <w:r w:rsidRPr="00F72342">
        <w:rPr>
          <w:sz w:val="16"/>
          <w:szCs w:val="16"/>
          <w:lang w:eastAsia="ro-RO"/>
        </w:rPr>
        <w:t xml:space="preserve"> cu ajutorul datelor de pe site-ul </w:t>
      </w:r>
      <w:r w:rsidRPr="00F72342">
        <w:rPr>
          <w:sz w:val="16"/>
          <w:szCs w:val="16"/>
        </w:rPr>
        <w:t>Kaggle și Numbe</w:t>
      </w:r>
      <w:r w:rsidR="00A94B1B" w:rsidRPr="00F72342">
        <w:rPr>
          <w:sz w:val="16"/>
          <w:szCs w:val="16"/>
        </w:rPr>
        <w:t>o</w:t>
      </w:r>
    </w:p>
    <w:p w14:paraId="3C722492" w14:textId="77777777" w:rsidR="00B60A14" w:rsidRPr="00F72342" w:rsidRDefault="00B936BD" w:rsidP="00FE43E3">
      <w:pPr>
        <w:pStyle w:val="Frspaiere"/>
        <w:spacing w:line="360" w:lineRule="auto"/>
        <w:rPr>
          <w:lang w:eastAsia="ro-RO"/>
        </w:rPr>
      </w:pPr>
      <w:r w:rsidRPr="00F72342">
        <w:rPr>
          <w:lang w:eastAsia="ro-RO"/>
        </w:rPr>
        <w:t xml:space="preserve">           </w:t>
      </w:r>
    </w:p>
    <w:p w14:paraId="03322183" w14:textId="66BDE09F" w:rsidR="00B60A14" w:rsidRPr="00F72342" w:rsidRDefault="00FE43E3" w:rsidP="00DF0891">
      <w:pPr>
        <w:pStyle w:val="Frspaiere"/>
        <w:spacing w:line="360" w:lineRule="auto"/>
        <w:ind w:firstLine="706"/>
        <w:rPr>
          <w:lang w:eastAsia="ro-RO"/>
        </w:rPr>
      </w:pPr>
      <w:r w:rsidRPr="00F72342">
        <w:rPr>
          <w:lang w:eastAsia="ro-RO"/>
        </w:rPr>
        <w:t xml:space="preserve"> În tabelul </w:t>
      </w:r>
      <w:r w:rsidR="00F82DEC" w:rsidRPr="00F72342">
        <w:rPr>
          <w:lang w:eastAsia="ro-RO"/>
        </w:rPr>
        <w:t>4</w:t>
      </w:r>
      <w:r w:rsidRPr="00F72342">
        <w:rPr>
          <w:lang w:eastAsia="ro-RO"/>
        </w:rPr>
        <w:t>, observăm câte observații are fiecare din clustere, astfel: primul cluster conține 5 țări din Uniunea Europeană, al doilea 14 țări, iar al treilea cluster este format din 10 țări</w:t>
      </w:r>
      <w:r w:rsidR="00B60A14" w:rsidRPr="00F72342">
        <w:rPr>
          <w:lang w:eastAsia="ro-RO"/>
        </w:rPr>
        <w:t>.</w:t>
      </w:r>
    </w:p>
    <w:p w14:paraId="4C44085A" w14:textId="47359E12" w:rsidR="008874F7" w:rsidRPr="00F72342" w:rsidRDefault="00124882" w:rsidP="0040443B">
      <w:pPr>
        <w:pStyle w:val="Frspaiere"/>
        <w:jc w:val="left"/>
        <w:rPr>
          <w:szCs w:val="24"/>
        </w:rPr>
      </w:pPr>
      <w:r w:rsidRPr="00F72342">
        <w:rPr>
          <w:szCs w:val="24"/>
        </w:rPr>
        <w:t>Tabel 5. Statistics for Variables – anul 2019</w:t>
      </w:r>
    </w:p>
    <w:tbl>
      <w:tblPr>
        <w:tblW w:w="8883" w:type="dxa"/>
        <w:jc w:val="center"/>
        <w:tblLook w:val="04A0" w:firstRow="1" w:lastRow="0" w:firstColumn="1" w:lastColumn="0" w:noHBand="0" w:noVBand="1"/>
      </w:tblPr>
      <w:tblGrid>
        <w:gridCol w:w="3637"/>
        <w:gridCol w:w="1179"/>
        <w:gridCol w:w="1285"/>
        <w:gridCol w:w="1320"/>
        <w:gridCol w:w="1462"/>
      </w:tblGrid>
      <w:tr w:rsidR="007E6645" w:rsidRPr="00F72342" w14:paraId="0F957579" w14:textId="77777777" w:rsidTr="002D268D">
        <w:trPr>
          <w:trHeight w:val="425"/>
          <w:jc w:val="center"/>
        </w:trPr>
        <w:tc>
          <w:tcPr>
            <w:tcW w:w="8883" w:type="dxa"/>
            <w:gridSpan w:val="5"/>
            <w:tcBorders>
              <w:top w:val="single" w:sz="4" w:space="0" w:color="auto"/>
              <w:left w:val="single" w:sz="4" w:space="0" w:color="auto"/>
              <w:bottom w:val="single" w:sz="4" w:space="0" w:color="auto"/>
              <w:right w:val="single" w:sz="4" w:space="0" w:color="000000"/>
            </w:tcBorders>
            <w:shd w:val="clear" w:color="auto" w:fill="92CDDC" w:themeFill="accent5" w:themeFillTint="99"/>
            <w:noWrap/>
            <w:vAlign w:val="bottom"/>
            <w:hideMark/>
          </w:tcPr>
          <w:p w14:paraId="55789FC0" w14:textId="77777777" w:rsidR="007E6645" w:rsidRPr="00F72342" w:rsidRDefault="007E6645" w:rsidP="007E6645">
            <w:pPr>
              <w:spacing w:line="240" w:lineRule="auto"/>
              <w:jc w:val="center"/>
              <w:rPr>
                <w:rFonts w:ascii="Calibri" w:hAnsi="Calibri" w:cs="Calibri"/>
                <w:b/>
                <w:bCs/>
                <w:color w:val="000000"/>
                <w:sz w:val="22"/>
                <w:szCs w:val="22"/>
                <w:lang w:eastAsia="ro-RO"/>
              </w:rPr>
            </w:pPr>
            <w:proofErr w:type="spellStart"/>
            <w:r w:rsidRPr="00F72342">
              <w:rPr>
                <w:rFonts w:ascii="Calibri" w:hAnsi="Calibri" w:cs="Calibri"/>
                <w:b/>
                <w:bCs/>
                <w:color w:val="000000"/>
                <w:sz w:val="22"/>
                <w:szCs w:val="22"/>
                <w:lang w:eastAsia="ro-RO"/>
              </w:rPr>
              <w:t>Statistics</w:t>
            </w:r>
            <w:proofErr w:type="spellEnd"/>
            <w:r w:rsidRPr="00F72342">
              <w:rPr>
                <w:rFonts w:ascii="Calibri" w:hAnsi="Calibri" w:cs="Calibri"/>
                <w:b/>
                <w:bCs/>
                <w:color w:val="000000"/>
                <w:sz w:val="22"/>
                <w:szCs w:val="22"/>
                <w:lang w:eastAsia="ro-RO"/>
              </w:rPr>
              <w:t xml:space="preserve"> for </w:t>
            </w:r>
            <w:proofErr w:type="spellStart"/>
            <w:r w:rsidRPr="00F72342">
              <w:rPr>
                <w:rFonts w:ascii="Calibri" w:hAnsi="Calibri" w:cs="Calibri"/>
                <w:b/>
                <w:bCs/>
                <w:color w:val="000000"/>
                <w:sz w:val="22"/>
                <w:szCs w:val="22"/>
                <w:lang w:eastAsia="ro-RO"/>
              </w:rPr>
              <w:t>Variables</w:t>
            </w:r>
            <w:proofErr w:type="spellEnd"/>
          </w:p>
        </w:tc>
      </w:tr>
      <w:tr w:rsidR="007E6645" w:rsidRPr="00F72342" w14:paraId="37FA19E1" w14:textId="77777777" w:rsidTr="00B936BD">
        <w:trPr>
          <w:trHeight w:val="425"/>
          <w:jc w:val="center"/>
        </w:trPr>
        <w:tc>
          <w:tcPr>
            <w:tcW w:w="3637" w:type="dxa"/>
            <w:tcBorders>
              <w:top w:val="nil"/>
              <w:left w:val="single" w:sz="4" w:space="0" w:color="auto"/>
              <w:bottom w:val="single" w:sz="4" w:space="0" w:color="auto"/>
              <w:right w:val="single" w:sz="4" w:space="0" w:color="auto"/>
            </w:tcBorders>
            <w:shd w:val="clear" w:color="auto" w:fill="auto"/>
            <w:noWrap/>
            <w:vAlign w:val="bottom"/>
            <w:hideMark/>
          </w:tcPr>
          <w:p w14:paraId="73C86BEF" w14:textId="77777777" w:rsidR="007E6645" w:rsidRPr="00F72342" w:rsidRDefault="007E6645" w:rsidP="007E6645">
            <w:pPr>
              <w:spacing w:line="240" w:lineRule="auto"/>
              <w:jc w:val="left"/>
              <w:rPr>
                <w:rFonts w:ascii="Calibri" w:hAnsi="Calibri" w:cs="Calibri"/>
                <w:b/>
                <w:bCs/>
                <w:color w:val="000000"/>
                <w:sz w:val="22"/>
                <w:szCs w:val="22"/>
                <w:lang w:eastAsia="ro-RO"/>
              </w:rPr>
            </w:pPr>
            <w:proofErr w:type="spellStart"/>
            <w:r w:rsidRPr="00F72342">
              <w:rPr>
                <w:rFonts w:ascii="Calibri" w:hAnsi="Calibri" w:cs="Calibri"/>
                <w:b/>
                <w:bCs/>
                <w:color w:val="000000"/>
                <w:sz w:val="22"/>
                <w:szCs w:val="22"/>
                <w:lang w:eastAsia="ro-RO"/>
              </w:rPr>
              <w:t>Variable</w:t>
            </w:r>
            <w:proofErr w:type="spellEnd"/>
          </w:p>
        </w:tc>
        <w:tc>
          <w:tcPr>
            <w:tcW w:w="1179" w:type="dxa"/>
            <w:tcBorders>
              <w:top w:val="nil"/>
              <w:left w:val="nil"/>
              <w:bottom w:val="single" w:sz="4" w:space="0" w:color="auto"/>
              <w:right w:val="single" w:sz="4" w:space="0" w:color="auto"/>
            </w:tcBorders>
            <w:shd w:val="clear" w:color="auto" w:fill="auto"/>
            <w:noWrap/>
            <w:vAlign w:val="bottom"/>
            <w:hideMark/>
          </w:tcPr>
          <w:p w14:paraId="6AE1ACE1" w14:textId="77777777" w:rsidR="007E6645" w:rsidRPr="00F72342" w:rsidRDefault="007E6645" w:rsidP="007E6645">
            <w:pPr>
              <w:spacing w:line="240" w:lineRule="auto"/>
              <w:jc w:val="left"/>
              <w:rPr>
                <w:rFonts w:ascii="Calibri" w:hAnsi="Calibri" w:cs="Calibri"/>
                <w:b/>
                <w:bCs/>
                <w:color w:val="000000"/>
                <w:sz w:val="22"/>
                <w:szCs w:val="22"/>
                <w:lang w:eastAsia="ro-RO"/>
              </w:rPr>
            </w:pPr>
            <w:r w:rsidRPr="00F72342">
              <w:rPr>
                <w:rFonts w:ascii="Calibri" w:hAnsi="Calibri" w:cs="Calibri"/>
                <w:b/>
                <w:bCs/>
                <w:color w:val="000000"/>
                <w:sz w:val="22"/>
                <w:szCs w:val="22"/>
                <w:lang w:eastAsia="ro-RO"/>
              </w:rPr>
              <w:t>Total STD</w:t>
            </w:r>
          </w:p>
        </w:tc>
        <w:tc>
          <w:tcPr>
            <w:tcW w:w="1285" w:type="dxa"/>
            <w:tcBorders>
              <w:top w:val="nil"/>
              <w:left w:val="nil"/>
              <w:bottom w:val="single" w:sz="4" w:space="0" w:color="auto"/>
              <w:right w:val="single" w:sz="4" w:space="0" w:color="auto"/>
            </w:tcBorders>
            <w:shd w:val="clear" w:color="auto" w:fill="auto"/>
            <w:noWrap/>
            <w:vAlign w:val="bottom"/>
            <w:hideMark/>
          </w:tcPr>
          <w:p w14:paraId="6EB213B8" w14:textId="77777777" w:rsidR="007E6645" w:rsidRPr="00F72342" w:rsidRDefault="007E6645" w:rsidP="007E6645">
            <w:pPr>
              <w:spacing w:line="240" w:lineRule="auto"/>
              <w:jc w:val="left"/>
              <w:rPr>
                <w:rFonts w:ascii="Calibri" w:hAnsi="Calibri" w:cs="Calibri"/>
                <w:b/>
                <w:bCs/>
                <w:color w:val="000000"/>
                <w:sz w:val="22"/>
                <w:szCs w:val="22"/>
                <w:lang w:eastAsia="ro-RO"/>
              </w:rPr>
            </w:pPr>
            <w:proofErr w:type="spellStart"/>
            <w:r w:rsidRPr="00F72342">
              <w:rPr>
                <w:rFonts w:ascii="Calibri" w:hAnsi="Calibri" w:cs="Calibri"/>
                <w:b/>
                <w:bCs/>
                <w:color w:val="000000"/>
                <w:sz w:val="22"/>
                <w:szCs w:val="22"/>
                <w:lang w:eastAsia="ro-RO"/>
              </w:rPr>
              <w:t>Within</w:t>
            </w:r>
            <w:proofErr w:type="spellEnd"/>
            <w:r w:rsidRPr="00F72342">
              <w:rPr>
                <w:rFonts w:ascii="Calibri" w:hAnsi="Calibri" w:cs="Calibri"/>
                <w:b/>
                <w:bCs/>
                <w:color w:val="000000"/>
                <w:sz w:val="22"/>
                <w:szCs w:val="22"/>
                <w:lang w:eastAsia="ro-RO"/>
              </w:rPr>
              <w:t xml:space="preserve"> STD</w:t>
            </w:r>
          </w:p>
        </w:tc>
        <w:tc>
          <w:tcPr>
            <w:tcW w:w="1320" w:type="dxa"/>
            <w:tcBorders>
              <w:top w:val="nil"/>
              <w:left w:val="nil"/>
              <w:bottom w:val="single" w:sz="4" w:space="0" w:color="auto"/>
              <w:right w:val="single" w:sz="4" w:space="0" w:color="auto"/>
            </w:tcBorders>
            <w:shd w:val="clear" w:color="auto" w:fill="auto"/>
            <w:noWrap/>
            <w:vAlign w:val="bottom"/>
            <w:hideMark/>
          </w:tcPr>
          <w:p w14:paraId="40AB6DE8" w14:textId="77777777" w:rsidR="007E6645" w:rsidRPr="00F72342" w:rsidRDefault="007E6645" w:rsidP="007E6645">
            <w:pPr>
              <w:spacing w:line="240" w:lineRule="auto"/>
              <w:jc w:val="left"/>
              <w:rPr>
                <w:rFonts w:ascii="Calibri" w:hAnsi="Calibri" w:cs="Calibri"/>
                <w:b/>
                <w:bCs/>
                <w:color w:val="000000"/>
                <w:sz w:val="22"/>
                <w:szCs w:val="22"/>
                <w:lang w:eastAsia="ro-RO"/>
              </w:rPr>
            </w:pPr>
            <w:r w:rsidRPr="00F72342">
              <w:rPr>
                <w:rFonts w:ascii="Calibri" w:hAnsi="Calibri" w:cs="Calibri"/>
                <w:b/>
                <w:bCs/>
                <w:color w:val="000000"/>
                <w:sz w:val="22"/>
                <w:szCs w:val="22"/>
                <w:lang w:eastAsia="ro-RO"/>
              </w:rPr>
              <w:t>R-Square</w:t>
            </w:r>
          </w:p>
        </w:tc>
        <w:tc>
          <w:tcPr>
            <w:tcW w:w="1462" w:type="dxa"/>
            <w:tcBorders>
              <w:top w:val="nil"/>
              <w:left w:val="nil"/>
              <w:bottom w:val="single" w:sz="4" w:space="0" w:color="auto"/>
              <w:right w:val="single" w:sz="4" w:space="0" w:color="auto"/>
            </w:tcBorders>
            <w:shd w:val="clear" w:color="auto" w:fill="auto"/>
            <w:noWrap/>
            <w:vAlign w:val="bottom"/>
            <w:hideMark/>
          </w:tcPr>
          <w:p w14:paraId="0BA4450F" w14:textId="77777777" w:rsidR="007E6645" w:rsidRPr="00F72342" w:rsidRDefault="007E6645" w:rsidP="007E6645">
            <w:pPr>
              <w:spacing w:line="240" w:lineRule="auto"/>
              <w:jc w:val="left"/>
              <w:rPr>
                <w:rFonts w:ascii="Calibri" w:hAnsi="Calibri" w:cs="Calibri"/>
                <w:b/>
                <w:bCs/>
                <w:color w:val="000000"/>
                <w:sz w:val="22"/>
                <w:szCs w:val="22"/>
                <w:lang w:eastAsia="ro-RO"/>
              </w:rPr>
            </w:pPr>
            <w:r w:rsidRPr="00F72342">
              <w:rPr>
                <w:rFonts w:ascii="Calibri" w:hAnsi="Calibri" w:cs="Calibri"/>
                <w:b/>
                <w:bCs/>
                <w:color w:val="000000"/>
                <w:sz w:val="22"/>
                <w:szCs w:val="22"/>
                <w:lang w:eastAsia="ro-RO"/>
              </w:rPr>
              <w:t>RSQ/(1-RSQ)</w:t>
            </w:r>
          </w:p>
        </w:tc>
      </w:tr>
      <w:tr w:rsidR="007E6645" w:rsidRPr="00F72342" w14:paraId="0B4EE7A6" w14:textId="77777777" w:rsidTr="00B936BD">
        <w:trPr>
          <w:trHeight w:val="433"/>
          <w:jc w:val="center"/>
        </w:trPr>
        <w:tc>
          <w:tcPr>
            <w:tcW w:w="3637" w:type="dxa"/>
            <w:tcBorders>
              <w:top w:val="nil"/>
              <w:left w:val="single" w:sz="4" w:space="0" w:color="auto"/>
              <w:bottom w:val="single" w:sz="4" w:space="0" w:color="auto"/>
              <w:right w:val="single" w:sz="4" w:space="0" w:color="auto"/>
            </w:tcBorders>
            <w:shd w:val="clear" w:color="auto" w:fill="auto"/>
            <w:noWrap/>
            <w:vAlign w:val="bottom"/>
            <w:hideMark/>
          </w:tcPr>
          <w:p w14:paraId="10BFA6E1" w14:textId="77777777" w:rsidR="007E6645" w:rsidRPr="00F72342" w:rsidRDefault="007E6645" w:rsidP="007E6645">
            <w:pPr>
              <w:spacing w:line="240" w:lineRule="auto"/>
              <w:jc w:val="left"/>
              <w:rPr>
                <w:rFonts w:ascii="Calibri" w:hAnsi="Calibri" w:cs="Calibri"/>
                <w:b/>
                <w:bCs/>
                <w:color w:val="000000"/>
                <w:sz w:val="22"/>
                <w:szCs w:val="22"/>
                <w:lang w:eastAsia="ro-RO"/>
              </w:rPr>
            </w:pPr>
            <w:proofErr w:type="spellStart"/>
            <w:r w:rsidRPr="00F72342">
              <w:rPr>
                <w:rFonts w:ascii="Calibri" w:hAnsi="Calibri" w:cs="Calibri"/>
                <w:b/>
                <w:bCs/>
                <w:color w:val="000000"/>
                <w:sz w:val="22"/>
                <w:szCs w:val="22"/>
                <w:lang w:eastAsia="ro-RO"/>
              </w:rPr>
              <w:t>Standardized_Fericire</w:t>
            </w:r>
            <w:proofErr w:type="spellEnd"/>
          </w:p>
        </w:tc>
        <w:tc>
          <w:tcPr>
            <w:tcW w:w="1179" w:type="dxa"/>
            <w:tcBorders>
              <w:top w:val="nil"/>
              <w:left w:val="nil"/>
              <w:bottom w:val="single" w:sz="4" w:space="0" w:color="auto"/>
              <w:right w:val="single" w:sz="4" w:space="0" w:color="auto"/>
            </w:tcBorders>
            <w:shd w:val="clear" w:color="auto" w:fill="auto"/>
            <w:noWrap/>
            <w:vAlign w:val="bottom"/>
            <w:hideMark/>
          </w:tcPr>
          <w:p w14:paraId="2371CCEC"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0.29726</w:t>
            </w:r>
          </w:p>
        </w:tc>
        <w:tc>
          <w:tcPr>
            <w:tcW w:w="1285" w:type="dxa"/>
            <w:tcBorders>
              <w:top w:val="nil"/>
              <w:left w:val="nil"/>
              <w:bottom w:val="single" w:sz="4" w:space="0" w:color="auto"/>
              <w:right w:val="single" w:sz="4" w:space="0" w:color="auto"/>
            </w:tcBorders>
            <w:shd w:val="clear" w:color="auto" w:fill="auto"/>
            <w:noWrap/>
            <w:vAlign w:val="bottom"/>
            <w:hideMark/>
          </w:tcPr>
          <w:p w14:paraId="5FCF42A3"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0.19837</w:t>
            </w:r>
          </w:p>
        </w:tc>
        <w:tc>
          <w:tcPr>
            <w:tcW w:w="1320" w:type="dxa"/>
            <w:tcBorders>
              <w:top w:val="nil"/>
              <w:left w:val="nil"/>
              <w:bottom w:val="single" w:sz="4" w:space="0" w:color="auto"/>
              <w:right w:val="single" w:sz="4" w:space="0" w:color="auto"/>
            </w:tcBorders>
            <w:shd w:val="clear" w:color="auto" w:fill="FABF8F" w:themeFill="accent6" w:themeFillTint="99"/>
            <w:noWrap/>
            <w:vAlign w:val="bottom"/>
            <w:hideMark/>
          </w:tcPr>
          <w:p w14:paraId="2D3C5D4E"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0.586472</w:t>
            </w:r>
          </w:p>
        </w:tc>
        <w:tc>
          <w:tcPr>
            <w:tcW w:w="1462" w:type="dxa"/>
            <w:tcBorders>
              <w:top w:val="nil"/>
              <w:left w:val="nil"/>
              <w:bottom w:val="single" w:sz="4" w:space="0" w:color="auto"/>
              <w:right w:val="single" w:sz="4" w:space="0" w:color="auto"/>
            </w:tcBorders>
            <w:shd w:val="clear" w:color="auto" w:fill="auto"/>
            <w:noWrap/>
            <w:vAlign w:val="bottom"/>
            <w:hideMark/>
          </w:tcPr>
          <w:p w14:paraId="7FD43700"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1.418215</w:t>
            </w:r>
          </w:p>
        </w:tc>
      </w:tr>
      <w:tr w:rsidR="007E6645" w:rsidRPr="00F72342" w14:paraId="7FE50E3A" w14:textId="77777777" w:rsidTr="00B936BD">
        <w:trPr>
          <w:trHeight w:val="286"/>
          <w:jc w:val="center"/>
        </w:trPr>
        <w:tc>
          <w:tcPr>
            <w:tcW w:w="3637" w:type="dxa"/>
            <w:tcBorders>
              <w:top w:val="nil"/>
              <w:left w:val="single" w:sz="4" w:space="0" w:color="auto"/>
              <w:bottom w:val="single" w:sz="4" w:space="0" w:color="auto"/>
              <w:right w:val="single" w:sz="4" w:space="0" w:color="auto"/>
            </w:tcBorders>
            <w:shd w:val="clear" w:color="auto" w:fill="auto"/>
            <w:noWrap/>
            <w:vAlign w:val="bottom"/>
            <w:hideMark/>
          </w:tcPr>
          <w:p w14:paraId="6D198D77" w14:textId="77777777" w:rsidR="007E6645" w:rsidRPr="00F72342" w:rsidRDefault="007E6645" w:rsidP="007E6645">
            <w:pPr>
              <w:spacing w:line="240" w:lineRule="auto"/>
              <w:jc w:val="left"/>
              <w:rPr>
                <w:rFonts w:ascii="Calibri" w:hAnsi="Calibri" w:cs="Calibri"/>
                <w:b/>
                <w:bCs/>
                <w:color w:val="000000"/>
                <w:sz w:val="22"/>
                <w:szCs w:val="22"/>
                <w:lang w:eastAsia="ro-RO"/>
              </w:rPr>
            </w:pPr>
            <w:proofErr w:type="spellStart"/>
            <w:r w:rsidRPr="00F72342">
              <w:rPr>
                <w:rFonts w:ascii="Calibri" w:hAnsi="Calibri" w:cs="Calibri"/>
                <w:b/>
                <w:bCs/>
                <w:color w:val="000000"/>
                <w:sz w:val="22"/>
                <w:szCs w:val="22"/>
                <w:lang w:eastAsia="ro-RO"/>
              </w:rPr>
              <w:t>Standardized_PIB</w:t>
            </w:r>
            <w:proofErr w:type="spellEnd"/>
            <w:r w:rsidRPr="00F72342">
              <w:rPr>
                <w:rFonts w:ascii="Calibri" w:hAnsi="Calibri" w:cs="Calibri"/>
                <w:b/>
                <w:bCs/>
                <w:color w:val="000000"/>
                <w:sz w:val="22"/>
                <w:szCs w:val="22"/>
                <w:lang w:eastAsia="ro-RO"/>
              </w:rPr>
              <w:t>/ locuitor(PPP)</w:t>
            </w:r>
          </w:p>
        </w:tc>
        <w:tc>
          <w:tcPr>
            <w:tcW w:w="1179" w:type="dxa"/>
            <w:tcBorders>
              <w:top w:val="nil"/>
              <w:left w:val="nil"/>
              <w:bottom w:val="single" w:sz="4" w:space="0" w:color="auto"/>
              <w:right w:val="single" w:sz="4" w:space="0" w:color="auto"/>
            </w:tcBorders>
            <w:shd w:val="clear" w:color="auto" w:fill="auto"/>
            <w:noWrap/>
            <w:vAlign w:val="bottom"/>
            <w:hideMark/>
          </w:tcPr>
          <w:p w14:paraId="0854F6FC"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0.2481</w:t>
            </w:r>
          </w:p>
        </w:tc>
        <w:tc>
          <w:tcPr>
            <w:tcW w:w="1285" w:type="dxa"/>
            <w:tcBorders>
              <w:top w:val="nil"/>
              <w:left w:val="nil"/>
              <w:bottom w:val="single" w:sz="4" w:space="0" w:color="auto"/>
              <w:right w:val="single" w:sz="4" w:space="0" w:color="auto"/>
            </w:tcBorders>
            <w:shd w:val="clear" w:color="auto" w:fill="auto"/>
            <w:noWrap/>
            <w:vAlign w:val="bottom"/>
            <w:hideMark/>
          </w:tcPr>
          <w:p w14:paraId="3E93D2A0"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0.16816</w:t>
            </w:r>
          </w:p>
        </w:tc>
        <w:tc>
          <w:tcPr>
            <w:tcW w:w="1320" w:type="dxa"/>
            <w:tcBorders>
              <w:top w:val="nil"/>
              <w:left w:val="nil"/>
              <w:bottom w:val="single" w:sz="4" w:space="0" w:color="auto"/>
              <w:right w:val="single" w:sz="4" w:space="0" w:color="auto"/>
            </w:tcBorders>
            <w:shd w:val="clear" w:color="auto" w:fill="FABF8F" w:themeFill="accent6" w:themeFillTint="99"/>
            <w:noWrap/>
            <w:vAlign w:val="bottom"/>
            <w:hideMark/>
          </w:tcPr>
          <w:p w14:paraId="48041CFD"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0.573384</w:t>
            </w:r>
          </w:p>
        </w:tc>
        <w:tc>
          <w:tcPr>
            <w:tcW w:w="1462" w:type="dxa"/>
            <w:tcBorders>
              <w:top w:val="nil"/>
              <w:left w:val="nil"/>
              <w:bottom w:val="single" w:sz="4" w:space="0" w:color="auto"/>
              <w:right w:val="single" w:sz="4" w:space="0" w:color="auto"/>
            </w:tcBorders>
            <w:shd w:val="clear" w:color="auto" w:fill="auto"/>
            <w:noWrap/>
            <w:vAlign w:val="bottom"/>
            <w:hideMark/>
          </w:tcPr>
          <w:p w14:paraId="60D90015"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1.34403</w:t>
            </w:r>
          </w:p>
        </w:tc>
      </w:tr>
      <w:tr w:rsidR="007E6645" w:rsidRPr="00F72342" w14:paraId="4FB510A2" w14:textId="77777777" w:rsidTr="00B936BD">
        <w:trPr>
          <w:trHeight w:val="171"/>
          <w:jc w:val="center"/>
        </w:trPr>
        <w:tc>
          <w:tcPr>
            <w:tcW w:w="3637" w:type="dxa"/>
            <w:tcBorders>
              <w:top w:val="nil"/>
              <w:left w:val="single" w:sz="4" w:space="0" w:color="auto"/>
              <w:bottom w:val="single" w:sz="4" w:space="0" w:color="auto"/>
              <w:right w:val="single" w:sz="4" w:space="0" w:color="auto"/>
            </w:tcBorders>
            <w:shd w:val="clear" w:color="auto" w:fill="auto"/>
            <w:noWrap/>
            <w:vAlign w:val="bottom"/>
            <w:hideMark/>
          </w:tcPr>
          <w:p w14:paraId="115FB6CB" w14:textId="77777777" w:rsidR="007E6645" w:rsidRPr="00F72342" w:rsidRDefault="007E6645" w:rsidP="007E6645">
            <w:pPr>
              <w:spacing w:line="240" w:lineRule="auto"/>
              <w:jc w:val="left"/>
              <w:rPr>
                <w:rFonts w:ascii="Calibri" w:hAnsi="Calibri" w:cs="Calibri"/>
                <w:b/>
                <w:bCs/>
                <w:color w:val="000000"/>
                <w:sz w:val="22"/>
                <w:szCs w:val="22"/>
                <w:lang w:eastAsia="ro-RO"/>
              </w:rPr>
            </w:pPr>
            <w:proofErr w:type="spellStart"/>
            <w:r w:rsidRPr="00F72342">
              <w:rPr>
                <w:rFonts w:ascii="Calibri" w:hAnsi="Calibri" w:cs="Calibri"/>
                <w:b/>
                <w:bCs/>
                <w:color w:val="000000"/>
                <w:sz w:val="22"/>
                <w:szCs w:val="22"/>
                <w:lang w:eastAsia="ro-RO"/>
              </w:rPr>
              <w:t>Standardized_Costul</w:t>
            </w:r>
            <w:proofErr w:type="spellEnd"/>
            <w:r w:rsidRPr="00F72342">
              <w:rPr>
                <w:rFonts w:ascii="Calibri" w:hAnsi="Calibri" w:cs="Calibri"/>
                <w:b/>
                <w:bCs/>
                <w:color w:val="000000"/>
                <w:sz w:val="22"/>
                <w:szCs w:val="22"/>
                <w:lang w:eastAsia="ro-RO"/>
              </w:rPr>
              <w:t xml:space="preserve"> </w:t>
            </w:r>
            <w:proofErr w:type="spellStart"/>
            <w:r w:rsidRPr="00F72342">
              <w:rPr>
                <w:rFonts w:ascii="Calibri" w:hAnsi="Calibri" w:cs="Calibri"/>
                <w:b/>
                <w:bCs/>
                <w:color w:val="000000"/>
                <w:sz w:val="22"/>
                <w:szCs w:val="22"/>
                <w:lang w:eastAsia="ro-RO"/>
              </w:rPr>
              <w:t>vietii</w:t>
            </w:r>
            <w:proofErr w:type="spellEnd"/>
          </w:p>
        </w:tc>
        <w:tc>
          <w:tcPr>
            <w:tcW w:w="1179" w:type="dxa"/>
            <w:tcBorders>
              <w:top w:val="nil"/>
              <w:left w:val="nil"/>
              <w:bottom w:val="single" w:sz="4" w:space="0" w:color="auto"/>
              <w:right w:val="single" w:sz="4" w:space="0" w:color="auto"/>
            </w:tcBorders>
            <w:shd w:val="clear" w:color="auto" w:fill="auto"/>
            <w:noWrap/>
            <w:vAlign w:val="bottom"/>
            <w:hideMark/>
          </w:tcPr>
          <w:p w14:paraId="1FF436A1"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0.23296</w:t>
            </w:r>
          </w:p>
        </w:tc>
        <w:tc>
          <w:tcPr>
            <w:tcW w:w="1285" w:type="dxa"/>
            <w:tcBorders>
              <w:top w:val="nil"/>
              <w:left w:val="nil"/>
              <w:bottom w:val="single" w:sz="4" w:space="0" w:color="auto"/>
              <w:right w:val="single" w:sz="4" w:space="0" w:color="auto"/>
            </w:tcBorders>
            <w:shd w:val="clear" w:color="auto" w:fill="auto"/>
            <w:noWrap/>
            <w:vAlign w:val="bottom"/>
            <w:hideMark/>
          </w:tcPr>
          <w:p w14:paraId="76E090C2"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0.16636</w:t>
            </w:r>
          </w:p>
        </w:tc>
        <w:tc>
          <w:tcPr>
            <w:tcW w:w="1320" w:type="dxa"/>
            <w:tcBorders>
              <w:top w:val="nil"/>
              <w:left w:val="nil"/>
              <w:bottom w:val="single" w:sz="4" w:space="0" w:color="auto"/>
              <w:right w:val="single" w:sz="4" w:space="0" w:color="auto"/>
            </w:tcBorders>
            <w:shd w:val="clear" w:color="auto" w:fill="FABF8F" w:themeFill="accent6" w:themeFillTint="99"/>
            <w:noWrap/>
            <w:vAlign w:val="bottom"/>
            <w:hideMark/>
          </w:tcPr>
          <w:p w14:paraId="201E4D40"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0.526443</w:t>
            </w:r>
          </w:p>
        </w:tc>
        <w:tc>
          <w:tcPr>
            <w:tcW w:w="1462" w:type="dxa"/>
            <w:tcBorders>
              <w:top w:val="nil"/>
              <w:left w:val="nil"/>
              <w:bottom w:val="single" w:sz="4" w:space="0" w:color="auto"/>
              <w:right w:val="single" w:sz="4" w:space="0" w:color="auto"/>
            </w:tcBorders>
            <w:shd w:val="clear" w:color="auto" w:fill="auto"/>
            <w:noWrap/>
            <w:vAlign w:val="bottom"/>
            <w:hideMark/>
          </w:tcPr>
          <w:p w14:paraId="458663F2"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1.111677</w:t>
            </w:r>
          </w:p>
        </w:tc>
      </w:tr>
      <w:tr w:rsidR="007E6645" w:rsidRPr="00F72342" w14:paraId="3EC73701" w14:textId="77777777" w:rsidTr="00B936BD">
        <w:trPr>
          <w:trHeight w:val="171"/>
          <w:jc w:val="center"/>
        </w:trPr>
        <w:tc>
          <w:tcPr>
            <w:tcW w:w="3637" w:type="dxa"/>
            <w:tcBorders>
              <w:top w:val="nil"/>
              <w:left w:val="single" w:sz="4" w:space="0" w:color="auto"/>
              <w:bottom w:val="single" w:sz="4" w:space="0" w:color="auto"/>
              <w:right w:val="single" w:sz="4" w:space="0" w:color="auto"/>
            </w:tcBorders>
            <w:shd w:val="clear" w:color="auto" w:fill="auto"/>
            <w:noWrap/>
            <w:vAlign w:val="bottom"/>
            <w:hideMark/>
          </w:tcPr>
          <w:p w14:paraId="704BE8E5" w14:textId="77777777" w:rsidR="007E6645" w:rsidRPr="00F72342" w:rsidRDefault="007E6645" w:rsidP="007E6645">
            <w:pPr>
              <w:spacing w:line="240" w:lineRule="auto"/>
              <w:jc w:val="left"/>
              <w:rPr>
                <w:rFonts w:ascii="Calibri" w:hAnsi="Calibri" w:cs="Calibri"/>
                <w:b/>
                <w:bCs/>
                <w:color w:val="000000"/>
                <w:sz w:val="22"/>
                <w:szCs w:val="22"/>
                <w:lang w:eastAsia="ro-RO"/>
              </w:rPr>
            </w:pPr>
            <w:proofErr w:type="spellStart"/>
            <w:r w:rsidRPr="00F72342">
              <w:rPr>
                <w:rFonts w:ascii="Calibri" w:hAnsi="Calibri" w:cs="Calibri"/>
                <w:b/>
                <w:bCs/>
                <w:color w:val="000000"/>
                <w:sz w:val="22"/>
                <w:szCs w:val="22"/>
                <w:lang w:eastAsia="ro-RO"/>
              </w:rPr>
              <w:t>Standardized_Suport</w:t>
            </w:r>
            <w:proofErr w:type="spellEnd"/>
            <w:r w:rsidRPr="00F72342">
              <w:rPr>
                <w:rFonts w:ascii="Calibri" w:hAnsi="Calibri" w:cs="Calibri"/>
                <w:b/>
                <w:bCs/>
                <w:color w:val="000000"/>
                <w:sz w:val="22"/>
                <w:szCs w:val="22"/>
                <w:lang w:eastAsia="ro-RO"/>
              </w:rPr>
              <w:t xml:space="preserve"> social</w:t>
            </w:r>
          </w:p>
        </w:tc>
        <w:tc>
          <w:tcPr>
            <w:tcW w:w="1179" w:type="dxa"/>
            <w:tcBorders>
              <w:top w:val="nil"/>
              <w:left w:val="nil"/>
              <w:bottom w:val="single" w:sz="4" w:space="0" w:color="auto"/>
              <w:right w:val="single" w:sz="4" w:space="0" w:color="auto"/>
            </w:tcBorders>
            <w:shd w:val="clear" w:color="auto" w:fill="auto"/>
            <w:noWrap/>
            <w:vAlign w:val="bottom"/>
            <w:hideMark/>
          </w:tcPr>
          <w:p w14:paraId="2B32956D"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0.26587</w:t>
            </w:r>
          </w:p>
        </w:tc>
        <w:tc>
          <w:tcPr>
            <w:tcW w:w="1285" w:type="dxa"/>
            <w:tcBorders>
              <w:top w:val="nil"/>
              <w:left w:val="nil"/>
              <w:bottom w:val="single" w:sz="4" w:space="0" w:color="auto"/>
              <w:right w:val="single" w:sz="4" w:space="0" w:color="auto"/>
            </w:tcBorders>
            <w:shd w:val="clear" w:color="auto" w:fill="auto"/>
            <w:noWrap/>
            <w:vAlign w:val="bottom"/>
            <w:hideMark/>
          </w:tcPr>
          <w:p w14:paraId="4E9B305E"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0.21596</w:t>
            </w:r>
          </w:p>
        </w:tc>
        <w:tc>
          <w:tcPr>
            <w:tcW w:w="1320" w:type="dxa"/>
            <w:tcBorders>
              <w:top w:val="nil"/>
              <w:left w:val="nil"/>
              <w:bottom w:val="single" w:sz="4" w:space="0" w:color="auto"/>
              <w:right w:val="single" w:sz="4" w:space="0" w:color="auto"/>
            </w:tcBorders>
            <w:shd w:val="clear" w:color="auto" w:fill="auto"/>
            <w:noWrap/>
            <w:vAlign w:val="bottom"/>
            <w:hideMark/>
          </w:tcPr>
          <w:p w14:paraId="329B61B6"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0.387361</w:t>
            </w:r>
          </w:p>
        </w:tc>
        <w:tc>
          <w:tcPr>
            <w:tcW w:w="1462" w:type="dxa"/>
            <w:tcBorders>
              <w:top w:val="nil"/>
              <w:left w:val="nil"/>
              <w:bottom w:val="single" w:sz="4" w:space="0" w:color="auto"/>
              <w:right w:val="single" w:sz="4" w:space="0" w:color="auto"/>
            </w:tcBorders>
            <w:shd w:val="clear" w:color="auto" w:fill="auto"/>
            <w:noWrap/>
            <w:vAlign w:val="bottom"/>
            <w:hideMark/>
          </w:tcPr>
          <w:p w14:paraId="0E005B9C"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0.632283</w:t>
            </w:r>
          </w:p>
        </w:tc>
      </w:tr>
      <w:tr w:rsidR="007E6645" w:rsidRPr="00F72342" w14:paraId="13A5E04C" w14:textId="77777777" w:rsidTr="00B936BD">
        <w:trPr>
          <w:trHeight w:val="179"/>
          <w:jc w:val="center"/>
        </w:trPr>
        <w:tc>
          <w:tcPr>
            <w:tcW w:w="3637" w:type="dxa"/>
            <w:tcBorders>
              <w:top w:val="nil"/>
              <w:left w:val="single" w:sz="4" w:space="0" w:color="auto"/>
              <w:bottom w:val="single" w:sz="4" w:space="0" w:color="auto"/>
              <w:right w:val="single" w:sz="4" w:space="0" w:color="auto"/>
            </w:tcBorders>
            <w:shd w:val="clear" w:color="auto" w:fill="auto"/>
            <w:noWrap/>
            <w:vAlign w:val="bottom"/>
            <w:hideMark/>
          </w:tcPr>
          <w:p w14:paraId="7B95F834" w14:textId="77777777" w:rsidR="007E6645" w:rsidRPr="00F72342" w:rsidRDefault="007E6645" w:rsidP="007E6645">
            <w:pPr>
              <w:spacing w:line="240" w:lineRule="auto"/>
              <w:jc w:val="left"/>
              <w:rPr>
                <w:rFonts w:ascii="Calibri" w:hAnsi="Calibri" w:cs="Calibri"/>
                <w:b/>
                <w:bCs/>
                <w:color w:val="000000"/>
                <w:sz w:val="22"/>
                <w:szCs w:val="22"/>
                <w:lang w:eastAsia="ro-RO"/>
              </w:rPr>
            </w:pPr>
            <w:proofErr w:type="spellStart"/>
            <w:r w:rsidRPr="00F72342">
              <w:rPr>
                <w:rFonts w:ascii="Calibri" w:hAnsi="Calibri" w:cs="Calibri"/>
                <w:b/>
                <w:bCs/>
                <w:color w:val="000000"/>
                <w:sz w:val="22"/>
                <w:szCs w:val="22"/>
                <w:lang w:eastAsia="ro-RO"/>
              </w:rPr>
              <w:t>Standardized_Speranta</w:t>
            </w:r>
            <w:proofErr w:type="spellEnd"/>
            <w:r w:rsidRPr="00F72342">
              <w:rPr>
                <w:rFonts w:ascii="Calibri" w:hAnsi="Calibri" w:cs="Calibri"/>
                <w:b/>
                <w:bCs/>
                <w:color w:val="000000"/>
                <w:sz w:val="22"/>
                <w:szCs w:val="22"/>
                <w:lang w:eastAsia="ro-RO"/>
              </w:rPr>
              <w:t xml:space="preserve"> de </w:t>
            </w:r>
            <w:proofErr w:type="spellStart"/>
            <w:r w:rsidRPr="00F72342">
              <w:rPr>
                <w:rFonts w:ascii="Calibri" w:hAnsi="Calibri" w:cs="Calibri"/>
                <w:b/>
                <w:bCs/>
                <w:color w:val="000000"/>
                <w:sz w:val="22"/>
                <w:szCs w:val="22"/>
                <w:lang w:eastAsia="ro-RO"/>
              </w:rPr>
              <w:t>viata</w:t>
            </w:r>
            <w:proofErr w:type="spellEnd"/>
          </w:p>
        </w:tc>
        <w:tc>
          <w:tcPr>
            <w:tcW w:w="1179" w:type="dxa"/>
            <w:tcBorders>
              <w:top w:val="nil"/>
              <w:left w:val="nil"/>
              <w:bottom w:val="single" w:sz="4" w:space="0" w:color="auto"/>
              <w:right w:val="single" w:sz="4" w:space="0" w:color="auto"/>
            </w:tcBorders>
            <w:shd w:val="clear" w:color="auto" w:fill="auto"/>
            <w:noWrap/>
            <w:vAlign w:val="bottom"/>
            <w:hideMark/>
          </w:tcPr>
          <w:p w14:paraId="435FD0BC"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0.33111</w:t>
            </w:r>
          </w:p>
        </w:tc>
        <w:tc>
          <w:tcPr>
            <w:tcW w:w="1285" w:type="dxa"/>
            <w:tcBorders>
              <w:top w:val="nil"/>
              <w:left w:val="nil"/>
              <w:bottom w:val="single" w:sz="4" w:space="0" w:color="auto"/>
              <w:right w:val="single" w:sz="4" w:space="0" w:color="auto"/>
            </w:tcBorders>
            <w:shd w:val="clear" w:color="auto" w:fill="auto"/>
            <w:noWrap/>
            <w:vAlign w:val="bottom"/>
            <w:hideMark/>
          </w:tcPr>
          <w:p w14:paraId="4DD7A13A"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0.25154</w:t>
            </w:r>
          </w:p>
        </w:tc>
        <w:tc>
          <w:tcPr>
            <w:tcW w:w="1320" w:type="dxa"/>
            <w:tcBorders>
              <w:top w:val="nil"/>
              <w:left w:val="nil"/>
              <w:bottom w:val="single" w:sz="4" w:space="0" w:color="auto"/>
              <w:right w:val="single" w:sz="4" w:space="0" w:color="auto"/>
            </w:tcBorders>
            <w:shd w:val="clear" w:color="auto" w:fill="auto"/>
            <w:noWrap/>
            <w:vAlign w:val="bottom"/>
            <w:hideMark/>
          </w:tcPr>
          <w:p w14:paraId="6450FB3F"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0.464101</w:t>
            </w:r>
          </w:p>
        </w:tc>
        <w:tc>
          <w:tcPr>
            <w:tcW w:w="1462" w:type="dxa"/>
            <w:tcBorders>
              <w:top w:val="nil"/>
              <w:left w:val="nil"/>
              <w:bottom w:val="single" w:sz="4" w:space="0" w:color="auto"/>
              <w:right w:val="single" w:sz="4" w:space="0" w:color="auto"/>
            </w:tcBorders>
            <w:shd w:val="clear" w:color="auto" w:fill="auto"/>
            <w:noWrap/>
            <w:vAlign w:val="bottom"/>
            <w:hideMark/>
          </w:tcPr>
          <w:p w14:paraId="11C37D2D"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0.866023</w:t>
            </w:r>
          </w:p>
        </w:tc>
      </w:tr>
      <w:tr w:rsidR="007E6645" w:rsidRPr="00F72342" w14:paraId="455AA220" w14:textId="77777777" w:rsidTr="00B936BD">
        <w:trPr>
          <w:trHeight w:val="171"/>
          <w:jc w:val="center"/>
        </w:trPr>
        <w:tc>
          <w:tcPr>
            <w:tcW w:w="3637" w:type="dxa"/>
            <w:tcBorders>
              <w:top w:val="nil"/>
              <w:left w:val="single" w:sz="4" w:space="0" w:color="auto"/>
              <w:bottom w:val="single" w:sz="4" w:space="0" w:color="auto"/>
              <w:right w:val="single" w:sz="4" w:space="0" w:color="auto"/>
            </w:tcBorders>
            <w:shd w:val="clear" w:color="auto" w:fill="auto"/>
            <w:noWrap/>
            <w:vAlign w:val="bottom"/>
            <w:hideMark/>
          </w:tcPr>
          <w:p w14:paraId="5D9A78E2" w14:textId="77777777" w:rsidR="007E6645" w:rsidRPr="00F72342" w:rsidRDefault="007E6645" w:rsidP="007E6645">
            <w:pPr>
              <w:spacing w:line="240" w:lineRule="auto"/>
              <w:jc w:val="left"/>
              <w:rPr>
                <w:rFonts w:ascii="Calibri" w:hAnsi="Calibri" w:cs="Calibri"/>
                <w:b/>
                <w:bCs/>
                <w:color w:val="000000"/>
                <w:sz w:val="22"/>
                <w:szCs w:val="22"/>
                <w:lang w:eastAsia="ro-RO"/>
              </w:rPr>
            </w:pPr>
            <w:proofErr w:type="spellStart"/>
            <w:r w:rsidRPr="00F72342">
              <w:rPr>
                <w:rFonts w:ascii="Calibri" w:hAnsi="Calibri" w:cs="Calibri"/>
                <w:b/>
                <w:bCs/>
                <w:color w:val="000000"/>
                <w:sz w:val="22"/>
                <w:szCs w:val="22"/>
                <w:lang w:eastAsia="ro-RO"/>
              </w:rPr>
              <w:t>Standardized_Sistemul</w:t>
            </w:r>
            <w:proofErr w:type="spellEnd"/>
            <w:r w:rsidRPr="00F72342">
              <w:rPr>
                <w:rFonts w:ascii="Calibri" w:hAnsi="Calibri" w:cs="Calibri"/>
                <w:b/>
                <w:bCs/>
                <w:color w:val="000000"/>
                <w:sz w:val="22"/>
                <w:szCs w:val="22"/>
                <w:lang w:eastAsia="ro-RO"/>
              </w:rPr>
              <w:t xml:space="preserve"> medical</w:t>
            </w:r>
          </w:p>
        </w:tc>
        <w:tc>
          <w:tcPr>
            <w:tcW w:w="1179" w:type="dxa"/>
            <w:tcBorders>
              <w:top w:val="nil"/>
              <w:left w:val="nil"/>
              <w:bottom w:val="single" w:sz="4" w:space="0" w:color="auto"/>
              <w:right w:val="single" w:sz="4" w:space="0" w:color="auto"/>
            </w:tcBorders>
            <w:shd w:val="clear" w:color="auto" w:fill="auto"/>
            <w:noWrap/>
            <w:vAlign w:val="bottom"/>
            <w:hideMark/>
          </w:tcPr>
          <w:p w14:paraId="0A1C5590"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0.32582</w:t>
            </w:r>
          </w:p>
        </w:tc>
        <w:tc>
          <w:tcPr>
            <w:tcW w:w="1285" w:type="dxa"/>
            <w:tcBorders>
              <w:top w:val="nil"/>
              <w:left w:val="nil"/>
              <w:bottom w:val="single" w:sz="4" w:space="0" w:color="auto"/>
              <w:right w:val="single" w:sz="4" w:space="0" w:color="auto"/>
            </w:tcBorders>
            <w:shd w:val="clear" w:color="auto" w:fill="auto"/>
            <w:noWrap/>
            <w:vAlign w:val="bottom"/>
            <w:hideMark/>
          </w:tcPr>
          <w:p w14:paraId="7C0B3885"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0.25522</w:t>
            </w:r>
          </w:p>
        </w:tc>
        <w:tc>
          <w:tcPr>
            <w:tcW w:w="1320" w:type="dxa"/>
            <w:tcBorders>
              <w:top w:val="nil"/>
              <w:left w:val="nil"/>
              <w:bottom w:val="single" w:sz="4" w:space="0" w:color="auto"/>
              <w:right w:val="single" w:sz="4" w:space="0" w:color="auto"/>
            </w:tcBorders>
            <w:shd w:val="clear" w:color="auto" w:fill="auto"/>
            <w:noWrap/>
            <w:vAlign w:val="bottom"/>
            <w:hideMark/>
          </w:tcPr>
          <w:p w14:paraId="558443E5"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0.430258</w:t>
            </w:r>
          </w:p>
        </w:tc>
        <w:tc>
          <w:tcPr>
            <w:tcW w:w="1462" w:type="dxa"/>
            <w:tcBorders>
              <w:top w:val="nil"/>
              <w:left w:val="nil"/>
              <w:bottom w:val="single" w:sz="4" w:space="0" w:color="auto"/>
              <w:right w:val="single" w:sz="4" w:space="0" w:color="auto"/>
            </w:tcBorders>
            <w:shd w:val="clear" w:color="auto" w:fill="auto"/>
            <w:noWrap/>
            <w:vAlign w:val="bottom"/>
            <w:hideMark/>
          </w:tcPr>
          <w:p w14:paraId="4E2D9284"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0.755179</w:t>
            </w:r>
          </w:p>
        </w:tc>
      </w:tr>
      <w:tr w:rsidR="007E6645" w:rsidRPr="00F72342" w14:paraId="1C4AAAE4" w14:textId="77777777" w:rsidTr="00B936BD">
        <w:trPr>
          <w:trHeight w:val="171"/>
          <w:jc w:val="center"/>
        </w:trPr>
        <w:tc>
          <w:tcPr>
            <w:tcW w:w="3637" w:type="dxa"/>
            <w:tcBorders>
              <w:top w:val="nil"/>
              <w:left w:val="single" w:sz="4" w:space="0" w:color="auto"/>
              <w:bottom w:val="single" w:sz="4" w:space="0" w:color="auto"/>
              <w:right w:val="single" w:sz="4" w:space="0" w:color="auto"/>
            </w:tcBorders>
            <w:shd w:val="clear" w:color="auto" w:fill="auto"/>
            <w:noWrap/>
            <w:vAlign w:val="bottom"/>
            <w:hideMark/>
          </w:tcPr>
          <w:p w14:paraId="410A8D1A" w14:textId="77777777" w:rsidR="007E6645" w:rsidRPr="00F72342" w:rsidRDefault="007E6645" w:rsidP="007E6645">
            <w:pPr>
              <w:spacing w:line="240" w:lineRule="auto"/>
              <w:jc w:val="left"/>
              <w:rPr>
                <w:rFonts w:ascii="Calibri" w:hAnsi="Calibri" w:cs="Calibri"/>
                <w:b/>
                <w:bCs/>
                <w:color w:val="000000"/>
                <w:sz w:val="22"/>
                <w:szCs w:val="22"/>
                <w:lang w:eastAsia="ro-RO"/>
              </w:rPr>
            </w:pPr>
            <w:proofErr w:type="spellStart"/>
            <w:r w:rsidRPr="00F72342">
              <w:rPr>
                <w:rFonts w:ascii="Calibri" w:hAnsi="Calibri" w:cs="Calibri"/>
                <w:b/>
                <w:bCs/>
                <w:color w:val="000000"/>
                <w:sz w:val="22"/>
                <w:szCs w:val="22"/>
                <w:lang w:eastAsia="ro-RO"/>
              </w:rPr>
              <w:t>Standardized_Generozitate</w:t>
            </w:r>
            <w:proofErr w:type="spellEnd"/>
          </w:p>
        </w:tc>
        <w:tc>
          <w:tcPr>
            <w:tcW w:w="1179" w:type="dxa"/>
            <w:tcBorders>
              <w:top w:val="nil"/>
              <w:left w:val="nil"/>
              <w:bottom w:val="single" w:sz="4" w:space="0" w:color="auto"/>
              <w:right w:val="single" w:sz="4" w:space="0" w:color="auto"/>
            </w:tcBorders>
            <w:shd w:val="clear" w:color="auto" w:fill="auto"/>
            <w:noWrap/>
            <w:vAlign w:val="bottom"/>
            <w:hideMark/>
          </w:tcPr>
          <w:p w14:paraId="4CD3F25D"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0.26921</w:t>
            </w:r>
          </w:p>
        </w:tc>
        <w:tc>
          <w:tcPr>
            <w:tcW w:w="1285" w:type="dxa"/>
            <w:tcBorders>
              <w:top w:val="nil"/>
              <w:left w:val="nil"/>
              <w:bottom w:val="single" w:sz="4" w:space="0" w:color="auto"/>
              <w:right w:val="single" w:sz="4" w:space="0" w:color="auto"/>
            </w:tcBorders>
            <w:shd w:val="clear" w:color="auto" w:fill="auto"/>
            <w:noWrap/>
            <w:vAlign w:val="bottom"/>
            <w:hideMark/>
          </w:tcPr>
          <w:p w14:paraId="7A05C468"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0.21411</w:t>
            </w:r>
          </w:p>
        </w:tc>
        <w:tc>
          <w:tcPr>
            <w:tcW w:w="1320" w:type="dxa"/>
            <w:tcBorders>
              <w:top w:val="nil"/>
              <w:left w:val="nil"/>
              <w:bottom w:val="single" w:sz="4" w:space="0" w:color="auto"/>
              <w:right w:val="single" w:sz="4" w:space="0" w:color="auto"/>
            </w:tcBorders>
            <w:shd w:val="clear" w:color="auto" w:fill="auto"/>
            <w:noWrap/>
            <w:vAlign w:val="bottom"/>
            <w:hideMark/>
          </w:tcPr>
          <w:p w14:paraId="4A4CB5D4"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0.412667</w:t>
            </w:r>
          </w:p>
        </w:tc>
        <w:tc>
          <w:tcPr>
            <w:tcW w:w="1462" w:type="dxa"/>
            <w:tcBorders>
              <w:top w:val="nil"/>
              <w:left w:val="nil"/>
              <w:bottom w:val="single" w:sz="4" w:space="0" w:color="auto"/>
              <w:right w:val="single" w:sz="4" w:space="0" w:color="auto"/>
            </w:tcBorders>
            <w:shd w:val="clear" w:color="auto" w:fill="auto"/>
            <w:noWrap/>
            <w:vAlign w:val="bottom"/>
            <w:hideMark/>
          </w:tcPr>
          <w:p w14:paraId="7BE85D27"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0.702612</w:t>
            </w:r>
          </w:p>
        </w:tc>
      </w:tr>
      <w:tr w:rsidR="007E6645" w:rsidRPr="00F72342" w14:paraId="4345745C" w14:textId="77777777" w:rsidTr="00B936BD">
        <w:trPr>
          <w:trHeight w:val="179"/>
          <w:jc w:val="center"/>
        </w:trPr>
        <w:tc>
          <w:tcPr>
            <w:tcW w:w="3637" w:type="dxa"/>
            <w:tcBorders>
              <w:top w:val="nil"/>
              <w:left w:val="single" w:sz="4" w:space="0" w:color="auto"/>
              <w:bottom w:val="single" w:sz="4" w:space="0" w:color="auto"/>
              <w:right w:val="single" w:sz="4" w:space="0" w:color="auto"/>
            </w:tcBorders>
            <w:shd w:val="clear" w:color="auto" w:fill="auto"/>
            <w:noWrap/>
            <w:vAlign w:val="bottom"/>
            <w:hideMark/>
          </w:tcPr>
          <w:p w14:paraId="778A9AE8" w14:textId="77777777" w:rsidR="007E6645" w:rsidRPr="00F72342" w:rsidRDefault="007E6645" w:rsidP="007E6645">
            <w:pPr>
              <w:spacing w:line="240" w:lineRule="auto"/>
              <w:jc w:val="left"/>
              <w:rPr>
                <w:rFonts w:ascii="Calibri" w:hAnsi="Calibri" w:cs="Calibri"/>
                <w:b/>
                <w:bCs/>
                <w:color w:val="000000"/>
                <w:sz w:val="22"/>
                <w:szCs w:val="22"/>
                <w:lang w:eastAsia="ro-RO"/>
              </w:rPr>
            </w:pPr>
            <w:proofErr w:type="spellStart"/>
            <w:r w:rsidRPr="00F72342">
              <w:rPr>
                <w:rFonts w:ascii="Calibri" w:hAnsi="Calibri" w:cs="Calibri"/>
                <w:b/>
                <w:bCs/>
                <w:color w:val="000000"/>
                <w:sz w:val="22"/>
                <w:szCs w:val="22"/>
                <w:lang w:eastAsia="ro-RO"/>
              </w:rPr>
              <w:t>Standardized_Coruptia</w:t>
            </w:r>
            <w:proofErr w:type="spellEnd"/>
          </w:p>
        </w:tc>
        <w:tc>
          <w:tcPr>
            <w:tcW w:w="1179" w:type="dxa"/>
            <w:tcBorders>
              <w:top w:val="nil"/>
              <w:left w:val="nil"/>
              <w:bottom w:val="single" w:sz="4" w:space="0" w:color="auto"/>
              <w:right w:val="single" w:sz="4" w:space="0" w:color="auto"/>
            </w:tcBorders>
            <w:shd w:val="clear" w:color="auto" w:fill="auto"/>
            <w:noWrap/>
            <w:vAlign w:val="bottom"/>
            <w:hideMark/>
          </w:tcPr>
          <w:p w14:paraId="1B65AB52"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0.35147</w:t>
            </w:r>
          </w:p>
        </w:tc>
        <w:tc>
          <w:tcPr>
            <w:tcW w:w="1285" w:type="dxa"/>
            <w:tcBorders>
              <w:top w:val="nil"/>
              <w:left w:val="nil"/>
              <w:bottom w:val="single" w:sz="4" w:space="0" w:color="auto"/>
              <w:right w:val="single" w:sz="4" w:space="0" w:color="auto"/>
            </w:tcBorders>
            <w:shd w:val="clear" w:color="auto" w:fill="auto"/>
            <w:noWrap/>
            <w:vAlign w:val="bottom"/>
            <w:hideMark/>
          </w:tcPr>
          <w:p w14:paraId="266A3824"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0.19691</w:t>
            </w:r>
          </w:p>
        </w:tc>
        <w:tc>
          <w:tcPr>
            <w:tcW w:w="1320" w:type="dxa"/>
            <w:tcBorders>
              <w:top w:val="nil"/>
              <w:left w:val="nil"/>
              <w:bottom w:val="single" w:sz="4" w:space="0" w:color="auto"/>
              <w:right w:val="single" w:sz="4" w:space="0" w:color="auto"/>
            </w:tcBorders>
            <w:shd w:val="clear" w:color="auto" w:fill="FABF8F" w:themeFill="accent6" w:themeFillTint="99"/>
            <w:noWrap/>
            <w:vAlign w:val="bottom"/>
            <w:hideMark/>
          </w:tcPr>
          <w:p w14:paraId="53F87E44"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0.70855</w:t>
            </w:r>
          </w:p>
        </w:tc>
        <w:tc>
          <w:tcPr>
            <w:tcW w:w="1462" w:type="dxa"/>
            <w:tcBorders>
              <w:top w:val="nil"/>
              <w:left w:val="nil"/>
              <w:bottom w:val="single" w:sz="4" w:space="0" w:color="auto"/>
              <w:right w:val="single" w:sz="4" w:space="0" w:color="auto"/>
            </w:tcBorders>
            <w:shd w:val="clear" w:color="auto" w:fill="auto"/>
            <w:noWrap/>
            <w:vAlign w:val="bottom"/>
            <w:hideMark/>
          </w:tcPr>
          <w:p w14:paraId="7F10D196"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2.431118</w:t>
            </w:r>
          </w:p>
        </w:tc>
      </w:tr>
      <w:tr w:rsidR="007E6645" w:rsidRPr="00F72342" w14:paraId="1A07A2BC" w14:textId="77777777" w:rsidTr="00B936BD">
        <w:trPr>
          <w:trHeight w:val="351"/>
          <w:jc w:val="center"/>
        </w:trPr>
        <w:tc>
          <w:tcPr>
            <w:tcW w:w="3637" w:type="dxa"/>
            <w:tcBorders>
              <w:top w:val="nil"/>
              <w:left w:val="single" w:sz="4" w:space="0" w:color="auto"/>
              <w:bottom w:val="single" w:sz="4" w:space="0" w:color="auto"/>
              <w:right w:val="single" w:sz="4" w:space="0" w:color="auto"/>
            </w:tcBorders>
            <w:shd w:val="clear" w:color="auto" w:fill="auto"/>
            <w:noWrap/>
            <w:vAlign w:val="bottom"/>
            <w:hideMark/>
          </w:tcPr>
          <w:p w14:paraId="5A8DB37B" w14:textId="77777777" w:rsidR="007E6645" w:rsidRPr="00F72342" w:rsidRDefault="007E6645" w:rsidP="007E6645">
            <w:pPr>
              <w:spacing w:line="240" w:lineRule="auto"/>
              <w:jc w:val="left"/>
              <w:rPr>
                <w:rFonts w:ascii="Calibri" w:hAnsi="Calibri" w:cs="Calibri"/>
                <w:b/>
                <w:bCs/>
                <w:color w:val="000000"/>
                <w:sz w:val="22"/>
                <w:szCs w:val="22"/>
                <w:lang w:eastAsia="ro-RO"/>
              </w:rPr>
            </w:pPr>
            <w:proofErr w:type="spellStart"/>
            <w:r w:rsidRPr="00F72342">
              <w:rPr>
                <w:rFonts w:ascii="Calibri" w:hAnsi="Calibri" w:cs="Calibri"/>
                <w:b/>
                <w:bCs/>
                <w:color w:val="000000"/>
                <w:sz w:val="22"/>
                <w:szCs w:val="22"/>
                <w:lang w:eastAsia="ro-RO"/>
              </w:rPr>
              <w:t>Standardized_Siguranta</w:t>
            </w:r>
            <w:proofErr w:type="spellEnd"/>
          </w:p>
        </w:tc>
        <w:tc>
          <w:tcPr>
            <w:tcW w:w="1179" w:type="dxa"/>
            <w:tcBorders>
              <w:top w:val="nil"/>
              <w:left w:val="nil"/>
              <w:bottom w:val="single" w:sz="4" w:space="0" w:color="auto"/>
              <w:right w:val="single" w:sz="4" w:space="0" w:color="auto"/>
            </w:tcBorders>
            <w:shd w:val="clear" w:color="auto" w:fill="auto"/>
            <w:noWrap/>
            <w:vAlign w:val="bottom"/>
            <w:hideMark/>
          </w:tcPr>
          <w:p w14:paraId="092B4928"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0.3002</w:t>
            </w:r>
          </w:p>
        </w:tc>
        <w:tc>
          <w:tcPr>
            <w:tcW w:w="1285" w:type="dxa"/>
            <w:tcBorders>
              <w:top w:val="nil"/>
              <w:left w:val="nil"/>
              <w:bottom w:val="single" w:sz="4" w:space="0" w:color="auto"/>
              <w:right w:val="single" w:sz="4" w:space="0" w:color="auto"/>
            </w:tcBorders>
            <w:shd w:val="clear" w:color="auto" w:fill="auto"/>
            <w:noWrap/>
            <w:vAlign w:val="bottom"/>
            <w:hideMark/>
          </w:tcPr>
          <w:p w14:paraId="5CA24458"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0.20169</w:t>
            </w:r>
          </w:p>
        </w:tc>
        <w:tc>
          <w:tcPr>
            <w:tcW w:w="1320" w:type="dxa"/>
            <w:tcBorders>
              <w:top w:val="nil"/>
              <w:left w:val="nil"/>
              <w:bottom w:val="single" w:sz="4" w:space="0" w:color="auto"/>
              <w:right w:val="single" w:sz="4" w:space="0" w:color="auto"/>
            </w:tcBorders>
            <w:shd w:val="clear" w:color="auto" w:fill="FABF8F" w:themeFill="accent6" w:themeFillTint="99"/>
            <w:noWrap/>
            <w:vAlign w:val="bottom"/>
            <w:hideMark/>
          </w:tcPr>
          <w:p w14:paraId="5824C261"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0.580851</w:t>
            </w:r>
          </w:p>
        </w:tc>
        <w:tc>
          <w:tcPr>
            <w:tcW w:w="1462" w:type="dxa"/>
            <w:tcBorders>
              <w:top w:val="nil"/>
              <w:left w:val="nil"/>
              <w:bottom w:val="single" w:sz="4" w:space="0" w:color="auto"/>
              <w:right w:val="single" w:sz="4" w:space="0" w:color="auto"/>
            </w:tcBorders>
            <w:shd w:val="clear" w:color="auto" w:fill="auto"/>
            <w:noWrap/>
            <w:vAlign w:val="bottom"/>
            <w:hideMark/>
          </w:tcPr>
          <w:p w14:paraId="1541D7FC"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1.385788</w:t>
            </w:r>
          </w:p>
        </w:tc>
      </w:tr>
      <w:tr w:rsidR="007E6645" w:rsidRPr="00F72342" w14:paraId="27ACF72B" w14:textId="77777777" w:rsidTr="00B936BD">
        <w:trPr>
          <w:trHeight w:val="351"/>
          <w:jc w:val="center"/>
        </w:trPr>
        <w:tc>
          <w:tcPr>
            <w:tcW w:w="3637" w:type="dxa"/>
            <w:tcBorders>
              <w:top w:val="nil"/>
              <w:left w:val="single" w:sz="4" w:space="0" w:color="auto"/>
              <w:bottom w:val="single" w:sz="4" w:space="0" w:color="auto"/>
              <w:right w:val="single" w:sz="4" w:space="0" w:color="auto"/>
            </w:tcBorders>
            <w:shd w:val="clear" w:color="auto" w:fill="auto"/>
            <w:noWrap/>
            <w:vAlign w:val="bottom"/>
            <w:hideMark/>
          </w:tcPr>
          <w:p w14:paraId="31FAC503" w14:textId="77777777" w:rsidR="007E6645" w:rsidRPr="00F72342" w:rsidRDefault="007E6645" w:rsidP="007E6645">
            <w:pPr>
              <w:spacing w:line="240" w:lineRule="auto"/>
              <w:jc w:val="left"/>
              <w:rPr>
                <w:rFonts w:ascii="Calibri" w:hAnsi="Calibri" w:cs="Calibri"/>
                <w:b/>
                <w:bCs/>
                <w:color w:val="000000"/>
                <w:sz w:val="22"/>
                <w:szCs w:val="22"/>
                <w:lang w:eastAsia="ro-RO"/>
              </w:rPr>
            </w:pPr>
            <w:proofErr w:type="spellStart"/>
            <w:r w:rsidRPr="00F72342">
              <w:rPr>
                <w:rFonts w:ascii="Calibri" w:hAnsi="Calibri" w:cs="Calibri"/>
                <w:b/>
                <w:bCs/>
                <w:color w:val="000000"/>
                <w:sz w:val="22"/>
                <w:szCs w:val="22"/>
                <w:lang w:eastAsia="ro-RO"/>
              </w:rPr>
              <w:t>Standardized_Libertate</w:t>
            </w:r>
            <w:proofErr w:type="spellEnd"/>
          </w:p>
        </w:tc>
        <w:tc>
          <w:tcPr>
            <w:tcW w:w="1179" w:type="dxa"/>
            <w:tcBorders>
              <w:top w:val="nil"/>
              <w:left w:val="nil"/>
              <w:bottom w:val="single" w:sz="4" w:space="0" w:color="auto"/>
              <w:right w:val="single" w:sz="4" w:space="0" w:color="auto"/>
            </w:tcBorders>
            <w:shd w:val="clear" w:color="auto" w:fill="auto"/>
            <w:noWrap/>
            <w:vAlign w:val="bottom"/>
            <w:hideMark/>
          </w:tcPr>
          <w:p w14:paraId="7C64DF33"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0.26467</w:t>
            </w:r>
          </w:p>
        </w:tc>
        <w:tc>
          <w:tcPr>
            <w:tcW w:w="1285" w:type="dxa"/>
            <w:tcBorders>
              <w:top w:val="nil"/>
              <w:left w:val="nil"/>
              <w:bottom w:val="single" w:sz="4" w:space="0" w:color="auto"/>
              <w:right w:val="single" w:sz="4" w:space="0" w:color="auto"/>
            </w:tcBorders>
            <w:shd w:val="clear" w:color="auto" w:fill="auto"/>
            <w:noWrap/>
            <w:vAlign w:val="bottom"/>
            <w:hideMark/>
          </w:tcPr>
          <w:p w14:paraId="44D3A2EF"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0.18756</w:t>
            </w:r>
          </w:p>
        </w:tc>
        <w:tc>
          <w:tcPr>
            <w:tcW w:w="1320" w:type="dxa"/>
            <w:tcBorders>
              <w:top w:val="nil"/>
              <w:left w:val="nil"/>
              <w:bottom w:val="single" w:sz="4" w:space="0" w:color="auto"/>
              <w:right w:val="single" w:sz="4" w:space="0" w:color="auto"/>
            </w:tcBorders>
            <w:shd w:val="clear" w:color="auto" w:fill="FABF8F" w:themeFill="accent6" w:themeFillTint="99"/>
            <w:noWrap/>
            <w:vAlign w:val="bottom"/>
            <w:hideMark/>
          </w:tcPr>
          <w:p w14:paraId="061E8AF6"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0.533676</w:t>
            </w:r>
          </w:p>
        </w:tc>
        <w:tc>
          <w:tcPr>
            <w:tcW w:w="1462" w:type="dxa"/>
            <w:tcBorders>
              <w:top w:val="nil"/>
              <w:left w:val="nil"/>
              <w:bottom w:val="single" w:sz="4" w:space="0" w:color="auto"/>
              <w:right w:val="single" w:sz="4" w:space="0" w:color="auto"/>
            </w:tcBorders>
            <w:shd w:val="clear" w:color="auto" w:fill="auto"/>
            <w:noWrap/>
            <w:vAlign w:val="bottom"/>
            <w:hideMark/>
          </w:tcPr>
          <w:p w14:paraId="5CC5B491"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1.144431</w:t>
            </w:r>
          </w:p>
        </w:tc>
      </w:tr>
      <w:tr w:rsidR="007E6645" w:rsidRPr="00F72342" w14:paraId="174DDE24" w14:textId="77777777" w:rsidTr="00B936BD">
        <w:trPr>
          <w:trHeight w:val="179"/>
          <w:jc w:val="center"/>
        </w:trPr>
        <w:tc>
          <w:tcPr>
            <w:tcW w:w="3637" w:type="dxa"/>
            <w:tcBorders>
              <w:top w:val="nil"/>
              <w:left w:val="single" w:sz="4" w:space="0" w:color="auto"/>
              <w:bottom w:val="single" w:sz="4" w:space="0" w:color="auto"/>
              <w:right w:val="single" w:sz="4" w:space="0" w:color="auto"/>
            </w:tcBorders>
            <w:shd w:val="clear" w:color="auto" w:fill="auto"/>
            <w:noWrap/>
            <w:vAlign w:val="bottom"/>
            <w:hideMark/>
          </w:tcPr>
          <w:p w14:paraId="3192F3F4" w14:textId="77777777" w:rsidR="007E6645" w:rsidRPr="00F72342" w:rsidRDefault="007E6645" w:rsidP="007E6645">
            <w:pPr>
              <w:spacing w:line="240" w:lineRule="auto"/>
              <w:jc w:val="left"/>
              <w:rPr>
                <w:rFonts w:ascii="Calibri" w:hAnsi="Calibri" w:cs="Calibri"/>
                <w:b/>
                <w:bCs/>
                <w:color w:val="000000"/>
                <w:sz w:val="22"/>
                <w:szCs w:val="22"/>
                <w:lang w:eastAsia="ro-RO"/>
              </w:rPr>
            </w:pPr>
            <w:proofErr w:type="spellStart"/>
            <w:r w:rsidRPr="00F72342">
              <w:rPr>
                <w:rFonts w:ascii="Calibri" w:hAnsi="Calibri" w:cs="Calibri"/>
                <w:b/>
                <w:bCs/>
                <w:color w:val="000000"/>
                <w:sz w:val="22"/>
                <w:szCs w:val="22"/>
                <w:lang w:eastAsia="ro-RO"/>
              </w:rPr>
              <w:t>Standardized_Poluare</w:t>
            </w:r>
            <w:proofErr w:type="spellEnd"/>
          </w:p>
        </w:tc>
        <w:tc>
          <w:tcPr>
            <w:tcW w:w="1179" w:type="dxa"/>
            <w:tcBorders>
              <w:top w:val="nil"/>
              <w:left w:val="nil"/>
              <w:bottom w:val="single" w:sz="4" w:space="0" w:color="auto"/>
              <w:right w:val="single" w:sz="4" w:space="0" w:color="auto"/>
            </w:tcBorders>
            <w:shd w:val="clear" w:color="auto" w:fill="auto"/>
            <w:noWrap/>
            <w:vAlign w:val="bottom"/>
            <w:hideMark/>
          </w:tcPr>
          <w:p w14:paraId="6DA5AE7B"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0.24447</w:t>
            </w:r>
          </w:p>
        </w:tc>
        <w:tc>
          <w:tcPr>
            <w:tcW w:w="1285" w:type="dxa"/>
            <w:tcBorders>
              <w:top w:val="nil"/>
              <w:left w:val="nil"/>
              <w:bottom w:val="single" w:sz="4" w:space="0" w:color="auto"/>
              <w:right w:val="single" w:sz="4" w:space="0" w:color="auto"/>
            </w:tcBorders>
            <w:shd w:val="clear" w:color="auto" w:fill="auto"/>
            <w:noWrap/>
            <w:vAlign w:val="bottom"/>
            <w:hideMark/>
          </w:tcPr>
          <w:p w14:paraId="08239288"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0.1743</w:t>
            </w:r>
          </w:p>
        </w:tc>
        <w:tc>
          <w:tcPr>
            <w:tcW w:w="1320" w:type="dxa"/>
            <w:tcBorders>
              <w:top w:val="nil"/>
              <w:left w:val="nil"/>
              <w:bottom w:val="single" w:sz="4" w:space="0" w:color="auto"/>
              <w:right w:val="single" w:sz="4" w:space="0" w:color="auto"/>
            </w:tcBorders>
            <w:shd w:val="clear" w:color="auto" w:fill="FABF8F" w:themeFill="accent6" w:themeFillTint="99"/>
            <w:noWrap/>
            <w:vAlign w:val="bottom"/>
            <w:hideMark/>
          </w:tcPr>
          <w:p w14:paraId="57B929F8"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0.528</w:t>
            </w:r>
          </w:p>
        </w:tc>
        <w:tc>
          <w:tcPr>
            <w:tcW w:w="1462" w:type="dxa"/>
            <w:tcBorders>
              <w:top w:val="nil"/>
              <w:left w:val="nil"/>
              <w:bottom w:val="single" w:sz="4" w:space="0" w:color="auto"/>
              <w:right w:val="single" w:sz="4" w:space="0" w:color="auto"/>
            </w:tcBorders>
            <w:shd w:val="clear" w:color="auto" w:fill="auto"/>
            <w:noWrap/>
            <w:vAlign w:val="bottom"/>
            <w:hideMark/>
          </w:tcPr>
          <w:p w14:paraId="758C02A1"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1.118642</w:t>
            </w:r>
          </w:p>
        </w:tc>
      </w:tr>
      <w:tr w:rsidR="007E6645" w:rsidRPr="00F72342" w14:paraId="4432FD9E" w14:textId="77777777" w:rsidTr="00B936BD">
        <w:trPr>
          <w:trHeight w:val="179"/>
          <w:jc w:val="center"/>
        </w:trPr>
        <w:tc>
          <w:tcPr>
            <w:tcW w:w="3637" w:type="dxa"/>
            <w:tcBorders>
              <w:top w:val="nil"/>
              <w:left w:val="single" w:sz="4" w:space="0" w:color="auto"/>
              <w:bottom w:val="single" w:sz="4" w:space="0" w:color="auto"/>
              <w:right w:val="single" w:sz="4" w:space="0" w:color="auto"/>
            </w:tcBorders>
            <w:shd w:val="clear" w:color="auto" w:fill="auto"/>
            <w:noWrap/>
            <w:vAlign w:val="bottom"/>
            <w:hideMark/>
          </w:tcPr>
          <w:p w14:paraId="214FC41A" w14:textId="77777777" w:rsidR="007E6645" w:rsidRPr="00F72342" w:rsidRDefault="007E6645" w:rsidP="007E6645">
            <w:pPr>
              <w:spacing w:line="240" w:lineRule="auto"/>
              <w:jc w:val="left"/>
              <w:rPr>
                <w:rFonts w:ascii="Calibri" w:hAnsi="Calibri" w:cs="Calibri"/>
                <w:b/>
                <w:bCs/>
                <w:color w:val="000000"/>
                <w:sz w:val="22"/>
                <w:szCs w:val="22"/>
                <w:lang w:eastAsia="ro-RO"/>
              </w:rPr>
            </w:pPr>
            <w:r w:rsidRPr="00F72342">
              <w:rPr>
                <w:rFonts w:ascii="Calibri" w:hAnsi="Calibri" w:cs="Calibri"/>
                <w:b/>
                <w:bCs/>
                <w:color w:val="000000"/>
                <w:sz w:val="22"/>
                <w:szCs w:val="22"/>
                <w:lang w:eastAsia="ro-RO"/>
              </w:rPr>
              <w:t>OVER-ALL</w:t>
            </w:r>
          </w:p>
        </w:tc>
        <w:tc>
          <w:tcPr>
            <w:tcW w:w="1179" w:type="dxa"/>
            <w:tcBorders>
              <w:top w:val="nil"/>
              <w:left w:val="nil"/>
              <w:bottom w:val="single" w:sz="4" w:space="0" w:color="auto"/>
              <w:right w:val="single" w:sz="4" w:space="0" w:color="auto"/>
            </w:tcBorders>
            <w:shd w:val="clear" w:color="auto" w:fill="auto"/>
            <w:noWrap/>
            <w:vAlign w:val="bottom"/>
            <w:hideMark/>
          </w:tcPr>
          <w:p w14:paraId="0C22D5B1"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0.28709</w:t>
            </w:r>
          </w:p>
        </w:tc>
        <w:tc>
          <w:tcPr>
            <w:tcW w:w="1285" w:type="dxa"/>
            <w:tcBorders>
              <w:top w:val="nil"/>
              <w:left w:val="nil"/>
              <w:bottom w:val="single" w:sz="4" w:space="0" w:color="auto"/>
              <w:right w:val="single" w:sz="4" w:space="0" w:color="auto"/>
            </w:tcBorders>
            <w:shd w:val="clear" w:color="auto" w:fill="auto"/>
            <w:noWrap/>
            <w:vAlign w:val="bottom"/>
            <w:hideMark/>
          </w:tcPr>
          <w:p w14:paraId="2F6C9C47"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0.20476</w:t>
            </w:r>
          </w:p>
        </w:tc>
        <w:tc>
          <w:tcPr>
            <w:tcW w:w="1320" w:type="dxa"/>
            <w:tcBorders>
              <w:top w:val="nil"/>
              <w:left w:val="nil"/>
              <w:bottom w:val="single" w:sz="4" w:space="0" w:color="auto"/>
              <w:right w:val="single" w:sz="4" w:space="0" w:color="auto"/>
            </w:tcBorders>
            <w:shd w:val="clear" w:color="auto" w:fill="auto"/>
            <w:noWrap/>
            <w:vAlign w:val="bottom"/>
            <w:hideMark/>
          </w:tcPr>
          <w:p w14:paraId="74B41360"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0.527622</w:t>
            </w:r>
          </w:p>
        </w:tc>
        <w:tc>
          <w:tcPr>
            <w:tcW w:w="1462" w:type="dxa"/>
            <w:tcBorders>
              <w:top w:val="nil"/>
              <w:left w:val="nil"/>
              <w:bottom w:val="single" w:sz="4" w:space="0" w:color="auto"/>
              <w:right w:val="single" w:sz="4" w:space="0" w:color="auto"/>
            </w:tcBorders>
            <w:shd w:val="clear" w:color="auto" w:fill="auto"/>
            <w:noWrap/>
            <w:vAlign w:val="bottom"/>
            <w:hideMark/>
          </w:tcPr>
          <w:p w14:paraId="3B5843EF" w14:textId="77777777" w:rsidR="007E6645" w:rsidRPr="00F72342" w:rsidRDefault="007E6645"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1.116948</w:t>
            </w:r>
          </w:p>
        </w:tc>
      </w:tr>
    </w:tbl>
    <w:p w14:paraId="60893BD3" w14:textId="13164126" w:rsidR="007E6645" w:rsidRPr="00F72342" w:rsidRDefault="00B936BD" w:rsidP="00B936BD">
      <w:pPr>
        <w:pStyle w:val="Frspaiere"/>
        <w:jc w:val="right"/>
        <w:rPr>
          <w:sz w:val="16"/>
          <w:szCs w:val="16"/>
          <w:lang w:eastAsia="ro-RO"/>
        </w:rPr>
      </w:pPr>
      <w:r w:rsidRPr="00F72342">
        <w:rPr>
          <w:sz w:val="16"/>
          <w:szCs w:val="16"/>
          <w:lang w:eastAsia="ro-RO"/>
        </w:rPr>
        <w:t xml:space="preserve">Sursă: prelucrare </w:t>
      </w:r>
      <w:r w:rsidR="009136B5" w:rsidRPr="00F72342">
        <w:rPr>
          <w:sz w:val="16"/>
          <w:szCs w:val="16"/>
          <w:lang w:eastAsia="ro-RO"/>
        </w:rPr>
        <w:t>proprie</w:t>
      </w:r>
      <w:r w:rsidRPr="00F72342">
        <w:rPr>
          <w:sz w:val="16"/>
          <w:szCs w:val="16"/>
          <w:lang w:eastAsia="ro-RO"/>
        </w:rPr>
        <w:t xml:space="preserve"> cu ajutorul datelor de pe site-ul </w:t>
      </w:r>
      <w:r w:rsidRPr="00F72342">
        <w:rPr>
          <w:sz w:val="16"/>
          <w:szCs w:val="16"/>
        </w:rPr>
        <w:t>Kaggle și Numbeo</w:t>
      </w:r>
    </w:p>
    <w:p w14:paraId="656ED73E" w14:textId="77777777" w:rsidR="006D4597" w:rsidRPr="00F72342" w:rsidRDefault="007E6645" w:rsidP="007E6645">
      <w:pPr>
        <w:pStyle w:val="Frspaiere"/>
        <w:spacing w:line="360" w:lineRule="auto"/>
        <w:rPr>
          <w:lang w:eastAsia="ro-RO"/>
        </w:rPr>
      </w:pPr>
      <w:r w:rsidRPr="00F72342">
        <w:rPr>
          <w:lang w:eastAsia="ro-RO"/>
        </w:rPr>
        <w:t xml:space="preserve">        </w:t>
      </w:r>
    </w:p>
    <w:p w14:paraId="6194874F" w14:textId="459691A5" w:rsidR="00FF26B7" w:rsidRPr="00F72342" w:rsidRDefault="006D4597" w:rsidP="007E6645">
      <w:pPr>
        <w:pStyle w:val="Frspaiere"/>
        <w:spacing w:line="360" w:lineRule="auto"/>
        <w:rPr>
          <w:lang w:eastAsia="ro-RO"/>
        </w:rPr>
      </w:pPr>
      <w:r w:rsidRPr="00F72342">
        <w:rPr>
          <w:lang w:eastAsia="ro-RO"/>
        </w:rPr>
        <w:t xml:space="preserve">          </w:t>
      </w:r>
      <w:r w:rsidR="007E6645" w:rsidRPr="00F72342">
        <w:rPr>
          <w:lang w:eastAsia="ro-RO"/>
        </w:rPr>
        <w:t xml:space="preserve">   Pe baza rezultatelor din tabelul </w:t>
      </w:r>
      <w:r w:rsidR="00F82DEC" w:rsidRPr="00F72342">
        <w:rPr>
          <w:lang w:eastAsia="ro-RO"/>
        </w:rPr>
        <w:t>5</w:t>
      </w:r>
      <w:r w:rsidR="007E6645" w:rsidRPr="00F72342">
        <w:rPr>
          <w:lang w:eastAsia="ro-RO"/>
        </w:rPr>
        <w:t xml:space="preserve">, considerăm că variabilele: </w:t>
      </w:r>
      <w:bookmarkStart w:id="22" w:name="_Hlk106817817"/>
      <w:r w:rsidR="007E6645" w:rsidRPr="00F72342">
        <w:rPr>
          <w:lang w:eastAsia="ro-RO"/>
        </w:rPr>
        <w:t xml:space="preserve">fericire, PIB, costul vieții, corupția, siguranța, libertatea și poluarea </w:t>
      </w:r>
      <w:bookmarkEnd w:id="22"/>
      <w:r w:rsidR="007E6645" w:rsidRPr="00F72342">
        <w:rPr>
          <w:lang w:eastAsia="ro-RO"/>
        </w:rPr>
        <w:t xml:space="preserve">sunt factorii de grupare semnificativi în variabilitate. R-Square trebuie să aibă valoarea peste 0,5. R-Square ne arată în ce proporție variabila independentă este influențată de variabila dependentă și în plus, cât diferențiază variabila grupele obținute. Cu cât valoarea lui R-Square este mai mare, cu atât variabila asociată acestuia </w:t>
      </w:r>
      <w:r w:rsidR="007E6645" w:rsidRPr="00F72342">
        <w:rPr>
          <w:lang w:eastAsia="ro-RO"/>
        </w:rPr>
        <w:lastRenderedPageBreak/>
        <w:t>contribuie mai mult la diversificația dintre clustere.</w:t>
      </w:r>
      <w:r w:rsidR="007F64CB" w:rsidRPr="00F72342">
        <w:rPr>
          <w:lang w:eastAsia="ro-RO"/>
        </w:rPr>
        <w:t xml:space="preserve"> Observăm că cea mai mare valoare a lui R-Square îi corespunde variabilei corupție, urmată de fericire și siguranță.</w:t>
      </w:r>
    </w:p>
    <w:p w14:paraId="4A63AD96" w14:textId="6FD30250" w:rsidR="00FF26B7" w:rsidRPr="00F72342" w:rsidRDefault="0040443B" w:rsidP="0040443B">
      <w:pPr>
        <w:pStyle w:val="Frspaiere"/>
        <w:jc w:val="left"/>
        <w:rPr>
          <w:szCs w:val="24"/>
        </w:rPr>
      </w:pPr>
      <w:r w:rsidRPr="00F72342">
        <w:rPr>
          <w:szCs w:val="24"/>
        </w:rPr>
        <w:t>Tabel 6. Repartizarea țărilor în funcție de clustere – anul 2019</w:t>
      </w:r>
    </w:p>
    <w:tbl>
      <w:tblPr>
        <w:tblW w:w="8442" w:type="dxa"/>
        <w:jc w:val="center"/>
        <w:tblLook w:val="04A0" w:firstRow="1" w:lastRow="0" w:firstColumn="1" w:lastColumn="0" w:noHBand="0" w:noVBand="1"/>
      </w:tblPr>
      <w:tblGrid>
        <w:gridCol w:w="2651"/>
        <w:gridCol w:w="3314"/>
        <w:gridCol w:w="2477"/>
      </w:tblGrid>
      <w:tr w:rsidR="007E6645" w:rsidRPr="00F72342" w14:paraId="69FB16D9" w14:textId="77777777" w:rsidTr="00B60A14">
        <w:trPr>
          <w:trHeight w:val="260"/>
          <w:jc w:val="center"/>
        </w:trPr>
        <w:tc>
          <w:tcPr>
            <w:tcW w:w="2651" w:type="dxa"/>
            <w:tcBorders>
              <w:top w:val="single" w:sz="4" w:space="0" w:color="auto"/>
              <w:left w:val="single" w:sz="4" w:space="0" w:color="auto"/>
              <w:bottom w:val="single" w:sz="4" w:space="0" w:color="auto"/>
              <w:right w:val="single" w:sz="4" w:space="0" w:color="auto"/>
            </w:tcBorders>
            <w:shd w:val="clear" w:color="auto" w:fill="92CDDC" w:themeFill="accent5" w:themeFillTint="99"/>
            <w:noWrap/>
            <w:vAlign w:val="bottom"/>
            <w:hideMark/>
          </w:tcPr>
          <w:p w14:paraId="5A96D09B" w14:textId="77777777" w:rsidR="007E6645" w:rsidRPr="00F72342" w:rsidRDefault="007E6645" w:rsidP="005314D6">
            <w:pPr>
              <w:spacing w:line="240" w:lineRule="auto"/>
              <w:jc w:val="center"/>
              <w:rPr>
                <w:b/>
                <w:bCs/>
                <w:color w:val="000000"/>
                <w:sz w:val="22"/>
                <w:szCs w:val="22"/>
                <w:lang w:eastAsia="ro-RO"/>
              </w:rPr>
            </w:pPr>
            <w:r w:rsidRPr="00F72342">
              <w:rPr>
                <w:b/>
                <w:bCs/>
                <w:color w:val="000000"/>
                <w:sz w:val="22"/>
                <w:szCs w:val="22"/>
                <w:lang w:eastAsia="ro-RO"/>
              </w:rPr>
              <w:t>Cluster I</w:t>
            </w:r>
          </w:p>
        </w:tc>
        <w:tc>
          <w:tcPr>
            <w:tcW w:w="3314" w:type="dxa"/>
            <w:tcBorders>
              <w:top w:val="single" w:sz="4" w:space="0" w:color="auto"/>
              <w:left w:val="nil"/>
              <w:bottom w:val="single" w:sz="4" w:space="0" w:color="auto"/>
              <w:right w:val="single" w:sz="4" w:space="0" w:color="auto"/>
            </w:tcBorders>
            <w:shd w:val="clear" w:color="auto" w:fill="92CDDC" w:themeFill="accent5" w:themeFillTint="99"/>
            <w:noWrap/>
            <w:vAlign w:val="bottom"/>
            <w:hideMark/>
          </w:tcPr>
          <w:p w14:paraId="66CDAF29" w14:textId="77777777" w:rsidR="007E6645" w:rsidRPr="00F72342" w:rsidRDefault="007E6645" w:rsidP="005314D6">
            <w:pPr>
              <w:spacing w:line="240" w:lineRule="auto"/>
              <w:jc w:val="center"/>
              <w:rPr>
                <w:b/>
                <w:bCs/>
                <w:color w:val="000000"/>
                <w:sz w:val="22"/>
                <w:szCs w:val="22"/>
                <w:lang w:eastAsia="ro-RO"/>
              </w:rPr>
            </w:pPr>
            <w:r w:rsidRPr="00F72342">
              <w:rPr>
                <w:b/>
                <w:bCs/>
                <w:color w:val="000000"/>
                <w:sz w:val="22"/>
                <w:szCs w:val="22"/>
                <w:lang w:eastAsia="ro-RO"/>
              </w:rPr>
              <w:t>Cluster II</w:t>
            </w:r>
          </w:p>
        </w:tc>
        <w:tc>
          <w:tcPr>
            <w:tcW w:w="2477" w:type="dxa"/>
            <w:tcBorders>
              <w:top w:val="single" w:sz="4" w:space="0" w:color="auto"/>
              <w:left w:val="nil"/>
              <w:bottom w:val="single" w:sz="4" w:space="0" w:color="auto"/>
              <w:right w:val="single" w:sz="4" w:space="0" w:color="auto"/>
            </w:tcBorders>
            <w:shd w:val="clear" w:color="auto" w:fill="92CDDC" w:themeFill="accent5" w:themeFillTint="99"/>
            <w:noWrap/>
            <w:vAlign w:val="bottom"/>
            <w:hideMark/>
          </w:tcPr>
          <w:p w14:paraId="7BC5AFED" w14:textId="77777777" w:rsidR="007E6645" w:rsidRPr="00F72342" w:rsidRDefault="007E6645" w:rsidP="005314D6">
            <w:pPr>
              <w:spacing w:line="240" w:lineRule="auto"/>
              <w:jc w:val="center"/>
              <w:rPr>
                <w:b/>
                <w:bCs/>
                <w:color w:val="000000"/>
                <w:sz w:val="22"/>
                <w:szCs w:val="22"/>
                <w:lang w:eastAsia="ro-RO"/>
              </w:rPr>
            </w:pPr>
            <w:r w:rsidRPr="00F72342">
              <w:rPr>
                <w:b/>
                <w:bCs/>
                <w:color w:val="000000"/>
                <w:sz w:val="22"/>
                <w:szCs w:val="22"/>
                <w:lang w:eastAsia="ro-RO"/>
              </w:rPr>
              <w:t>Cluster III</w:t>
            </w:r>
          </w:p>
        </w:tc>
      </w:tr>
      <w:tr w:rsidR="007E6645" w:rsidRPr="00F72342" w14:paraId="5059938D" w14:textId="77777777" w:rsidTr="00B60A14">
        <w:trPr>
          <w:trHeight w:val="326"/>
          <w:jc w:val="center"/>
        </w:trPr>
        <w:tc>
          <w:tcPr>
            <w:tcW w:w="2651" w:type="dxa"/>
            <w:tcBorders>
              <w:top w:val="nil"/>
              <w:left w:val="single" w:sz="4" w:space="0" w:color="auto"/>
              <w:bottom w:val="single" w:sz="4" w:space="0" w:color="auto"/>
              <w:right w:val="single" w:sz="4" w:space="0" w:color="auto"/>
            </w:tcBorders>
            <w:shd w:val="clear" w:color="000000" w:fill="FFFFFF"/>
            <w:hideMark/>
          </w:tcPr>
          <w:p w14:paraId="60A8777E" w14:textId="77777777" w:rsidR="007E6645" w:rsidRPr="00F72342" w:rsidRDefault="007E6645" w:rsidP="005314D6">
            <w:pPr>
              <w:spacing w:line="240" w:lineRule="auto"/>
              <w:jc w:val="center"/>
              <w:rPr>
                <w:color w:val="000000"/>
                <w:sz w:val="22"/>
                <w:szCs w:val="22"/>
                <w:lang w:eastAsia="ro-RO"/>
              </w:rPr>
            </w:pPr>
            <w:r w:rsidRPr="00F72342">
              <w:rPr>
                <w:color w:val="000000"/>
                <w:sz w:val="22"/>
                <w:szCs w:val="22"/>
                <w:lang w:eastAsia="ro-RO"/>
              </w:rPr>
              <w:t>Suedia</w:t>
            </w:r>
          </w:p>
        </w:tc>
        <w:tc>
          <w:tcPr>
            <w:tcW w:w="3314" w:type="dxa"/>
            <w:tcBorders>
              <w:top w:val="nil"/>
              <w:left w:val="nil"/>
              <w:bottom w:val="single" w:sz="4" w:space="0" w:color="auto"/>
              <w:right w:val="single" w:sz="4" w:space="0" w:color="auto"/>
            </w:tcBorders>
            <w:shd w:val="clear" w:color="000000" w:fill="FFFFFF"/>
            <w:hideMark/>
          </w:tcPr>
          <w:p w14:paraId="39FD15DC" w14:textId="77777777" w:rsidR="007E6645" w:rsidRPr="00F72342" w:rsidRDefault="007E6645" w:rsidP="005314D6">
            <w:pPr>
              <w:spacing w:line="240" w:lineRule="auto"/>
              <w:jc w:val="center"/>
              <w:rPr>
                <w:color w:val="000000"/>
                <w:sz w:val="22"/>
                <w:szCs w:val="22"/>
                <w:lang w:eastAsia="ro-RO"/>
              </w:rPr>
            </w:pPr>
            <w:r w:rsidRPr="00F72342">
              <w:rPr>
                <w:color w:val="000000"/>
                <w:sz w:val="22"/>
                <w:szCs w:val="22"/>
                <w:lang w:eastAsia="ro-RO"/>
              </w:rPr>
              <w:t>Republica Ceha</w:t>
            </w:r>
          </w:p>
        </w:tc>
        <w:tc>
          <w:tcPr>
            <w:tcW w:w="2477" w:type="dxa"/>
            <w:tcBorders>
              <w:top w:val="nil"/>
              <w:left w:val="nil"/>
              <w:bottom w:val="single" w:sz="4" w:space="0" w:color="auto"/>
              <w:right w:val="single" w:sz="4" w:space="0" w:color="auto"/>
            </w:tcBorders>
            <w:shd w:val="clear" w:color="000000" w:fill="FFFFFF"/>
            <w:hideMark/>
          </w:tcPr>
          <w:p w14:paraId="3D3C60C7" w14:textId="77777777" w:rsidR="007E6645" w:rsidRPr="00F72342" w:rsidRDefault="007E6645" w:rsidP="005314D6">
            <w:pPr>
              <w:spacing w:line="240" w:lineRule="auto"/>
              <w:jc w:val="center"/>
              <w:rPr>
                <w:color w:val="000000"/>
                <w:sz w:val="22"/>
                <w:szCs w:val="22"/>
                <w:lang w:eastAsia="ro-RO"/>
              </w:rPr>
            </w:pPr>
            <w:r w:rsidRPr="00F72342">
              <w:rPr>
                <w:color w:val="000000"/>
                <w:sz w:val="22"/>
                <w:szCs w:val="22"/>
                <w:lang w:eastAsia="ro-RO"/>
              </w:rPr>
              <w:t>Finlanda</w:t>
            </w:r>
          </w:p>
        </w:tc>
      </w:tr>
      <w:tr w:rsidR="007E6645" w:rsidRPr="00F72342" w14:paraId="1644ADFD" w14:textId="77777777" w:rsidTr="00B60A14">
        <w:trPr>
          <w:trHeight w:val="240"/>
          <w:jc w:val="center"/>
        </w:trPr>
        <w:tc>
          <w:tcPr>
            <w:tcW w:w="2651" w:type="dxa"/>
            <w:tcBorders>
              <w:top w:val="nil"/>
              <w:left w:val="single" w:sz="4" w:space="0" w:color="auto"/>
              <w:bottom w:val="single" w:sz="4" w:space="0" w:color="auto"/>
              <w:right w:val="single" w:sz="4" w:space="0" w:color="auto"/>
            </w:tcBorders>
            <w:shd w:val="clear" w:color="000000" w:fill="FFFFFF"/>
            <w:hideMark/>
          </w:tcPr>
          <w:p w14:paraId="177E5939" w14:textId="77777777" w:rsidR="007E6645" w:rsidRPr="00F72342" w:rsidRDefault="007E6645" w:rsidP="005314D6">
            <w:pPr>
              <w:spacing w:line="240" w:lineRule="auto"/>
              <w:jc w:val="center"/>
              <w:rPr>
                <w:color w:val="000000"/>
                <w:sz w:val="22"/>
                <w:szCs w:val="22"/>
                <w:lang w:eastAsia="ro-RO"/>
              </w:rPr>
            </w:pPr>
            <w:r w:rsidRPr="00F72342">
              <w:rPr>
                <w:color w:val="000000"/>
                <w:sz w:val="22"/>
                <w:szCs w:val="22"/>
                <w:lang w:eastAsia="ro-RO"/>
              </w:rPr>
              <w:t>Regatul Unit</w:t>
            </w:r>
          </w:p>
        </w:tc>
        <w:tc>
          <w:tcPr>
            <w:tcW w:w="3314" w:type="dxa"/>
            <w:tcBorders>
              <w:top w:val="nil"/>
              <w:left w:val="nil"/>
              <w:bottom w:val="single" w:sz="4" w:space="0" w:color="auto"/>
              <w:right w:val="single" w:sz="4" w:space="0" w:color="auto"/>
            </w:tcBorders>
            <w:shd w:val="clear" w:color="000000" w:fill="FFFFFF"/>
            <w:hideMark/>
          </w:tcPr>
          <w:p w14:paraId="6531A0BE" w14:textId="77777777" w:rsidR="007E6645" w:rsidRPr="00F72342" w:rsidRDefault="007E6645" w:rsidP="005314D6">
            <w:pPr>
              <w:spacing w:line="240" w:lineRule="auto"/>
              <w:jc w:val="center"/>
              <w:rPr>
                <w:color w:val="000000"/>
                <w:sz w:val="22"/>
                <w:szCs w:val="22"/>
                <w:lang w:eastAsia="ro-RO"/>
              </w:rPr>
            </w:pPr>
            <w:r w:rsidRPr="00F72342">
              <w:rPr>
                <w:color w:val="000000"/>
                <w:sz w:val="22"/>
                <w:szCs w:val="22"/>
                <w:lang w:eastAsia="ro-RO"/>
              </w:rPr>
              <w:t>Italia</w:t>
            </w:r>
          </w:p>
        </w:tc>
        <w:tc>
          <w:tcPr>
            <w:tcW w:w="2477" w:type="dxa"/>
            <w:tcBorders>
              <w:top w:val="nil"/>
              <w:left w:val="nil"/>
              <w:bottom w:val="single" w:sz="4" w:space="0" w:color="auto"/>
              <w:right w:val="single" w:sz="4" w:space="0" w:color="auto"/>
            </w:tcBorders>
            <w:shd w:val="clear" w:color="000000" w:fill="FFFFFF"/>
            <w:hideMark/>
          </w:tcPr>
          <w:p w14:paraId="3BF08C57" w14:textId="77777777" w:rsidR="007E6645" w:rsidRPr="00F72342" w:rsidRDefault="007E6645" w:rsidP="005314D6">
            <w:pPr>
              <w:spacing w:line="240" w:lineRule="auto"/>
              <w:jc w:val="center"/>
              <w:rPr>
                <w:color w:val="000000"/>
                <w:sz w:val="22"/>
                <w:szCs w:val="22"/>
                <w:lang w:eastAsia="ro-RO"/>
              </w:rPr>
            </w:pPr>
            <w:r w:rsidRPr="00F72342">
              <w:rPr>
                <w:color w:val="000000"/>
                <w:sz w:val="22"/>
                <w:szCs w:val="22"/>
                <w:lang w:eastAsia="ro-RO"/>
              </w:rPr>
              <w:t>Danemarca</w:t>
            </w:r>
          </w:p>
        </w:tc>
      </w:tr>
      <w:tr w:rsidR="007E6645" w:rsidRPr="00F72342" w14:paraId="465773CB" w14:textId="77777777" w:rsidTr="00B60A14">
        <w:trPr>
          <w:trHeight w:val="260"/>
          <w:jc w:val="center"/>
        </w:trPr>
        <w:tc>
          <w:tcPr>
            <w:tcW w:w="2651" w:type="dxa"/>
            <w:tcBorders>
              <w:top w:val="nil"/>
              <w:left w:val="single" w:sz="4" w:space="0" w:color="auto"/>
              <w:bottom w:val="single" w:sz="4" w:space="0" w:color="auto"/>
              <w:right w:val="single" w:sz="4" w:space="0" w:color="auto"/>
            </w:tcBorders>
            <w:shd w:val="clear" w:color="000000" w:fill="FFFFFF"/>
            <w:hideMark/>
          </w:tcPr>
          <w:p w14:paraId="63D38838" w14:textId="77777777" w:rsidR="007E6645" w:rsidRPr="00F72342" w:rsidRDefault="007E6645" w:rsidP="005314D6">
            <w:pPr>
              <w:spacing w:line="240" w:lineRule="auto"/>
              <w:jc w:val="center"/>
              <w:rPr>
                <w:color w:val="000000"/>
                <w:sz w:val="22"/>
                <w:szCs w:val="22"/>
                <w:lang w:eastAsia="ro-RO"/>
              </w:rPr>
            </w:pPr>
            <w:r w:rsidRPr="00F72342">
              <w:rPr>
                <w:color w:val="000000"/>
                <w:sz w:val="22"/>
                <w:szCs w:val="22"/>
                <w:lang w:eastAsia="ro-RO"/>
              </w:rPr>
              <w:t>Irlanda</w:t>
            </w:r>
          </w:p>
        </w:tc>
        <w:tc>
          <w:tcPr>
            <w:tcW w:w="3314" w:type="dxa"/>
            <w:tcBorders>
              <w:top w:val="nil"/>
              <w:left w:val="nil"/>
              <w:bottom w:val="single" w:sz="4" w:space="0" w:color="auto"/>
              <w:right w:val="single" w:sz="4" w:space="0" w:color="auto"/>
            </w:tcBorders>
            <w:shd w:val="clear" w:color="000000" w:fill="FFFFFF"/>
            <w:hideMark/>
          </w:tcPr>
          <w:p w14:paraId="451DA6DB" w14:textId="77777777" w:rsidR="007E6645" w:rsidRPr="00F72342" w:rsidRDefault="007E6645" w:rsidP="005314D6">
            <w:pPr>
              <w:spacing w:line="240" w:lineRule="auto"/>
              <w:jc w:val="center"/>
              <w:rPr>
                <w:color w:val="000000"/>
                <w:sz w:val="22"/>
                <w:szCs w:val="22"/>
                <w:lang w:eastAsia="ro-RO"/>
              </w:rPr>
            </w:pPr>
            <w:r w:rsidRPr="00F72342">
              <w:rPr>
                <w:color w:val="000000"/>
                <w:sz w:val="22"/>
                <w:szCs w:val="22"/>
                <w:lang w:eastAsia="ro-RO"/>
              </w:rPr>
              <w:t>Slovacia</w:t>
            </w:r>
          </w:p>
        </w:tc>
        <w:tc>
          <w:tcPr>
            <w:tcW w:w="2477" w:type="dxa"/>
            <w:tcBorders>
              <w:top w:val="nil"/>
              <w:left w:val="nil"/>
              <w:bottom w:val="single" w:sz="4" w:space="0" w:color="auto"/>
              <w:right w:val="single" w:sz="4" w:space="0" w:color="auto"/>
            </w:tcBorders>
            <w:shd w:val="clear" w:color="000000" w:fill="FFFFFF"/>
            <w:hideMark/>
          </w:tcPr>
          <w:p w14:paraId="1D970996" w14:textId="77777777" w:rsidR="007E6645" w:rsidRPr="00F72342" w:rsidRDefault="007E6645" w:rsidP="005314D6">
            <w:pPr>
              <w:spacing w:line="240" w:lineRule="auto"/>
              <w:jc w:val="center"/>
              <w:rPr>
                <w:color w:val="000000"/>
                <w:sz w:val="22"/>
                <w:szCs w:val="22"/>
                <w:lang w:eastAsia="ro-RO"/>
              </w:rPr>
            </w:pPr>
            <w:r w:rsidRPr="00F72342">
              <w:rPr>
                <w:color w:val="000000"/>
                <w:sz w:val="22"/>
                <w:szCs w:val="22"/>
                <w:lang w:eastAsia="ro-RO"/>
              </w:rPr>
              <w:t>Norvegia</w:t>
            </w:r>
          </w:p>
        </w:tc>
      </w:tr>
      <w:tr w:rsidR="007E6645" w:rsidRPr="00F72342" w14:paraId="20E4344D" w14:textId="77777777" w:rsidTr="00B60A14">
        <w:trPr>
          <w:trHeight w:val="260"/>
          <w:jc w:val="center"/>
        </w:trPr>
        <w:tc>
          <w:tcPr>
            <w:tcW w:w="2651" w:type="dxa"/>
            <w:tcBorders>
              <w:top w:val="nil"/>
              <w:left w:val="single" w:sz="4" w:space="0" w:color="auto"/>
              <w:bottom w:val="single" w:sz="4" w:space="0" w:color="auto"/>
              <w:right w:val="single" w:sz="4" w:space="0" w:color="auto"/>
            </w:tcBorders>
            <w:shd w:val="clear" w:color="000000" w:fill="FFFFFF"/>
            <w:hideMark/>
          </w:tcPr>
          <w:p w14:paraId="24020458" w14:textId="77777777" w:rsidR="007E6645" w:rsidRPr="00F72342" w:rsidRDefault="007E6645" w:rsidP="005314D6">
            <w:pPr>
              <w:spacing w:line="240" w:lineRule="auto"/>
              <w:jc w:val="center"/>
              <w:rPr>
                <w:color w:val="000000"/>
                <w:sz w:val="22"/>
                <w:szCs w:val="22"/>
                <w:lang w:eastAsia="ro-RO"/>
              </w:rPr>
            </w:pPr>
            <w:r w:rsidRPr="00F72342">
              <w:rPr>
                <w:color w:val="000000"/>
                <w:sz w:val="22"/>
                <w:szCs w:val="22"/>
                <w:lang w:eastAsia="ro-RO"/>
              </w:rPr>
              <w:t>Belgia</w:t>
            </w:r>
          </w:p>
        </w:tc>
        <w:tc>
          <w:tcPr>
            <w:tcW w:w="3314" w:type="dxa"/>
            <w:tcBorders>
              <w:top w:val="nil"/>
              <w:left w:val="nil"/>
              <w:bottom w:val="single" w:sz="4" w:space="0" w:color="auto"/>
              <w:right w:val="single" w:sz="4" w:space="0" w:color="auto"/>
            </w:tcBorders>
            <w:shd w:val="clear" w:color="000000" w:fill="FFFFFF"/>
            <w:hideMark/>
          </w:tcPr>
          <w:p w14:paraId="7C6D7663" w14:textId="77777777" w:rsidR="007E6645" w:rsidRPr="00F72342" w:rsidRDefault="007E6645" w:rsidP="005314D6">
            <w:pPr>
              <w:spacing w:line="240" w:lineRule="auto"/>
              <w:jc w:val="center"/>
              <w:rPr>
                <w:color w:val="000000"/>
                <w:sz w:val="22"/>
                <w:szCs w:val="22"/>
                <w:lang w:eastAsia="ro-RO"/>
              </w:rPr>
            </w:pPr>
            <w:r w:rsidRPr="00F72342">
              <w:rPr>
                <w:color w:val="000000"/>
                <w:sz w:val="22"/>
                <w:szCs w:val="22"/>
                <w:lang w:eastAsia="ro-RO"/>
              </w:rPr>
              <w:t>Polonia</w:t>
            </w:r>
          </w:p>
        </w:tc>
        <w:tc>
          <w:tcPr>
            <w:tcW w:w="2477" w:type="dxa"/>
            <w:tcBorders>
              <w:top w:val="nil"/>
              <w:left w:val="nil"/>
              <w:bottom w:val="single" w:sz="4" w:space="0" w:color="auto"/>
              <w:right w:val="single" w:sz="4" w:space="0" w:color="auto"/>
            </w:tcBorders>
            <w:shd w:val="clear" w:color="000000" w:fill="FFFFFF"/>
            <w:hideMark/>
          </w:tcPr>
          <w:p w14:paraId="0E63ACAD" w14:textId="77777777" w:rsidR="007E6645" w:rsidRPr="00F72342" w:rsidRDefault="007E6645" w:rsidP="005314D6">
            <w:pPr>
              <w:spacing w:line="240" w:lineRule="auto"/>
              <w:jc w:val="center"/>
              <w:rPr>
                <w:color w:val="000000"/>
                <w:sz w:val="22"/>
                <w:szCs w:val="22"/>
                <w:lang w:eastAsia="ro-RO"/>
              </w:rPr>
            </w:pPr>
            <w:r w:rsidRPr="00F72342">
              <w:rPr>
                <w:color w:val="000000"/>
                <w:sz w:val="22"/>
                <w:szCs w:val="22"/>
                <w:lang w:eastAsia="ro-RO"/>
              </w:rPr>
              <w:t>Olanda</w:t>
            </w:r>
          </w:p>
        </w:tc>
      </w:tr>
      <w:tr w:rsidR="007E6645" w:rsidRPr="00F72342" w14:paraId="06E4E96A" w14:textId="77777777" w:rsidTr="00B60A14">
        <w:trPr>
          <w:trHeight w:val="260"/>
          <w:jc w:val="center"/>
        </w:trPr>
        <w:tc>
          <w:tcPr>
            <w:tcW w:w="2651" w:type="dxa"/>
            <w:tcBorders>
              <w:top w:val="nil"/>
              <w:left w:val="single" w:sz="4" w:space="0" w:color="auto"/>
              <w:bottom w:val="single" w:sz="4" w:space="0" w:color="auto"/>
              <w:right w:val="single" w:sz="4" w:space="0" w:color="auto"/>
            </w:tcBorders>
            <w:shd w:val="clear" w:color="000000" w:fill="FFFFFF"/>
            <w:hideMark/>
          </w:tcPr>
          <w:p w14:paraId="6DB74470" w14:textId="6CE8E948" w:rsidR="007E6645" w:rsidRPr="00F72342" w:rsidRDefault="006D4597" w:rsidP="005314D6">
            <w:pPr>
              <w:spacing w:line="240" w:lineRule="auto"/>
              <w:jc w:val="center"/>
              <w:rPr>
                <w:color w:val="000000"/>
                <w:sz w:val="22"/>
                <w:szCs w:val="22"/>
                <w:lang w:eastAsia="ro-RO"/>
              </w:rPr>
            </w:pPr>
            <w:r w:rsidRPr="00F72342">
              <w:rPr>
                <w:color w:val="000000"/>
                <w:sz w:val="22"/>
                <w:szCs w:val="22"/>
                <w:lang w:eastAsia="ro-RO"/>
              </w:rPr>
              <w:t>Franța</w:t>
            </w:r>
          </w:p>
        </w:tc>
        <w:tc>
          <w:tcPr>
            <w:tcW w:w="3314" w:type="dxa"/>
            <w:tcBorders>
              <w:top w:val="nil"/>
              <w:left w:val="nil"/>
              <w:bottom w:val="single" w:sz="4" w:space="0" w:color="auto"/>
              <w:right w:val="single" w:sz="4" w:space="0" w:color="auto"/>
            </w:tcBorders>
            <w:shd w:val="clear" w:color="000000" w:fill="FFFFFF"/>
            <w:hideMark/>
          </w:tcPr>
          <w:p w14:paraId="2AC96E0E" w14:textId="77777777" w:rsidR="007E6645" w:rsidRPr="00F72342" w:rsidRDefault="007E6645" w:rsidP="005314D6">
            <w:pPr>
              <w:spacing w:line="240" w:lineRule="auto"/>
              <w:jc w:val="center"/>
              <w:rPr>
                <w:color w:val="000000"/>
                <w:sz w:val="22"/>
                <w:szCs w:val="22"/>
                <w:lang w:eastAsia="ro-RO"/>
              </w:rPr>
            </w:pPr>
            <w:r w:rsidRPr="00F72342">
              <w:rPr>
                <w:color w:val="000000"/>
                <w:sz w:val="22"/>
                <w:szCs w:val="22"/>
                <w:lang w:eastAsia="ro-RO"/>
              </w:rPr>
              <w:t>Lituania</w:t>
            </w:r>
          </w:p>
        </w:tc>
        <w:tc>
          <w:tcPr>
            <w:tcW w:w="2477" w:type="dxa"/>
            <w:tcBorders>
              <w:top w:val="nil"/>
              <w:left w:val="nil"/>
              <w:bottom w:val="single" w:sz="4" w:space="0" w:color="auto"/>
              <w:right w:val="single" w:sz="4" w:space="0" w:color="auto"/>
            </w:tcBorders>
            <w:shd w:val="clear" w:color="000000" w:fill="FFFFFF"/>
            <w:hideMark/>
          </w:tcPr>
          <w:p w14:paraId="0C8FE22F" w14:textId="43B6C6C2" w:rsidR="007E6645" w:rsidRPr="00F72342" w:rsidRDefault="006D4597" w:rsidP="005314D6">
            <w:pPr>
              <w:spacing w:line="240" w:lineRule="auto"/>
              <w:jc w:val="center"/>
              <w:rPr>
                <w:color w:val="000000"/>
                <w:sz w:val="22"/>
                <w:szCs w:val="22"/>
                <w:lang w:eastAsia="ro-RO"/>
              </w:rPr>
            </w:pPr>
            <w:r w:rsidRPr="00F72342">
              <w:rPr>
                <w:color w:val="000000"/>
                <w:sz w:val="22"/>
                <w:szCs w:val="22"/>
                <w:lang w:eastAsia="ro-RO"/>
              </w:rPr>
              <w:t>Elveția</w:t>
            </w:r>
          </w:p>
        </w:tc>
      </w:tr>
      <w:tr w:rsidR="007E6645" w:rsidRPr="00F72342" w14:paraId="37C71EE9" w14:textId="77777777" w:rsidTr="00B60A14">
        <w:trPr>
          <w:trHeight w:val="260"/>
          <w:jc w:val="center"/>
        </w:trPr>
        <w:tc>
          <w:tcPr>
            <w:tcW w:w="2651" w:type="dxa"/>
            <w:tcBorders>
              <w:top w:val="nil"/>
              <w:left w:val="single" w:sz="4" w:space="0" w:color="auto"/>
              <w:bottom w:val="single" w:sz="4" w:space="0" w:color="auto"/>
              <w:right w:val="single" w:sz="4" w:space="0" w:color="auto"/>
            </w:tcBorders>
            <w:shd w:val="clear" w:color="auto" w:fill="auto"/>
            <w:noWrap/>
            <w:vAlign w:val="bottom"/>
            <w:hideMark/>
          </w:tcPr>
          <w:p w14:paraId="16DB2DCD" w14:textId="2FAD06C6" w:rsidR="007E6645" w:rsidRPr="00F72342" w:rsidRDefault="007E6645" w:rsidP="005314D6">
            <w:pPr>
              <w:spacing w:line="240" w:lineRule="auto"/>
              <w:jc w:val="center"/>
              <w:rPr>
                <w:color w:val="000000"/>
                <w:sz w:val="22"/>
                <w:szCs w:val="22"/>
                <w:lang w:eastAsia="ro-RO"/>
              </w:rPr>
            </w:pPr>
          </w:p>
        </w:tc>
        <w:tc>
          <w:tcPr>
            <w:tcW w:w="3314" w:type="dxa"/>
            <w:tcBorders>
              <w:top w:val="nil"/>
              <w:left w:val="nil"/>
              <w:bottom w:val="single" w:sz="4" w:space="0" w:color="auto"/>
              <w:right w:val="single" w:sz="4" w:space="0" w:color="auto"/>
            </w:tcBorders>
            <w:shd w:val="clear" w:color="000000" w:fill="FFFFFF"/>
            <w:hideMark/>
          </w:tcPr>
          <w:p w14:paraId="7178BDFA" w14:textId="77777777" w:rsidR="007E6645" w:rsidRPr="00F72342" w:rsidRDefault="007E6645" w:rsidP="005314D6">
            <w:pPr>
              <w:spacing w:line="240" w:lineRule="auto"/>
              <w:jc w:val="center"/>
              <w:rPr>
                <w:color w:val="000000"/>
                <w:sz w:val="22"/>
                <w:szCs w:val="22"/>
                <w:lang w:eastAsia="ro-RO"/>
              </w:rPr>
            </w:pPr>
            <w:r w:rsidRPr="00F72342">
              <w:rPr>
                <w:color w:val="000000"/>
                <w:sz w:val="22"/>
                <w:szCs w:val="22"/>
                <w:lang w:eastAsia="ro-RO"/>
              </w:rPr>
              <w:t>Romania</w:t>
            </w:r>
          </w:p>
        </w:tc>
        <w:tc>
          <w:tcPr>
            <w:tcW w:w="2477" w:type="dxa"/>
            <w:tcBorders>
              <w:top w:val="nil"/>
              <w:left w:val="nil"/>
              <w:bottom w:val="single" w:sz="4" w:space="0" w:color="auto"/>
              <w:right w:val="single" w:sz="4" w:space="0" w:color="auto"/>
            </w:tcBorders>
            <w:shd w:val="clear" w:color="000000" w:fill="FFFFFF"/>
            <w:hideMark/>
          </w:tcPr>
          <w:p w14:paraId="401D1BFA" w14:textId="77777777" w:rsidR="007E6645" w:rsidRPr="00F72342" w:rsidRDefault="007E6645" w:rsidP="005314D6">
            <w:pPr>
              <w:spacing w:line="240" w:lineRule="auto"/>
              <w:jc w:val="center"/>
              <w:rPr>
                <w:color w:val="000000"/>
                <w:sz w:val="22"/>
                <w:szCs w:val="22"/>
                <w:lang w:eastAsia="ro-RO"/>
              </w:rPr>
            </w:pPr>
            <w:r w:rsidRPr="00F72342">
              <w:rPr>
                <w:color w:val="000000"/>
                <w:sz w:val="22"/>
                <w:szCs w:val="22"/>
                <w:lang w:eastAsia="ro-RO"/>
              </w:rPr>
              <w:t>Austria</w:t>
            </w:r>
          </w:p>
        </w:tc>
      </w:tr>
      <w:tr w:rsidR="007E6645" w:rsidRPr="00F72342" w14:paraId="26FC9CDA" w14:textId="77777777" w:rsidTr="00B60A14">
        <w:trPr>
          <w:trHeight w:val="260"/>
          <w:jc w:val="center"/>
        </w:trPr>
        <w:tc>
          <w:tcPr>
            <w:tcW w:w="2651" w:type="dxa"/>
            <w:tcBorders>
              <w:top w:val="nil"/>
              <w:left w:val="single" w:sz="4" w:space="0" w:color="auto"/>
              <w:bottom w:val="single" w:sz="4" w:space="0" w:color="auto"/>
              <w:right w:val="single" w:sz="4" w:space="0" w:color="auto"/>
            </w:tcBorders>
            <w:shd w:val="clear" w:color="auto" w:fill="auto"/>
            <w:noWrap/>
            <w:vAlign w:val="bottom"/>
            <w:hideMark/>
          </w:tcPr>
          <w:p w14:paraId="6CF9A95B" w14:textId="1BE9A768" w:rsidR="007E6645" w:rsidRPr="00F72342" w:rsidRDefault="007E6645" w:rsidP="005314D6">
            <w:pPr>
              <w:spacing w:line="240" w:lineRule="auto"/>
              <w:jc w:val="center"/>
              <w:rPr>
                <w:color w:val="000000"/>
                <w:sz w:val="22"/>
                <w:szCs w:val="22"/>
                <w:lang w:eastAsia="ro-RO"/>
              </w:rPr>
            </w:pPr>
          </w:p>
        </w:tc>
        <w:tc>
          <w:tcPr>
            <w:tcW w:w="3314" w:type="dxa"/>
            <w:tcBorders>
              <w:top w:val="nil"/>
              <w:left w:val="nil"/>
              <w:bottom w:val="single" w:sz="4" w:space="0" w:color="auto"/>
              <w:right w:val="single" w:sz="4" w:space="0" w:color="auto"/>
            </w:tcBorders>
            <w:shd w:val="clear" w:color="000000" w:fill="FFFFFF"/>
            <w:hideMark/>
          </w:tcPr>
          <w:p w14:paraId="40E30AA9" w14:textId="77777777" w:rsidR="007E6645" w:rsidRPr="00F72342" w:rsidRDefault="007E6645" w:rsidP="005314D6">
            <w:pPr>
              <w:spacing w:line="240" w:lineRule="auto"/>
              <w:jc w:val="center"/>
              <w:rPr>
                <w:color w:val="000000"/>
                <w:sz w:val="22"/>
                <w:szCs w:val="22"/>
                <w:lang w:eastAsia="ro-RO"/>
              </w:rPr>
            </w:pPr>
            <w:r w:rsidRPr="00F72342">
              <w:rPr>
                <w:color w:val="000000"/>
                <w:sz w:val="22"/>
                <w:szCs w:val="22"/>
                <w:lang w:eastAsia="ro-RO"/>
              </w:rPr>
              <w:t>Ungaria</w:t>
            </w:r>
          </w:p>
        </w:tc>
        <w:tc>
          <w:tcPr>
            <w:tcW w:w="2477" w:type="dxa"/>
            <w:tcBorders>
              <w:top w:val="nil"/>
              <w:left w:val="nil"/>
              <w:bottom w:val="single" w:sz="4" w:space="0" w:color="auto"/>
              <w:right w:val="single" w:sz="4" w:space="0" w:color="auto"/>
            </w:tcBorders>
            <w:shd w:val="clear" w:color="000000" w:fill="FFFFFF"/>
            <w:hideMark/>
          </w:tcPr>
          <w:p w14:paraId="611CBFF2" w14:textId="77777777" w:rsidR="007E6645" w:rsidRPr="00F72342" w:rsidRDefault="007E6645" w:rsidP="005314D6">
            <w:pPr>
              <w:spacing w:line="240" w:lineRule="auto"/>
              <w:jc w:val="center"/>
              <w:rPr>
                <w:color w:val="000000"/>
                <w:sz w:val="22"/>
                <w:szCs w:val="22"/>
                <w:lang w:eastAsia="ro-RO"/>
              </w:rPr>
            </w:pPr>
            <w:r w:rsidRPr="00F72342">
              <w:rPr>
                <w:color w:val="000000"/>
                <w:sz w:val="22"/>
                <w:szCs w:val="22"/>
                <w:lang w:eastAsia="ro-RO"/>
              </w:rPr>
              <w:t>Germania</w:t>
            </w:r>
          </w:p>
        </w:tc>
      </w:tr>
      <w:tr w:rsidR="007E6645" w:rsidRPr="00F72342" w14:paraId="52828EA3" w14:textId="77777777" w:rsidTr="00B60A14">
        <w:trPr>
          <w:trHeight w:val="260"/>
          <w:jc w:val="center"/>
        </w:trPr>
        <w:tc>
          <w:tcPr>
            <w:tcW w:w="2651" w:type="dxa"/>
            <w:tcBorders>
              <w:top w:val="nil"/>
              <w:left w:val="single" w:sz="4" w:space="0" w:color="auto"/>
              <w:bottom w:val="single" w:sz="4" w:space="0" w:color="auto"/>
              <w:right w:val="single" w:sz="4" w:space="0" w:color="auto"/>
            </w:tcBorders>
            <w:shd w:val="clear" w:color="auto" w:fill="auto"/>
            <w:noWrap/>
            <w:vAlign w:val="bottom"/>
            <w:hideMark/>
          </w:tcPr>
          <w:p w14:paraId="441A2D4A" w14:textId="6DC81393" w:rsidR="007E6645" w:rsidRPr="00F72342" w:rsidRDefault="007E6645" w:rsidP="005314D6">
            <w:pPr>
              <w:spacing w:line="240" w:lineRule="auto"/>
              <w:jc w:val="center"/>
              <w:rPr>
                <w:color w:val="000000"/>
                <w:sz w:val="22"/>
                <w:szCs w:val="22"/>
                <w:lang w:eastAsia="ro-RO"/>
              </w:rPr>
            </w:pPr>
          </w:p>
        </w:tc>
        <w:tc>
          <w:tcPr>
            <w:tcW w:w="3314" w:type="dxa"/>
            <w:tcBorders>
              <w:top w:val="nil"/>
              <w:left w:val="nil"/>
              <w:bottom w:val="single" w:sz="4" w:space="0" w:color="auto"/>
              <w:right w:val="single" w:sz="4" w:space="0" w:color="auto"/>
            </w:tcBorders>
            <w:shd w:val="clear" w:color="000000" w:fill="FFFFFF"/>
            <w:hideMark/>
          </w:tcPr>
          <w:p w14:paraId="3B483E69" w14:textId="77777777" w:rsidR="007E6645" w:rsidRPr="00F72342" w:rsidRDefault="007E6645" w:rsidP="005314D6">
            <w:pPr>
              <w:spacing w:line="240" w:lineRule="auto"/>
              <w:jc w:val="center"/>
              <w:rPr>
                <w:color w:val="000000"/>
                <w:sz w:val="22"/>
                <w:szCs w:val="22"/>
                <w:lang w:eastAsia="ro-RO"/>
              </w:rPr>
            </w:pPr>
            <w:r w:rsidRPr="00F72342">
              <w:rPr>
                <w:color w:val="000000"/>
                <w:sz w:val="22"/>
                <w:szCs w:val="22"/>
                <w:lang w:eastAsia="ro-RO"/>
              </w:rPr>
              <w:t>Portugalia</w:t>
            </w:r>
          </w:p>
        </w:tc>
        <w:tc>
          <w:tcPr>
            <w:tcW w:w="2477" w:type="dxa"/>
            <w:tcBorders>
              <w:top w:val="nil"/>
              <w:left w:val="nil"/>
              <w:bottom w:val="single" w:sz="4" w:space="0" w:color="auto"/>
              <w:right w:val="single" w:sz="4" w:space="0" w:color="auto"/>
            </w:tcBorders>
            <w:shd w:val="clear" w:color="000000" w:fill="FFFFFF"/>
            <w:hideMark/>
          </w:tcPr>
          <w:p w14:paraId="5D8F0368" w14:textId="77777777" w:rsidR="007E6645" w:rsidRPr="00F72342" w:rsidRDefault="007E6645" w:rsidP="005314D6">
            <w:pPr>
              <w:spacing w:line="240" w:lineRule="auto"/>
              <w:jc w:val="center"/>
              <w:rPr>
                <w:color w:val="000000"/>
                <w:sz w:val="22"/>
                <w:szCs w:val="22"/>
                <w:lang w:eastAsia="ro-RO"/>
              </w:rPr>
            </w:pPr>
            <w:r w:rsidRPr="00F72342">
              <w:rPr>
                <w:color w:val="000000"/>
                <w:sz w:val="22"/>
                <w:szCs w:val="22"/>
                <w:lang w:eastAsia="ro-RO"/>
              </w:rPr>
              <w:t>Spania</w:t>
            </w:r>
          </w:p>
        </w:tc>
      </w:tr>
      <w:tr w:rsidR="007E6645" w:rsidRPr="00F72342" w14:paraId="51A833FD" w14:textId="77777777" w:rsidTr="00B60A14">
        <w:trPr>
          <w:trHeight w:val="260"/>
          <w:jc w:val="center"/>
        </w:trPr>
        <w:tc>
          <w:tcPr>
            <w:tcW w:w="2651" w:type="dxa"/>
            <w:tcBorders>
              <w:top w:val="nil"/>
              <w:left w:val="single" w:sz="4" w:space="0" w:color="auto"/>
              <w:bottom w:val="single" w:sz="4" w:space="0" w:color="auto"/>
              <w:right w:val="single" w:sz="4" w:space="0" w:color="auto"/>
            </w:tcBorders>
            <w:shd w:val="clear" w:color="auto" w:fill="auto"/>
            <w:noWrap/>
            <w:vAlign w:val="bottom"/>
            <w:hideMark/>
          </w:tcPr>
          <w:p w14:paraId="75A6E598" w14:textId="2FA3E397" w:rsidR="007E6645" w:rsidRPr="00F72342" w:rsidRDefault="007E6645" w:rsidP="005314D6">
            <w:pPr>
              <w:spacing w:line="240" w:lineRule="auto"/>
              <w:jc w:val="center"/>
              <w:rPr>
                <w:color w:val="000000"/>
                <w:sz w:val="22"/>
                <w:szCs w:val="22"/>
                <w:lang w:eastAsia="ro-RO"/>
              </w:rPr>
            </w:pPr>
          </w:p>
        </w:tc>
        <w:tc>
          <w:tcPr>
            <w:tcW w:w="3314" w:type="dxa"/>
            <w:tcBorders>
              <w:top w:val="nil"/>
              <w:left w:val="nil"/>
              <w:bottom w:val="single" w:sz="4" w:space="0" w:color="auto"/>
              <w:right w:val="single" w:sz="4" w:space="0" w:color="auto"/>
            </w:tcBorders>
            <w:shd w:val="clear" w:color="000000" w:fill="FFFFFF"/>
            <w:hideMark/>
          </w:tcPr>
          <w:p w14:paraId="1EC2E504" w14:textId="77777777" w:rsidR="007E6645" w:rsidRPr="00F72342" w:rsidRDefault="007E6645" w:rsidP="005314D6">
            <w:pPr>
              <w:spacing w:line="240" w:lineRule="auto"/>
              <w:jc w:val="center"/>
              <w:rPr>
                <w:color w:val="000000"/>
                <w:sz w:val="22"/>
                <w:szCs w:val="22"/>
                <w:lang w:eastAsia="ro-RO"/>
              </w:rPr>
            </w:pPr>
            <w:r w:rsidRPr="00F72342">
              <w:rPr>
                <w:color w:val="000000"/>
                <w:sz w:val="22"/>
                <w:szCs w:val="22"/>
                <w:lang w:eastAsia="ro-RO"/>
              </w:rPr>
              <w:t>Serbia</w:t>
            </w:r>
          </w:p>
        </w:tc>
        <w:tc>
          <w:tcPr>
            <w:tcW w:w="2477" w:type="dxa"/>
            <w:tcBorders>
              <w:top w:val="nil"/>
              <w:left w:val="nil"/>
              <w:bottom w:val="single" w:sz="4" w:space="0" w:color="auto"/>
              <w:right w:val="single" w:sz="4" w:space="0" w:color="auto"/>
            </w:tcBorders>
            <w:shd w:val="clear" w:color="000000" w:fill="FFFFFF"/>
            <w:hideMark/>
          </w:tcPr>
          <w:p w14:paraId="35D89A67" w14:textId="77777777" w:rsidR="007E6645" w:rsidRPr="00F72342" w:rsidRDefault="007E6645" w:rsidP="005314D6">
            <w:pPr>
              <w:spacing w:line="240" w:lineRule="auto"/>
              <w:jc w:val="center"/>
              <w:rPr>
                <w:color w:val="000000"/>
                <w:sz w:val="22"/>
                <w:szCs w:val="22"/>
                <w:lang w:eastAsia="ro-RO"/>
              </w:rPr>
            </w:pPr>
            <w:r w:rsidRPr="00F72342">
              <w:rPr>
                <w:color w:val="000000"/>
                <w:sz w:val="22"/>
                <w:szCs w:val="22"/>
                <w:lang w:eastAsia="ro-RO"/>
              </w:rPr>
              <w:t>Slovenia</w:t>
            </w:r>
          </w:p>
        </w:tc>
      </w:tr>
      <w:tr w:rsidR="007E6645" w:rsidRPr="00F72342" w14:paraId="30D2A2CA" w14:textId="77777777" w:rsidTr="00B60A14">
        <w:trPr>
          <w:trHeight w:val="260"/>
          <w:jc w:val="center"/>
        </w:trPr>
        <w:tc>
          <w:tcPr>
            <w:tcW w:w="2651" w:type="dxa"/>
            <w:tcBorders>
              <w:top w:val="nil"/>
              <w:left w:val="single" w:sz="4" w:space="0" w:color="auto"/>
              <w:bottom w:val="single" w:sz="4" w:space="0" w:color="auto"/>
              <w:right w:val="single" w:sz="4" w:space="0" w:color="auto"/>
            </w:tcBorders>
            <w:shd w:val="clear" w:color="auto" w:fill="auto"/>
            <w:noWrap/>
            <w:vAlign w:val="bottom"/>
            <w:hideMark/>
          </w:tcPr>
          <w:p w14:paraId="3CDF5132" w14:textId="3D5EF4FE" w:rsidR="007E6645" w:rsidRPr="00F72342" w:rsidRDefault="007E6645" w:rsidP="005314D6">
            <w:pPr>
              <w:spacing w:line="240" w:lineRule="auto"/>
              <w:jc w:val="center"/>
              <w:rPr>
                <w:color w:val="000000"/>
                <w:sz w:val="22"/>
                <w:szCs w:val="22"/>
                <w:lang w:eastAsia="ro-RO"/>
              </w:rPr>
            </w:pPr>
          </w:p>
        </w:tc>
        <w:tc>
          <w:tcPr>
            <w:tcW w:w="3314" w:type="dxa"/>
            <w:tcBorders>
              <w:top w:val="nil"/>
              <w:left w:val="nil"/>
              <w:bottom w:val="single" w:sz="4" w:space="0" w:color="auto"/>
              <w:right w:val="single" w:sz="4" w:space="0" w:color="auto"/>
            </w:tcBorders>
            <w:shd w:val="clear" w:color="000000" w:fill="FFFFFF"/>
            <w:hideMark/>
          </w:tcPr>
          <w:p w14:paraId="5E3AAE4C" w14:textId="5CBF2A8B" w:rsidR="007E6645" w:rsidRPr="00F72342" w:rsidRDefault="006D4597" w:rsidP="005314D6">
            <w:pPr>
              <w:spacing w:line="240" w:lineRule="auto"/>
              <w:jc w:val="center"/>
              <w:rPr>
                <w:color w:val="000000"/>
                <w:sz w:val="22"/>
                <w:szCs w:val="22"/>
                <w:lang w:eastAsia="ro-RO"/>
              </w:rPr>
            </w:pPr>
            <w:r w:rsidRPr="00F72342">
              <w:rPr>
                <w:color w:val="000000"/>
                <w:sz w:val="22"/>
                <w:szCs w:val="22"/>
                <w:lang w:eastAsia="ro-RO"/>
              </w:rPr>
              <w:t>Croația</w:t>
            </w:r>
          </w:p>
        </w:tc>
        <w:tc>
          <w:tcPr>
            <w:tcW w:w="2477" w:type="dxa"/>
            <w:tcBorders>
              <w:top w:val="nil"/>
              <w:left w:val="nil"/>
              <w:bottom w:val="single" w:sz="4" w:space="0" w:color="auto"/>
              <w:right w:val="single" w:sz="4" w:space="0" w:color="auto"/>
            </w:tcBorders>
            <w:shd w:val="clear" w:color="000000" w:fill="FFFFFF"/>
            <w:hideMark/>
          </w:tcPr>
          <w:p w14:paraId="0C3D9039" w14:textId="77777777" w:rsidR="007E6645" w:rsidRPr="00F72342" w:rsidRDefault="007E6645" w:rsidP="005314D6">
            <w:pPr>
              <w:spacing w:line="240" w:lineRule="auto"/>
              <w:jc w:val="center"/>
              <w:rPr>
                <w:color w:val="000000"/>
                <w:sz w:val="22"/>
                <w:szCs w:val="22"/>
                <w:lang w:eastAsia="ro-RO"/>
              </w:rPr>
            </w:pPr>
            <w:r w:rsidRPr="00F72342">
              <w:rPr>
                <w:color w:val="000000"/>
                <w:sz w:val="22"/>
                <w:szCs w:val="22"/>
                <w:lang w:eastAsia="ro-RO"/>
              </w:rPr>
              <w:t>Estonia</w:t>
            </w:r>
          </w:p>
        </w:tc>
      </w:tr>
      <w:tr w:rsidR="007E6645" w:rsidRPr="00F72342" w14:paraId="1796A68C" w14:textId="77777777" w:rsidTr="00B60A14">
        <w:trPr>
          <w:trHeight w:val="260"/>
          <w:jc w:val="center"/>
        </w:trPr>
        <w:tc>
          <w:tcPr>
            <w:tcW w:w="2651" w:type="dxa"/>
            <w:tcBorders>
              <w:top w:val="nil"/>
              <w:left w:val="single" w:sz="4" w:space="0" w:color="auto"/>
              <w:bottom w:val="single" w:sz="4" w:space="0" w:color="auto"/>
              <w:right w:val="single" w:sz="4" w:space="0" w:color="auto"/>
            </w:tcBorders>
            <w:shd w:val="clear" w:color="auto" w:fill="auto"/>
            <w:noWrap/>
            <w:vAlign w:val="bottom"/>
            <w:hideMark/>
          </w:tcPr>
          <w:p w14:paraId="1BBBEF2F" w14:textId="7EE985A4" w:rsidR="007E6645" w:rsidRPr="00F72342" w:rsidRDefault="007E6645" w:rsidP="005314D6">
            <w:pPr>
              <w:spacing w:line="240" w:lineRule="auto"/>
              <w:jc w:val="center"/>
              <w:rPr>
                <w:color w:val="000000"/>
                <w:sz w:val="22"/>
                <w:szCs w:val="22"/>
                <w:lang w:eastAsia="ro-RO"/>
              </w:rPr>
            </w:pPr>
          </w:p>
        </w:tc>
        <w:tc>
          <w:tcPr>
            <w:tcW w:w="3314" w:type="dxa"/>
            <w:tcBorders>
              <w:top w:val="nil"/>
              <w:left w:val="nil"/>
              <w:bottom w:val="single" w:sz="4" w:space="0" w:color="auto"/>
              <w:right w:val="single" w:sz="4" w:space="0" w:color="auto"/>
            </w:tcBorders>
            <w:shd w:val="clear" w:color="000000" w:fill="FFFFFF"/>
            <w:hideMark/>
          </w:tcPr>
          <w:p w14:paraId="13D3A2B6" w14:textId="5D7038F6" w:rsidR="007E6645" w:rsidRPr="00F72342" w:rsidRDefault="007E6645" w:rsidP="005314D6">
            <w:pPr>
              <w:spacing w:line="240" w:lineRule="auto"/>
              <w:jc w:val="center"/>
              <w:rPr>
                <w:color w:val="000000"/>
                <w:sz w:val="22"/>
                <w:szCs w:val="22"/>
                <w:lang w:eastAsia="ro-RO"/>
              </w:rPr>
            </w:pPr>
            <w:r w:rsidRPr="00F72342">
              <w:rPr>
                <w:color w:val="000000"/>
                <w:sz w:val="22"/>
                <w:szCs w:val="22"/>
                <w:lang w:eastAsia="ro-RO"/>
              </w:rPr>
              <w:t xml:space="preserve">Bosnia si </w:t>
            </w:r>
            <w:r w:rsidR="006D4597" w:rsidRPr="00F72342">
              <w:rPr>
                <w:color w:val="000000"/>
                <w:sz w:val="22"/>
                <w:szCs w:val="22"/>
                <w:lang w:eastAsia="ro-RO"/>
              </w:rPr>
              <w:t>Herțegovina</w:t>
            </w:r>
          </w:p>
        </w:tc>
        <w:tc>
          <w:tcPr>
            <w:tcW w:w="2477" w:type="dxa"/>
            <w:tcBorders>
              <w:top w:val="nil"/>
              <w:left w:val="nil"/>
              <w:bottom w:val="single" w:sz="4" w:space="0" w:color="auto"/>
              <w:right w:val="single" w:sz="4" w:space="0" w:color="auto"/>
            </w:tcBorders>
            <w:shd w:val="clear" w:color="auto" w:fill="auto"/>
            <w:noWrap/>
            <w:vAlign w:val="bottom"/>
            <w:hideMark/>
          </w:tcPr>
          <w:p w14:paraId="3915E248" w14:textId="5FB8EED2" w:rsidR="007E6645" w:rsidRPr="00F72342" w:rsidRDefault="007E6645" w:rsidP="005314D6">
            <w:pPr>
              <w:spacing w:line="240" w:lineRule="auto"/>
              <w:jc w:val="center"/>
              <w:rPr>
                <w:color w:val="000000"/>
                <w:sz w:val="22"/>
                <w:szCs w:val="22"/>
                <w:lang w:eastAsia="ro-RO"/>
              </w:rPr>
            </w:pPr>
          </w:p>
        </w:tc>
      </w:tr>
      <w:tr w:rsidR="007E6645" w:rsidRPr="00F72342" w14:paraId="158FB264" w14:textId="77777777" w:rsidTr="00B60A14">
        <w:trPr>
          <w:trHeight w:val="260"/>
          <w:jc w:val="center"/>
        </w:trPr>
        <w:tc>
          <w:tcPr>
            <w:tcW w:w="2651" w:type="dxa"/>
            <w:tcBorders>
              <w:top w:val="nil"/>
              <w:left w:val="single" w:sz="4" w:space="0" w:color="auto"/>
              <w:bottom w:val="single" w:sz="4" w:space="0" w:color="auto"/>
              <w:right w:val="single" w:sz="4" w:space="0" w:color="auto"/>
            </w:tcBorders>
            <w:shd w:val="clear" w:color="auto" w:fill="auto"/>
            <w:noWrap/>
            <w:vAlign w:val="bottom"/>
            <w:hideMark/>
          </w:tcPr>
          <w:p w14:paraId="097FF9CB" w14:textId="54AECD13" w:rsidR="007E6645" w:rsidRPr="00F72342" w:rsidRDefault="007E6645" w:rsidP="005314D6">
            <w:pPr>
              <w:spacing w:line="240" w:lineRule="auto"/>
              <w:jc w:val="center"/>
              <w:rPr>
                <w:color w:val="000000"/>
                <w:sz w:val="22"/>
                <w:szCs w:val="22"/>
                <w:lang w:eastAsia="ro-RO"/>
              </w:rPr>
            </w:pPr>
          </w:p>
        </w:tc>
        <w:tc>
          <w:tcPr>
            <w:tcW w:w="3314" w:type="dxa"/>
            <w:tcBorders>
              <w:top w:val="nil"/>
              <w:left w:val="nil"/>
              <w:bottom w:val="single" w:sz="4" w:space="0" w:color="auto"/>
              <w:right w:val="single" w:sz="4" w:space="0" w:color="auto"/>
            </w:tcBorders>
            <w:shd w:val="clear" w:color="000000" w:fill="FFFFFF"/>
            <w:hideMark/>
          </w:tcPr>
          <w:p w14:paraId="0D9E8551" w14:textId="77777777" w:rsidR="007E6645" w:rsidRPr="00F72342" w:rsidRDefault="007E6645" w:rsidP="005314D6">
            <w:pPr>
              <w:spacing w:line="240" w:lineRule="auto"/>
              <w:jc w:val="center"/>
              <w:rPr>
                <w:color w:val="000000"/>
                <w:sz w:val="22"/>
                <w:szCs w:val="22"/>
                <w:lang w:eastAsia="ro-RO"/>
              </w:rPr>
            </w:pPr>
            <w:r w:rsidRPr="00F72342">
              <w:rPr>
                <w:color w:val="000000"/>
                <w:sz w:val="22"/>
                <w:szCs w:val="22"/>
                <w:lang w:eastAsia="ro-RO"/>
              </w:rPr>
              <w:t>Grecia</w:t>
            </w:r>
          </w:p>
        </w:tc>
        <w:tc>
          <w:tcPr>
            <w:tcW w:w="2477" w:type="dxa"/>
            <w:tcBorders>
              <w:top w:val="nil"/>
              <w:left w:val="nil"/>
              <w:bottom w:val="single" w:sz="4" w:space="0" w:color="auto"/>
              <w:right w:val="single" w:sz="4" w:space="0" w:color="auto"/>
            </w:tcBorders>
            <w:shd w:val="clear" w:color="auto" w:fill="auto"/>
            <w:noWrap/>
            <w:vAlign w:val="bottom"/>
            <w:hideMark/>
          </w:tcPr>
          <w:p w14:paraId="156D1A1E" w14:textId="50FE2320" w:rsidR="007E6645" w:rsidRPr="00F72342" w:rsidRDefault="007E6645" w:rsidP="005314D6">
            <w:pPr>
              <w:spacing w:line="240" w:lineRule="auto"/>
              <w:jc w:val="center"/>
              <w:rPr>
                <w:color w:val="000000"/>
                <w:sz w:val="22"/>
                <w:szCs w:val="22"/>
                <w:lang w:eastAsia="ro-RO"/>
              </w:rPr>
            </w:pPr>
          </w:p>
        </w:tc>
      </w:tr>
      <w:tr w:rsidR="007E6645" w:rsidRPr="00F72342" w14:paraId="19397314" w14:textId="77777777" w:rsidTr="00B60A14">
        <w:trPr>
          <w:trHeight w:val="260"/>
          <w:jc w:val="center"/>
        </w:trPr>
        <w:tc>
          <w:tcPr>
            <w:tcW w:w="2651" w:type="dxa"/>
            <w:tcBorders>
              <w:top w:val="nil"/>
              <w:left w:val="single" w:sz="4" w:space="0" w:color="auto"/>
              <w:bottom w:val="single" w:sz="4" w:space="0" w:color="auto"/>
              <w:right w:val="single" w:sz="4" w:space="0" w:color="auto"/>
            </w:tcBorders>
            <w:shd w:val="clear" w:color="auto" w:fill="auto"/>
            <w:noWrap/>
            <w:vAlign w:val="bottom"/>
            <w:hideMark/>
          </w:tcPr>
          <w:p w14:paraId="44BB505D" w14:textId="40965891" w:rsidR="007E6645" w:rsidRPr="00F72342" w:rsidRDefault="007E6645" w:rsidP="005314D6">
            <w:pPr>
              <w:spacing w:line="240" w:lineRule="auto"/>
              <w:jc w:val="center"/>
              <w:rPr>
                <w:color w:val="000000"/>
                <w:sz w:val="22"/>
                <w:szCs w:val="22"/>
                <w:lang w:eastAsia="ro-RO"/>
              </w:rPr>
            </w:pPr>
          </w:p>
        </w:tc>
        <w:tc>
          <w:tcPr>
            <w:tcW w:w="3314" w:type="dxa"/>
            <w:tcBorders>
              <w:top w:val="nil"/>
              <w:left w:val="nil"/>
              <w:bottom w:val="single" w:sz="4" w:space="0" w:color="auto"/>
              <w:right w:val="single" w:sz="4" w:space="0" w:color="auto"/>
            </w:tcBorders>
            <w:shd w:val="clear" w:color="000000" w:fill="FFFFFF"/>
            <w:hideMark/>
          </w:tcPr>
          <w:p w14:paraId="6106D5CD" w14:textId="77777777" w:rsidR="007E6645" w:rsidRPr="00F72342" w:rsidRDefault="007E6645" w:rsidP="005314D6">
            <w:pPr>
              <w:spacing w:line="240" w:lineRule="auto"/>
              <w:jc w:val="center"/>
              <w:rPr>
                <w:color w:val="000000"/>
                <w:sz w:val="22"/>
                <w:szCs w:val="22"/>
                <w:lang w:eastAsia="ro-RO"/>
              </w:rPr>
            </w:pPr>
            <w:r w:rsidRPr="00F72342">
              <w:rPr>
                <w:color w:val="000000"/>
                <w:sz w:val="22"/>
                <w:szCs w:val="22"/>
                <w:lang w:eastAsia="ro-RO"/>
              </w:rPr>
              <w:t>Macedonia de N</w:t>
            </w:r>
          </w:p>
        </w:tc>
        <w:tc>
          <w:tcPr>
            <w:tcW w:w="2477" w:type="dxa"/>
            <w:tcBorders>
              <w:top w:val="nil"/>
              <w:left w:val="nil"/>
              <w:bottom w:val="single" w:sz="4" w:space="0" w:color="auto"/>
              <w:right w:val="single" w:sz="4" w:space="0" w:color="auto"/>
            </w:tcBorders>
            <w:shd w:val="clear" w:color="auto" w:fill="auto"/>
            <w:noWrap/>
            <w:vAlign w:val="bottom"/>
            <w:hideMark/>
          </w:tcPr>
          <w:p w14:paraId="5E450764" w14:textId="62D099A0" w:rsidR="007E6645" w:rsidRPr="00F72342" w:rsidRDefault="007E6645" w:rsidP="005314D6">
            <w:pPr>
              <w:spacing w:line="240" w:lineRule="auto"/>
              <w:jc w:val="center"/>
              <w:rPr>
                <w:color w:val="000000"/>
                <w:sz w:val="22"/>
                <w:szCs w:val="22"/>
                <w:lang w:eastAsia="ro-RO"/>
              </w:rPr>
            </w:pPr>
          </w:p>
        </w:tc>
      </w:tr>
      <w:tr w:rsidR="007E6645" w:rsidRPr="00F72342" w14:paraId="414E00FE" w14:textId="77777777" w:rsidTr="00B60A14">
        <w:trPr>
          <w:trHeight w:val="260"/>
          <w:jc w:val="center"/>
        </w:trPr>
        <w:tc>
          <w:tcPr>
            <w:tcW w:w="2651" w:type="dxa"/>
            <w:tcBorders>
              <w:top w:val="nil"/>
              <w:left w:val="single" w:sz="4" w:space="0" w:color="auto"/>
              <w:bottom w:val="single" w:sz="4" w:space="0" w:color="auto"/>
              <w:right w:val="single" w:sz="4" w:space="0" w:color="auto"/>
            </w:tcBorders>
            <w:shd w:val="clear" w:color="auto" w:fill="auto"/>
            <w:noWrap/>
            <w:vAlign w:val="bottom"/>
            <w:hideMark/>
          </w:tcPr>
          <w:p w14:paraId="4C008162" w14:textId="77A27EFD" w:rsidR="007E6645" w:rsidRPr="00F72342" w:rsidRDefault="007E6645" w:rsidP="005314D6">
            <w:pPr>
              <w:spacing w:line="240" w:lineRule="auto"/>
              <w:jc w:val="center"/>
              <w:rPr>
                <w:color w:val="000000"/>
                <w:sz w:val="22"/>
                <w:szCs w:val="22"/>
                <w:lang w:eastAsia="ro-RO"/>
              </w:rPr>
            </w:pPr>
          </w:p>
        </w:tc>
        <w:tc>
          <w:tcPr>
            <w:tcW w:w="3314" w:type="dxa"/>
            <w:tcBorders>
              <w:top w:val="nil"/>
              <w:left w:val="nil"/>
              <w:bottom w:val="single" w:sz="4" w:space="0" w:color="auto"/>
              <w:right w:val="single" w:sz="4" w:space="0" w:color="auto"/>
            </w:tcBorders>
            <w:shd w:val="clear" w:color="000000" w:fill="FFFFFF"/>
            <w:hideMark/>
          </w:tcPr>
          <w:p w14:paraId="4A707281" w14:textId="77777777" w:rsidR="007E6645" w:rsidRPr="00F72342" w:rsidRDefault="007E6645" w:rsidP="005314D6">
            <w:pPr>
              <w:spacing w:line="240" w:lineRule="auto"/>
              <w:jc w:val="center"/>
              <w:rPr>
                <w:color w:val="000000"/>
                <w:sz w:val="22"/>
                <w:szCs w:val="22"/>
                <w:lang w:eastAsia="ro-RO"/>
              </w:rPr>
            </w:pPr>
            <w:r w:rsidRPr="00F72342">
              <w:rPr>
                <w:color w:val="000000"/>
                <w:sz w:val="22"/>
                <w:szCs w:val="22"/>
                <w:lang w:eastAsia="ro-RO"/>
              </w:rPr>
              <w:t>Bulgaria</w:t>
            </w:r>
          </w:p>
        </w:tc>
        <w:tc>
          <w:tcPr>
            <w:tcW w:w="2477" w:type="dxa"/>
            <w:tcBorders>
              <w:top w:val="nil"/>
              <w:left w:val="nil"/>
              <w:bottom w:val="single" w:sz="4" w:space="0" w:color="auto"/>
              <w:right w:val="single" w:sz="4" w:space="0" w:color="auto"/>
            </w:tcBorders>
            <w:shd w:val="clear" w:color="auto" w:fill="auto"/>
            <w:noWrap/>
            <w:vAlign w:val="bottom"/>
            <w:hideMark/>
          </w:tcPr>
          <w:p w14:paraId="56E599E6" w14:textId="2FEEB762" w:rsidR="007E6645" w:rsidRPr="00F72342" w:rsidRDefault="007E6645" w:rsidP="005314D6">
            <w:pPr>
              <w:spacing w:line="240" w:lineRule="auto"/>
              <w:jc w:val="center"/>
              <w:rPr>
                <w:color w:val="000000"/>
                <w:sz w:val="22"/>
                <w:szCs w:val="22"/>
                <w:lang w:eastAsia="ro-RO"/>
              </w:rPr>
            </w:pPr>
          </w:p>
        </w:tc>
      </w:tr>
    </w:tbl>
    <w:p w14:paraId="7F3BB2B5" w14:textId="3B413EA2" w:rsidR="00A94B1B" w:rsidRPr="00F72342" w:rsidRDefault="00B936BD" w:rsidP="00B60A14">
      <w:pPr>
        <w:pStyle w:val="Frspaiere"/>
        <w:spacing w:line="360" w:lineRule="auto"/>
        <w:jc w:val="right"/>
        <w:rPr>
          <w:sz w:val="16"/>
          <w:szCs w:val="16"/>
          <w:lang w:eastAsia="ro-RO"/>
        </w:rPr>
      </w:pPr>
      <w:r w:rsidRPr="00F72342">
        <w:rPr>
          <w:sz w:val="16"/>
          <w:szCs w:val="16"/>
          <w:lang w:eastAsia="ro-RO"/>
        </w:rPr>
        <w:t xml:space="preserve">Sursă: prelucrare </w:t>
      </w:r>
      <w:r w:rsidR="009136B5" w:rsidRPr="00F72342">
        <w:rPr>
          <w:sz w:val="16"/>
          <w:szCs w:val="16"/>
          <w:lang w:eastAsia="ro-RO"/>
        </w:rPr>
        <w:t>proprie</w:t>
      </w:r>
      <w:r w:rsidRPr="00F72342">
        <w:rPr>
          <w:sz w:val="16"/>
          <w:szCs w:val="16"/>
          <w:lang w:eastAsia="ro-RO"/>
        </w:rPr>
        <w:t xml:space="preserve"> cu ajutorul datelor de pe site-ul </w:t>
      </w:r>
      <w:r w:rsidRPr="00F72342">
        <w:rPr>
          <w:sz w:val="16"/>
          <w:szCs w:val="16"/>
        </w:rPr>
        <w:t>Kaggle și Numbe</w:t>
      </w:r>
      <w:r w:rsidR="00B60A14" w:rsidRPr="00F72342">
        <w:rPr>
          <w:sz w:val="16"/>
          <w:szCs w:val="16"/>
        </w:rPr>
        <w:t>o</w:t>
      </w:r>
    </w:p>
    <w:p w14:paraId="6FE388CF" w14:textId="3A83AD2D" w:rsidR="00FF26B7" w:rsidRPr="00F72342" w:rsidRDefault="006D4597" w:rsidP="00FF26B7">
      <w:pPr>
        <w:pStyle w:val="Frspaiere"/>
        <w:spacing w:line="360" w:lineRule="auto"/>
        <w:ind w:firstLine="706"/>
        <w:rPr>
          <w:lang w:eastAsia="ro-RO"/>
        </w:rPr>
      </w:pPr>
      <w:r w:rsidRPr="00F72342">
        <w:rPr>
          <w:lang w:eastAsia="ro-RO"/>
        </w:rPr>
        <w:t>C</w:t>
      </w:r>
      <w:r w:rsidR="005A156D" w:rsidRPr="00F72342">
        <w:rPr>
          <w:lang w:eastAsia="ro-RO"/>
        </w:rPr>
        <w:t xml:space="preserve">u ajutorul rezultatelor din tabelele </w:t>
      </w:r>
      <w:r w:rsidR="0071255D" w:rsidRPr="00F72342">
        <w:rPr>
          <w:lang w:eastAsia="ro-RO"/>
        </w:rPr>
        <w:t>„Cluster Means”(Anexa 7)</w:t>
      </w:r>
      <w:r w:rsidR="005A156D" w:rsidRPr="00F72342">
        <w:rPr>
          <w:lang w:eastAsia="ro-RO"/>
        </w:rPr>
        <w:t>, vom caracteriza cele trei clustere în funcție de variabilele care influențează grupare cel mai mult, precizate anterior.</w:t>
      </w:r>
      <w:r w:rsidR="0071255D" w:rsidRPr="00F72342">
        <w:rPr>
          <w:lang w:eastAsia="ro-RO"/>
        </w:rPr>
        <w:t xml:space="preserve"> Astfel, am realizat tabelul </w:t>
      </w:r>
      <w:r w:rsidR="00F82DEC" w:rsidRPr="00F72342">
        <w:rPr>
          <w:lang w:eastAsia="ro-RO"/>
        </w:rPr>
        <w:t>7</w:t>
      </w:r>
      <w:r w:rsidR="0071255D" w:rsidRPr="00F72342">
        <w:rPr>
          <w:lang w:eastAsia="ro-RO"/>
        </w:rPr>
        <w:t xml:space="preserve"> în care am atribuit </w:t>
      </w:r>
      <w:r w:rsidR="00B603A8" w:rsidRPr="00F72342">
        <w:rPr>
          <w:lang w:eastAsia="ro-RO"/>
        </w:rPr>
        <w:t>un nivel: scăzut, mediu sau ridicat pentru fiecare variabilă în funcție de valorile acesteia.</w:t>
      </w:r>
    </w:p>
    <w:p w14:paraId="6897583C" w14:textId="34851DF9" w:rsidR="0040443B" w:rsidRPr="00F72342" w:rsidRDefault="0040443B" w:rsidP="0040443B">
      <w:pPr>
        <w:pStyle w:val="Frspaiere"/>
        <w:jc w:val="left"/>
        <w:rPr>
          <w:szCs w:val="24"/>
        </w:rPr>
      </w:pPr>
      <w:r w:rsidRPr="00F72342">
        <w:rPr>
          <w:szCs w:val="24"/>
        </w:rPr>
        <w:t>Tabel 7. Caracterizarea clusterelor pentru anul 2019</w:t>
      </w:r>
    </w:p>
    <w:tbl>
      <w:tblPr>
        <w:tblW w:w="9024" w:type="dxa"/>
        <w:jc w:val="center"/>
        <w:tblLook w:val="04A0" w:firstRow="1" w:lastRow="0" w:firstColumn="1" w:lastColumn="0" w:noHBand="0" w:noVBand="1"/>
      </w:tblPr>
      <w:tblGrid>
        <w:gridCol w:w="2416"/>
        <w:gridCol w:w="2455"/>
        <w:gridCol w:w="1974"/>
        <w:gridCol w:w="2179"/>
      </w:tblGrid>
      <w:tr w:rsidR="0071255D" w:rsidRPr="00F72342" w14:paraId="6DE5A2D0" w14:textId="77777777" w:rsidTr="00DF0891">
        <w:trPr>
          <w:trHeight w:val="101"/>
          <w:jc w:val="center"/>
        </w:trPr>
        <w:tc>
          <w:tcPr>
            <w:tcW w:w="2416"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053A06FE" w14:textId="77777777" w:rsidR="0071255D" w:rsidRPr="00F72342" w:rsidRDefault="0071255D" w:rsidP="0071255D">
            <w:pPr>
              <w:spacing w:line="240" w:lineRule="auto"/>
              <w:jc w:val="center"/>
              <w:rPr>
                <w:b/>
                <w:bCs/>
                <w:color w:val="000000"/>
                <w:sz w:val="22"/>
                <w:szCs w:val="22"/>
                <w:lang w:eastAsia="ro-RO"/>
              </w:rPr>
            </w:pPr>
            <w:r w:rsidRPr="00F72342">
              <w:rPr>
                <w:b/>
                <w:bCs/>
                <w:color w:val="000000"/>
                <w:sz w:val="22"/>
                <w:szCs w:val="22"/>
                <w:lang w:eastAsia="ro-RO"/>
              </w:rPr>
              <w:t>Variabile</w:t>
            </w:r>
          </w:p>
        </w:tc>
        <w:tc>
          <w:tcPr>
            <w:tcW w:w="6608" w:type="dxa"/>
            <w:gridSpan w:val="3"/>
            <w:tcBorders>
              <w:top w:val="single" w:sz="4" w:space="0" w:color="auto"/>
              <w:left w:val="nil"/>
              <w:bottom w:val="single" w:sz="4" w:space="0" w:color="auto"/>
              <w:right w:val="single" w:sz="4" w:space="0" w:color="auto"/>
            </w:tcBorders>
            <w:shd w:val="clear" w:color="auto" w:fill="92CDDC" w:themeFill="accent5" w:themeFillTint="99"/>
            <w:vAlign w:val="center"/>
            <w:hideMark/>
          </w:tcPr>
          <w:p w14:paraId="1E2AE025" w14:textId="77777777" w:rsidR="0071255D" w:rsidRPr="00F72342" w:rsidRDefault="0071255D" w:rsidP="0071255D">
            <w:pPr>
              <w:spacing w:line="240" w:lineRule="auto"/>
              <w:jc w:val="center"/>
              <w:rPr>
                <w:b/>
                <w:bCs/>
                <w:color w:val="000000"/>
                <w:sz w:val="22"/>
                <w:szCs w:val="22"/>
                <w:lang w:eastAsia="ro-RO"/>
              </w:rPr>
            </w:pPr>
            <w:r w:rsidRPr="00F72342">
              <w:rPr>
                <w:b/>
                <w:bCs/>
                <w:color w:val="000000"/>
                <w:sz w:val="22"/>
                <w:szCs w:val="22"/>
                <w:lang w:eastAsia="ro-RO"/>
              </w:rPr>
              <w:t>CLUSTER</w:t>
            </w:r>
          </w:p>
        </w:tc>
      </w:tr>
      <w:tr w:rsidR="0071255D" w:rsidRPr="00F72342" w14:paraId="25BCE01B" w14:textId="77777777" w:rsidTr="00DF0891">
        <w:trPr>
          <w:trHeight w:val="101"/>
          <w:jc w:val="center"/>
        </w:trPr>
        <w:tc>
          <w:tcPr>
            <w:tcW w:w="2416" w:type="dxa"/>
            <w:tcBorders>
              <w:top w:val="nil"/>
              <w:left w:val="single" w:sz="4" w:space="0" w:color="auto"/>
              <w:bottom w:val="single" w:sz="4" w:space="0" w:color="auto"/>
              <w:right w:val="single" w:sz="4" w:space="0" w:color="auto"/>
            </w:tcBorders>
            <w:shd w:val="clear" w:color="auto" w:fill="auto"/>
            <w:vAlign w:val="center"/>
            <w:hideMark/>
          </w:tcPr>
          <w:p w14:paraId="1DA3E852" w14:textId="77777777" w:rsidR="0071255D" w:rsidRPr="00F72342" w:rsidRDefault="0071255D" w:rsidP="0071255D">
            <w:pPr>
              <w:spacing w:line="240" w:lineRule="auto"/>
              <w:jc w:val="center"/>
              <w:rPr>
                <w:b/>
                <w:bCs/>
                <w:color w:val="000000"/>
                <w:sz w:val="22"/>
                <w:szCs w:val="22"/>
                <w:lang w:eastAsia="ro-RO"/>
              </w:rPr>
            </w:pPr>
            <w:r w:rsidRPr="00F72342">
              <w:rPr>
                <w:b/>
                <w:bCs/>
                <w:color w:val="000000"/>
                <w:sz w:val="22"/>
                <w:szCs w:val="22"/>
                <w:lang w:eastAsia="ro-RO"/>
              </w:rPr>
              <w:t> </w:t>
            </w:r>
          </w:p>
        </w:tc>
        <w:tc>
          <w:tcPr>
            <w:tcW w:w="2455" w:type="dxa"/>
            <w:tcBorders>
              <w:top w:val="nil"/>
              <w:left w:val="nil"/>
              <w:bottom w:val="single" w:sz="4" w:space="0" w:color="auto"/>
              <w:right w:val="single" w:sz="4" w:space="0" w:color="auto"/>
            </w:tcBorders>
            <w:shd w:val="clear" w:color="auto" w:fill="auto"/>
            <w:vAlign w:val="center"/>
            <w:hideMark/>
          </w:tcPr>
          <w:p w14:paraId="341454DA" w14:textId="77777777" w:rsidR="0071255D" w:rsidRPr="00F72342" w:rsidRDefault="0071255D" w:rsidP="0071255D">
            <w:pPr>
              <w:spacing w:line="240" w:lineRule="auto"/>
              <w:jc w:val="center"/>
              <w:rPr>
                <w:b/>
                <w:bCs/>
                <w:color w:val="000000"/>
                <w:sz w:val="22"/>
                <w:szCs w:val="22"/>
                <w:lang w:eastAsia="ro-RO"/>
              </w:rPr>
            </w:pPr>
            <w:r w:rsidRPr="00F72342">
              <w:rPr>
                <w:b/>
                <w:bCs/>
                <w:color w:val="000000"/>
                <w:sz w:val="22"/>
                <w:szCs w:val="22"/>
                <w:lang w:eastAsia="ro-RO"/>
              </w:rPr>
              <w:t>I</w:t>
            </w:r>
          </w:p>
        </w:tc>
        <w:tc>
          <w:tcPr>
            <w:tcW w:w="1974" w:type="dxa"/>
            <w:tcBorders>
              <w:top w:val="nil"/>
              <w:left w:val="nil"/>
              <w:bottom w:val="single" w:sz="4" w:space="0" w:color="auto"/>
              <w:right w:val="single" w:sz="4" w:space="0" w:color="auto"/>
            </w:tcBorders>
            <w:shd w:val="clear" w:color="auto" w:fill="auto"/>
            <w:vAlign w:val="center"/>
            <w:hideMark/>
          </w:tcPr>
          <w:p w14:paraId="0B07F87B" w14:textId="77777777" w:rsidR="0071255D" w:rsidRPr="00F72342" w:rsidRDefault="0071255D" w:rsidP="0071255D">
            <w:pPr>
              <w:spacing w:line="240" w:lineRule="auto"/>
              <w:jc w:val="center"/>
              <w:rPr>
                <w:b/>
                <w:bCs/>
                <w:color w:val="000000"/>
                <w:sz w:val="22"/>
                <w:szCs w:val="22"/>
                <w:lang w:eastAsia="ro-RO"/>
              </w:rPr>
            </w:pPr>
            <w:r w:rsidRPr="00F72342">
              <w:rPr>
                <w:b/>
                <w:bCs/>
                <w:color w:val="000000"/>
                <w:sz w:val="22"/>
                <w:szCs w:val="22"/>
                <w:lang w:eastAsia="ro-RO"/>
              </w:rPr>
              <w:t>II</w:t>
            </w:r>
          </w:p>
        </w:tc>
        <w:tc>
          <w:tcPr>
            <w:tcW w:w="2178" w:type="dxa"/>
            <w:tcBorders>
              <w:top w:val="nil"/>
              <w:left w:val="nil"/>
              <w:bottom w:val="single" w:sz="4" w:space="0" w:color="auto"/>
              <w:right w:val="single" w:sz="4" w:space="0" w:color="auto"/>
            </w:tcBorders>
            <w:shd w:val="clear" w:color="auto" w:fill="auto"/>
            <w:vAlign w:val="center"/>
            <w:hideMark/>
          </w:tcPr>
          <w:p w14:paraId="4BD42C86" w14:textId="77777777" w:rsidR="0071255D" w:rsidRPr="00F72342" w:rsidRDefault="0071255D" w:rsidP="0071255D">
            <w:pPr>
              <w:spacing w:line="240" w:lineRule="auto"/>
              <w:jc w:val="center"/>
              <w:rPr>
                <w:b/>
                <w:bCs/>
                <w:color w:val="000000"/>
                <w:sz w:val="22"/>
                <w:szCs w:val="22"/>
                <w:lang w:eastAsia="ro-RO"/>
              </w:rPr>
            </w:pPr>
            <w:r w:rsidRPr="00F72342">
              <w:rPr>
                <w:b/>
                <w:bCs/>
                <w:color w:val="000000"/>
                <w:sz w:val="22"/>
                <w:szCs w:val="22"/>
                <w:lang w:eastAsia="ro-RO"/>
              </w:rPr>
              <w:t>III</w:t>
            </w:r>
          </w:p>
        </w:tc>
      </w:tr>
      <w:tr w:rsidR="0071255D" w:rsidRPr="00F72342" w14:paraId="655A6A23" w14:textId="77777777" w:rsidTr="00DF0891">
        <w:trPr>
          <w:trHeight w:val="417"/>
          <w:jc w:val="center"/>
        </w:trPr>
        <w:tc>
          <w:tcPr>
            <w:tcW w:w="2416" w:type="dxa"/>
            <w:tcBorders>
              <w:top w:val="nil"/>
              <w:left w:val="single" w:sz="4" w:space="0" w:color="auto"/>
              <w:bottom w:val="single" w:sz="4" w:space="0" w:color="auto"/>
              <w:right w:val="single" w:sz="4" w:space="0" w:color="auto"/>
            </w:tcBorders>
            <w:shd w:val="clear" w:color="auto" w:fill="auto"/>
            <w:vAlign w:val="center"/>
            <w:hideMark/>
          </w:tcPr>
          <w:p w14:paraId="59EE33F7" w14:textId="77777777" w:rsidR="0071255D" w:rsidRPr="00F72342" w:rsidRDefault="0071255D" w:rsidP="0071255D">
            <w:pPr>
              <w:spacing w:line="240" w:lineRule="auto"/>
              <w:jc w:val="center"/>
              <w:rPr>
                <w:b/>
                <w:bCs/>
                <w:color w:val="000000"/>
                <w:sz w:val="22"/>
                <w:szCs w:val="22"/>
                <w:lang w:eastAsia="ro-RO"/>
              </w:rPr>
            </w:pPr>
            <w:r w:rsidRPr="00F72342">
              <w:rPr>
                <w:b/>
                <w:bCs/>
                <w:color w:val="000000"/>
                <w:sz w:val="22"/>
                <w:szCs w:val="22"/>
                <w:lang w:eastAsia="ro-RO"/>
              </w:rPr>
              <w:t>Fericire</w:t>
            </w:r>
          </w:p>
        </w:tc>
        <w:tc>
          <w:tcPr>
            <w:tcW w:w="2455" w:type="dxa"/>
            <w:tcBorders>
              <w:top w:val="nil"/>
              <w:left w:val="nil"/>
              <w:bottom w:val="single" w:sz="4" w:space="0" w:color="auto"/>
              <w:right w:val="single" w:sz="4" w:space="0" w:color="auto"/>
            </w:tcBorders>
            <w:shd w:val="clear" w:color="000000" w:fill="9BC2E6"/>
            <w:vAlign w:val="center"/>
            <w:hideMark/>
          </w:tcPr>
          <w:p w14:paraId="224C6180" w14:textId="77777777" w:rsidR="0071255D" w:rsidRPr="00F72342" w:rsidRDefault="0071255D" w:rsidP="0071255D">
            <w:pPr>
              <w:spacing w:line="240" w:lineRule="auto"/>
              <w:jc w:val="center"/>
              <w:rPr>
                <w:color w:val="000000"/>
                <w:sz w:val="22"/>
                <w:szCs w:val="22"/>
                <w:lang w:eastAsia="ro-RO"/>
              </w:rPr>
            </w:pPr>
            <w:r w:rsidRPr="00F72342">
              <w:rPr>
                <w:color w:val="000000"/>
                <w:sz w:val="22"/>
                <w:szCs w:val="22"/>
                <w:lang w:eastAsia="ro-RO"/>
              </w:rPr>
              <w:t>Nivel ridicat, dar mai mic decât al clusterului III</w:t>
            </w:r>
          </w:p>
        </w:tc>
        <w:tc>
          <w:tcPr>
            <w:tcW w:w="1974" w:type="dxa"/>
            <w:tcBorders>
              <w:top w:val="nil"/>
              <w:left w:val="nil"/>
              <w:bottom w:val="single" w:sz="4" w:space="0" w:color="auto"/>
              <w:right w:val="single" w:sz="4" w:space="0" w:color="auto"/>
            </w:tcBorders>
            <w:shd w:val="clear" w:color="000000" w:fill="DDEBF7"/>
            <w:vAlign w:val="center"/>
            <w:hideMark/>
          </w:tcPr>
          <w:p w14:paraId="67452C03" w14:textId="77777777" w:rsidR="0071255D" w:rsidRPr="00F72342" w:rsidRDefault="0071255D" w:rsidP="0071255D">
            <w:pPr>
              <w:spacing w:line="240" w:lineRule="auto"/>
              <w:jc w:val="center"/>
              <w:rPr>
                <w:color w:val="000000"/>
                <w:sz w:val="22"/>
                <w:szCs w:val="22"/>
                <w:lang w:eastAsia="ro-RO"/>
              </w:rPr>
            </w:pPr>
            <w:r w:rsidRPr="00F72342">
              <w:rPr>
                <w:color w:val="000000"/>
                <w:sz w:val="22"/>
                <w:szCs w:val="22"/>
                <w:lang w:eastAsia="ro-RO"/>
              </w:rPr>
              <w:t>Nivel scăzut</w:t>
            </w:r>
          </w:p>
        </w:tc>
        <w:tc>
          <w:tcPr>
            <w:tcW w:w="2178" w:type="dxa"/>
            <w:tcBorders>
              <w:top w:val="nil"/>
              <w:left w:val="nil"/>
              <w:bottom w:val="single" w:sz="4" w:space="0" w:color="auto"/>
              <w:right w:val="single" w:sz="4" w:space="0" w:color="auto"/>
            </w:tcBorders>
            <w:shd w:val="clear" w:color="000000" w:fill="2F75B5"/>
            <w:vAlign w:val="center"/>
            <w:hideMark/>
          </w:tcPr>
          <w:p w14:paraId="63B657FD" w14:textId="77777777" w:rsidR="0071255D" w:rsidRPr="00F72342" w:rsidRDefault="0071255D" w:rsidP="0071255D">
            <w:pPr>
              <w:spacing w:line="240" w:lineRule="auto"/>
              <w:jc w:val="center"/>
              <w:rPr>
                <w:color w:val="000000"/>
                <w:sz w:val="22"/>
                <w:szCs w:val="22"/>
                <w:lang w:eastAsia="ro-RO"/>
              </w:rPr>
            </w:pPr>
            <w:r w:rsidRPr="00F72342">
              <w:rPr>
                <w:color w:val="000000"/>
                <w:sz w:val="22"/>
                <w:szCs w:val="22"/>
                <w:lang w:eastAsia="ro-RO"/>
              </w:rPr>
              <w:t>Nivel ridicat</w:t>
            </w:r>
          </w:p>
        </w:tc>
      </w:tr>
      <w:tr w:rsidR="0071255D" w:rsidRPr="00F72342" w14:paraId="32D2669C" w14:textId="77777777" w:rsidTr="00DF0891">
        <w:trPr>
          <w:trHeight w:val="417"/>
          <w:jc w:val="center"/>
        </w:trPr>
        <w:tc>
          <w:tcPr>
            <w:tcW w:w="2416" w:type="dxa"/>
            <w:tcBorders>
              <w:top w:val="nil"/>
              <w:left w:val="single" w:sz="4" w:space="0" w:color="auto"/>
              <w:bottom w:val="single" w:sz="4" w:space="0" w:color="auto"/>
              <w:right w:val="single" w:sz="4" w:space="0" w:color="auto"/>
            </w:tcBorders>
            <w:shd w:val="clear" w:color="auto" w:fill="auto"/>
            <w:vAlign w:val="center"/>
            <w:hideMark/>
          </w:tcPr>
          <w:p w14:paraId="58A6A9C3" w14:textId="77777777" w:rsidR="0071255D" w:rsidRPr="00F72342" w:rsidRDefault="0071255D" w:rsidP="0071255D">
            <w:pPr>
              <w:spacing w:line="240" w:lineRule="auto"/>
              <w:jc w:val="center"/>
              <w:rPr>
                <w:b/>
                <w:bCs/>
                <w:color w:val="000000"/>
                <w:sz w:val="22"/>
                <w:szCs w:val="22"/>
                <w:lang w:eastAsia="ro-RO"/>
              </w:rPr>
            </w:pPr>
            <w:r w:rsidRPr="00F72342">
              <w:rPr>
                <w:b/>
                <w:bCs/>
                <w:color w:val="000000"/>
                <w:sz w:val="22"/>
                <w:szCs w:val="22"/>
                <w:lang w:eastAsia="ro-RO"/>
              </w:rPr>
              <w:t>PIB/ locuitor(PPP)</w:t>
            </w:r>
          </w:p>
        </w:tc>
        <w:tc>
          <w:tcPr>
            <w:tcW w:w="2455" w:type="dxa"/>
            <w:tcBorders>
              <w:top w:val="nil"/>
              <w:left w:val="nil"/>
              <w:bottom w:val="single" w:sz="4" w:space="0" w:color="auto"/>
              <w:right w:val="single" w:sz="4" w:space="0" w:color="auto"/>
            </w:tcBorders>
            <w:shd w:val="clear" w:color="000000" w:fill="2F75B5"/>
            <w:vAlign w:val="center"/>
            <w:hideMark/>
          </w:tcPr>
          <w:p w14:paraId="0CCB9102" w14:textId="77777777" w:rsidR="0071255D" w:rsidRPr="00F72342" w:rsidRDefault="0071255D" w:rsidP="0071255D">
            <w:pPr>
              <w:spacing w:line="240" w:lineRule="auto"/>
              <w:jc w:val="center"/>
              <w:rPr>
                <w:color w:val="000000"/>
                <w:sz w:val="22"/>
                <w:szCs w:val="22"/>
                <w:lang w:eastAsia="ro-RO"/>
              </w:rPr>
            </w:pPr>
            <w:r w:rsidRPr="00F72342">
              <w:rPr>
                <w:color w:val="000000"/>
                <w:sz w:val="22"/>
                <w:szCs w:val="22"/>
                <w:lang w:eastAsia="ro-RO"/>
              </w:rPr>
              <w:t xml:space="preserve">Nivel mediu </w:t>
            </w:r>
          </w:p>
        </w:tc>
        <w:tc>
          <w:tcPr>
            <w:tcW w:w="1974" w:type="dxa"/>
            <w:tcBorders>
              <w:top w:val="nil"/>
              <w:left w:val="nil"/>
              <w:bottom w:val="single" w:sz="4" w:space="0" w:color="auto"/>
              <w:right w:val="single" w:sz="4" w:space="0" w:color="auto"/>
            </w:tcBorders>
            <w:shd w:val="clear" w:color="000000" w:fill="DDEBF7"/>
            <w:vAlign w:val="center"/>
            <w:hideMark/>
          </w:tcPr>
          <w:p w14:paraId="7886B42B" w14:textId="77777777" w:rsidR="0071255D" w:rsidRPr="00F72342" w:rsidRDefault="0071255D" w:rsidP="0071255D">
            <w:pPr>
              <w:spacing w:line="240" w:lineRule="auto"/>
              <w:jc w:val="center"/>
              <w:rPr>
                <w:color w:val="000000"/>
                <w:sz w:val="22"/>
                <w:szCs w:val="22"/>
                <w:lang w:eastAsia="ro-RO"/>
              </w:rPr>
            </w:pPr>
            <w:r w:rsidRPr="00F72342">
              <w:rPr>
                <w:color w:val="000000"/>
                <w:sz w:val="22"/>
                <w:szCs w:val="22"/>
                <w:lang w:eastAsia="ro-RO"/>
              </w:rPr>
              <w:t>Nivel scăzut</w:t>
            </w:r>
          </w:p>
        </w:tc>
        <w:tc>
          <w:tcPr>
            <w:tcW w:w="2178" w:type="dxa"/>
            <w:tcBorders>
              <w:top w:val="nil"/>
              <w:left w:val="nil"/>
              <w:bottom w:val="single" w:sz="4" w:space="0" w:color="auto"/>
              <w:right w:val="single" w:sz="4" w:space="0" w:color="auto"/>
            </w:tcBorders>
            <w:shd w:val="clear" w:color="000000" w:fill="9BC2E6"/>
            <w:vAlign w:val="center"/>
            <w:hideMark/>
          </w:tcPr>
          <w:p w14:paraId="62BAC989" w14:textId="77777777" w:rsidR="0071255D" w:rsidRPr="00F72342" w:rsidRDefault="0071255D" w:rsidP="0071255D">
            <w:pPr>
              <w:spacing w:line="240" w:lineRule="auto"/>
              <w:jc w:val="center"/>
              <w:rPr>
                <w:color w:val="000000"/>
                <w:sz w:val="22"/>
                <w:szCs w:val="22"/>
                <w:lang w:eastAsia="ro-RO"/>
              </w:rPr>
            </w:pPr>
            <w:r w:rsidRPr="00F72342">
              <w:rPr>
                <w:color w:val="000000"/>
                <w:sz w:val="22"/>
                <w:szCs w:val="22"/>
                <w:lang w:eastAsia="ro-RO"/>
              </w:rPr>
              <w:t>Nivel mediu, mai mic decât al clusterului I</w:t>
            </w:r>
          </w:p>
        </w:tc>
      </w:tr>
      <w:tr w:rsidR="0071255D" w:rsidRPr="00F72342" w14:paraId="4787836D" w14:textId="77777777" w:rsidTr="00DF0891">
        <w:trPr>
          <w:trHeight w:val="417"/>
          <w:jc w:val="center"/>
        </w:trPr>
        <w:tc>
          <w:tcPr>
            <w:tcW w:w="2416" w:type="dxa"/>
            <w:tcBorders>
              <w:top w:val="nil"/>
              <w:left w:val="single" w:sz="4" w:space="0" w:color="auto"/>
              <w:bottom w:val="single" w:sz="4" w:space="0" w:color="auto"/>
              <w:right w:val="single" w:sz="4" w:space="0" w:color="auto"/>
            </w:tcBorders>
            <w:shd w:val="clear" w:color="auto" w:fill="auto"/>
            <w:vAlign w:val="center"/>
            <w:hideMark/>
          </w:tcPr>
          <w:p w14:paraId="4CB74058" w14:textId="78486C4C" w:rsidR="0071255D" w:rsidRPr="00F72342" w:rsidRDefault="0071255D" w:rsidP="0071255D">
            <w:pPr>
              <w:spacing w:line="240" w:lineRule="auto"/>
              <w:jc w:val="center"/>
              <w:rPr>
                <w:b/>
                <w:bCs/>
                <w:color w:val="000000"/>
                <w:sz w:val="22"/>
                <w:szCs w:val="22"/>
                <w:lang w:eastAsia="ro-RO"/>
              </w:rPr>
            </w:pPr>
            <w:r w:rsidRPr="00F72342">
              <w:rPr>
                <w:b/>
                <w:bCs/>
                <w:color w:val="000000"/>
                <w:sz w:val="22"/>
                <w:szCs w:val="22"/>
                <w:lang w:eastAsia="ro-RO"/>
              </w:rPr>
              <w:t xml:space="preserve">Costul </w:t>
            </w:r>
            <w:r w:rsidR="004626AA" w:rsidRPr="00F72342">
              <w:rPr>
                <w:b/>
                <w:bCs/>
                <w:color w:val="000000"/>
                <w:sz w:val="22"/>
                <w:szCs w:val="22"/>
                <w:lang w:eastAsia="ro-RO"/>
              </w:rPr>
              <w:t>vieții</w:t>
            </w:r>
          </w:p>
        </w:tc>
        <w:tc>
          <w:tcPr>
            <w:tcW w:w="2455" w:type="dxa"/>
            <w:tcBorders>
              <w:top w:val="nil"/>
              <w:left w:val="nil"/>
              <w:bottom w:val="single" w:sz="4" w:space="0" w:color="auto"/>
              <w:right w:val="single" w:sz="4" w:space="0" w:color="auto"/>
            </w:tcBorders>
            <w:shd w:val="clear" w:color="000000" w:fill="9BC2E6"/>
            <w:vAlign w:val="center"/>
            <w:hideMark/>
          </w:tcPr>
          <w:p w14:paraId="2D2C495C" w14:textId="77777777" w:rsidR="0071255D" w:rsidRPr="00F72342" w:rsidRDefault="0071255D" w:rsidP="0071255D">
            <w:pPr>
              <w:spacing w:line="240" w:lineRule="auto"/>
              <w:jc w:val="center"/>
              <w:rPr>
                <w:color w:val="000000"/>
                <w:sz w:val="22"/>
                <w:szCs w:val="22"/>
                <w:lang w:eastAsia="ro-RO"/>
              </w:rPr>
            </w:pPr>
            <w:r w:rsidRPr="00F72342">
              <w:rPr>
                <w:color w:val="000000"/>
                <w:sz w:val="22"/>
                <w:szCs w:val="22"/>
                <w:lang w:eastAsia="ro-RO"/>
              </w:rPr>
              <w:t>Nivel mediu, dar mai mic decât al clusterului III</w:t>
            </w:r>
          </w:p>
        </w:tc>
        <w:tc>
          <w:tcPr>
            <w:tcW w:w="1974" w:type="dxa"/>
            <w:tcBorders>
              <w:top w:val="nil"/>
              <w:left w:val="nil"/>
              <w:bottom w:val="single" w:sz="4" w:space="0" w:color="auto"/>
              <w:right w:val="single" w:sz="4" w:space="0" w:color="auto"/>
            </w:tcBorders>
            <w:shd w:val="clear" w:color="000000" w:fill="DDEBF7"/>
            <w:vAlign w:val="center"/>
            <w:hideMark/>
          </w:tcPr>
          <w:p w14:paraId="17071CA6" w14:textId="77777777" w:rsidR="0071255D" w:rsidRPr="00F72342" w:rsidRDefault="0071255D" w:rsidP="0071255D">
            <w:pPr>
              <w:spacing w:line="240" w:lineRule="auto"/>
              <w:jc w:val="center"/>
              <w:rPr>
                <w:color w:val="000000"/>
                <w:sz w:val="22"/>
                <w:szCs w:val="22"/>
                <w:lang w:eastAsia="ro-RO"/>
              </w:rPr>
            </w:pPr>
            <w:r w:rsidRPr="00F72342">
              <w:rPr>
                <w:color w:val="000000"/>
                <w:sz w:val="22"/>
                <w:szCs w:val="22"/>
                <w:lang w:eastAsia="ro-RO"/>
              </w:rPr>
              <w:t>Nivel scăzut</w:t>
            </w:r>
          </w:p>
        </w:tc>
        <w:tc>
          <w:tcPr>
            <w:tcW w:w="2178" w:type="dxa"/>
            <w:tcBorders>
              <w:top w:val="nil"/>
              <w:left w:val="nil"/>
              <w:bottom w:val="single" w:sz="4" w:space="0" w:color="auto"/>
              <w:right w:val="single" w:sz="4" w:space="0" w:color="auto"/>
            </w:tcBorders>
            <w:shd w:val="clear" w:color="000000" w:fill="2F75B5"/>
            <w:vAlign w:val="center"/>
            <w:hideMark/>
          </w:tcPr>
          <w:p w14:paraId="06E2D810" w14:textId="77777777" w:rsidR="0071255D" w:rsidRPr="00F72342" w:rsidRDefault="0071255D" w:rsidP="0071255D">
            <w:pPr>
              <w:spacing w:line="240" w:lineRule="auto"/>
              <w:jc w:val="center"/>
              <w:rPr>
                <w:color w:val="000000"/>
                <w:sz w:val="22"/>
                <w:szCs w:val="22"/>
                <w:lang w:eastAsia="ro-RO"/>
              </w:rPr>
            </w:pPr>
            <w:r w:rsidRPr="00F72342">
              <w:rPr>
                <w:color w:val="000000"/>
                <w:sz w:val="22"/>
                <w:szCs w:val="22"/>
                <w:lang w:eastAsia="ro-RO"/>
              </w:rPr>
              <w:t xml:space="preserve">Nivel mediu </w:t>
            </w:r>
          </w:p>
        </w:tc>
      </w:tr>
      <w:tr w:rsidR="0071255D" w:rsidRPr="00F72342" w14:paraId="5CF574F8" w14:textId="77777777" w:rsidTr="00DF0891">
        <w:trPr>
          <w:trHeight w:val="417"/>
          <w:jc w:val="center"/>
        </w:trPr>
        <w:tc>
          <w:tcPr>
            <w:tcW w:w="2416" w:type="dxa"/>
            <w:tcBorders>
              <w:top w:val="nil"/>
              <w:left w:val="single" w:sz="4" w:space="0" w:color="auto"/>
              <w:bottom w:val="single" w:sz="4" w:space="0" w:color="auto"/>
              <w:right w:val="single" w:sz="4" w:space="0" w:color="auto"/>
            </w:tcBorders>
            <w:shd w:val="clear" w:color="auto" w:fill="auto"/>
            <w:vAlign w:val="center"/>
            <w:hideMark/>
          </w:tcPr>
          <w:p w14:paraId="34C9CD7B" w14:textId="57B20696" w:rsidR="0071255D" w:rsidRPr="00F72342" w:rsidRDefault="004626AA" w:rsidP="0071255D">
            <w:pPr>
              <w:spacing w:line="240" w:lineRule="auto"/>
              <w:jc w:val="center"/>
              <w:rPr>
                <w:b/>
                <w:bCs/>
                <w:color w:val="000000"/>
                <w:sz w:val="22"/>
                <w:szCs w:val="22"/>
                <w:lang w:eastAsia="ro-RO"/>
              </w:rPr>
            </w:pPr>
            <w:r w:rsidRPr="00F72342">
              <w:rPr>
                <w:b/>
                <w:bCs/>
                <w:color w:val="000000"/>
                <w:sz w:val="22"/>
                <w:szCs w:val="22"/>
                <w:lang w:eastAsia="ro-RO"/>
              </w:rPr>
              <w:t>Corupția</w:t>
            </w:r>
          </w:p>
        </w:tc>
        <w:tc>
          <w:tcPr>
            <w:tcW w:w="2455" w:type="dxa"/>
            <w:tcBorders>
              <w:top w:val="nil"/>
              <w:left w:val="nil"/>
              <w:bottom w:val="single" w:sz="4" w:space="0" w:color="auto"/>
              <w:right w:val="single" w:sz="4" w:space="0" w:color="auto"/>
            </w:tcBorders>
            <w:shd w:val="clear" w:color="000000" w:fill="DDEBF7"/>
            <w:vAlign w:val="center"/>
            <w:hideMark/>
          </w:tcPr>
          <w:p w14:paraId="3CDCBC34" w14:textId="77777777" w:rsidR="0071255D" w:rsidRPr="00F72342" w:rsidRDefault="0071255D" w:rsidP="0071255D">
            <w:pPr>
              <w:spacing w:line="240" w:lineRule="auto"/>
              <w:jc w:val="center"/>
              <w:rPr>
                <w:color w:val="000000"/>
                <w:sz w:val="22"/>
                <w:szCs w:val="22"/>
                <w:lang w:eastAsia="ro-RO"/>
              </w:rPr>
            </w:pPr>
            <w:r w:rsidRPr="00F72342">
              <w:rPr>
                <w:color w:val="000000"/>
                <w:sz w:val="22"/>
                <w:szCs w:val="22"/>
                <w:lang w:eastAsia="ro-RO"/>
              </w:rPr>
              <w:t>Nivel scăzut</w:t>
            </w:r>
          </w:p>
        </w:tc>
        <w:tc>
          <w:tcPr>
            <w:tcW w:w="1974" w:type="dxa"/>
            <w:tcBorders>
              <w:top w:val="nil"/>
              <w:left w:val="nil"/>
              <w:bottom w:val="single" w:sz="4" w:space="0" w:color="auto"/>
              <w:right w:val="single" w:sz="4" w:space="0" w:color="auto"/>
            </w:tcBorders>
            <w:shd w:val="clear" w:color="000000" w:fill="2F75B5"/>
            <w:vAlign w:val="center"/>
            <w:hideMark/>
          </w:tcPr>
          <w:p w14:paraId="7B2CEC88" w14:textId="77777777" w:rsidR="0071255D" w:rsidRPr="00F72342" w:rsidRDefault="0071255D" w:rsidP="0071255D">
            <w:pPr>
              <w:spacing w:line="240" w:lineRule="auto"/>
              <w:jc w:val="center"/>
              <w:rPr>
                <w:color w:val="000000"/>
                <w:sz w:val="22"/>
                <w:szCs w:val="22"/>
                <w:lang w:eastAsia="ro-RO"/>
              </w:rPr>
            </w:pPr>
            <w:r w:rsidRPr="00F72342">
              <w:rPr>
                <w:color w:val="000000"/>
                <w:sz w:val="22"/>
                <w:szCs w:val="22"/>
                <w:lang w:eastAsia="ro-RO"/>
              </w:rPr>
              <w:t>Nivel foarte ridicat</w:t>
            </w:r>
          </w:p>
        </w:tc>
        <w:tc>
          <w:tcPr>
            <w:tcW w:w="2178" w:type="dxa"/>
            <w:tcBorders>
              <w:top w:val="nil"/>
              <w:left w:val="nil"/>
              <w:bottom w:val="single" w:sz="4" w:space="0" w:color="auto"/>
              <w:right w:val="single" w:sz="4" w:space="0" w:color="auto"/>
            </w:tcBorders>
            <w:shd w:val="clear" w:color="000000" w:fill="9BC2E6"/>
            <w:vAlign w:val="center"/>
            <w:hideMark/>
          </w:tcPr>
          <w:p w14:paraId="057B0EDA" w14:textId="77777777" w:rsidR="0071255D" w:rsidRPr="00F72342" w:rsidRDefault="0071255D" w:rsidP="0071255D">
            <w:pPr>
              <w:spacing w:line="240" w:lineRule="auto"/>
              <w:jc w:val="center"/>
              <w:rPr>
                <w:color w:val="000000"/>
                <w:sz w:val="22"/>
                <w:szCs w:val="22"/>
                <w:lang w:eastAsia="ro-RO"/>
              </w:rPr>
            </w:pPr>
            <w:r w:rsidRPr="00F72342">
              <w:rPr>
                <w:color w:val="000000"/>
                <w:sz w:val="22"/>
                <w:szCs w:val="22"/>
                <w:lang w:eastAsia="ro-RO"/>
              </w:rPr>
              <w:t>Nivel scăzut, mai mic decât al clusterului I</w:t>
            </w:r>
          </w:p>
        </w:tc>
      </w:tr>
      <w:tr w:rsidR="0071255D" w:rsidRPr="00F72342" w14:paraId="48C853DD" w14:textId="77777777" w:rsidTr="00DF0891">
        <w:trPr>
          <w:trHeight w:val="206"/>
          <w:jc w:val="center"/>
        </w:trPr>
        <w:tc>
          <w:tcPr>
            <w:tcW w:w="2416" w:type="dxa"/>
            <w:tcBorders>
              <w:top w:val="nil"/>
              <w:left w:val="single" w:sz="4" w:space="0" w:color="auto"/>
              <w:bottom w:val="single" w:sz="4" w:space="0" w:color="auto"/>
              <w:right w:val="single" w:sz="4" w:space="0" w:color="auto"/>
            </w:tcBorders>
            <w:shd w:val="clear" w:color="auto" w:fill="auto"/>
            <w:vAlign w:val="center"/>
            <w:hideMark/>
          </w:tcPr>
          <w:p w14:paraId="4F953BA3" w14:textId="655DEF37" w:rsidR="0071255D" w:rsidRPr="00F72342" w:rsidRDefault="004626AA" w:rsidP="0071255D">
            <w:pPr>
              <w:spacing w:line="240" w:lineRule="auto"/>
              <w:jc w:val="center"/>
              <w:rPr>
                <w:b/>
                <w:bCs/>
                <w:color w:val="000000"/>
                <w:sz w:val="22"/>
                <w:szCs w:val="22"/>
                <w:lang w:eastAsia="ro-RO"/>
              </w:rPr>
            </w:pPr>
            <w:r w:rsidRPr="00F72342">
              <w:rPr>
                <w:b/>
                <w:bCs/>
                <w:color w:val="000000"/>
                <w:sz w:val="22"/>
                <w:szCs w:val="22"/>
                <w:lang w:eastAsia="ro-RO"/>
              </w:rPr>
              <w:t>Siguranța</w:t>
            </w:r>
          </w:p>
        </w:tc>
        <w:tc>
          <w:tcPr>
            <w:tcW w:w="2455" w:type="dxa"/>
            <w:tcBorders>
              <w:top w:val="nil"/>
              <w:left w:val="nil"/>
              <w:bottom w:val="single" w:sz="4" w:space="0" w:color="auto"/>
              <w:right w:val="single" w:sz="4" w:space="0" w:color="auto"/>
            </w:tcBorders>
            <w:shd w:val="clear" w:color="000000" w:fill="DDEBF7"/>
            <w:vAlign w:val="center"/>
            <w:hideMark/>
          </w:tcPr>
          <w:p w14:paraId="2B1DCB7C" w14:textId="77777777" w:rsidR="0071255D" w:rsidRPr="00F72342" w:rsidRDefault="0071255D" w:rsidP="0071255D">
            <w:pPr>
              <w:spacing w:line="240" w:lineRule="auto"/>
              <w:jc w:val="center"/>
              <w:rPr>
                <w:color w:val="000000"/>
                <w:sz w:val="22"/>
                <w:szCs w:val="22"/>
                <w:lang w:eastAsia="ro-RO"/>
              </w:rPr>
            </w:pPr>
            <w:r w:rsidRPr="00F72342">
              <w:rPr>
                <w:color w:val="000000"/>
                <w:sz w:val="22"/>
                <w:szCs w:val="22"/>
                <w:lang w:eastAsia="ro-RO"/>
              </w:rPr>
              <w:t>Nivel scăzut</w:t>
            </w:r>
          </w:p>
        </w:tc>
        <w:tc>
          <w:tcPr>
            <w:tcW w:w="1974" w:type="dxa"/>
            <w:tcBorders>
              <w:top w:val="nil"/>
              <w:left w:val="nil"/>
              <w:bottom w:val="single" w:sz="4" w:space="0" w:color="auto"/>
              <w:right w:val="single" w:sz="4" w:space="0" w:color="auto"/>
            </w:tcBorders>
            <w:shd w:val="clear" w:color="000000" w:fill="9BC2E6"/>
            <w:vAlign w:val="center"/>
            <w:hideMark/>
          </w:tcPr>
          <w:p w14:paraId="311423C6" w14:textId="77777777" w:rsidR="0071255D" w:rsidRPr="00F72342" w:rsidRDefault="0071255D" w:rsidP="0071255D">
            <w:pPr>
              <w:spacing w:line="240" w:lineRule="auto"/>
              <w:jc w:val="center"/>
              <w:rPr>
                <w:color w:val="000000"/>
                <w:sz w:val="22"/>
                <w:szCs w:val="22"/>
                <w:lang w:eastAsia="ro-RO"/>
              </w:rPr>
            </w:pPr>
            <w:r w:rsidRPr="00F72342">
              <w:rPr>
                <w:color w:val="000000"/>
                <w:sz w:val="22"/>
                <w:szCs w:val="22"/>
                <w:lang w:eastAsia="ro-RO"/>
              </w:rPr>
              <w:t>Nivel mediu</w:t>
            </w:r>
          </w:p>
        </w:tc>
        <w:tc>
          <w:tcPr>
            <w:tcW w:w="2178" w:type="dxa"/>
            <w:tcBorders>
              <w:top w:val="nil"/>
              <w:left w:val="nil"/>
              <w:bottom w:val="single" w:sz="4" w:space="0" w:color="auto"/>
              <w:right w:val="single" w:sz="4" w:space="0" w:color="auto"/>
            </w:tcBorders>
            <w:shd w:val="clear" w:color="000000" w:fill="2F75B5"/>
            <w:vAlign w:val="center"/>
            <w:hideMark/>
          </w:tcPr>
          <w:p w14:paraId="6CAD2098" w14:textId="77777777" w:rsidR="0071255D" w:rsidRPr="00F72342" w:rsidRDefault="0071255D" w:rsidP="0071255D">
            <w:pPr>
              <w:spacing w:line="240" w:lineRule="auto"/>
              <w:jc w:val="center"/>
              <w:rPr>
                <w:color w:val="000000"/>
                <w:sz w:val="22"/>
                <w:szCs w:val="22"/>
                <w:lang w:eastAsia="ro-RO"/>
              </w:rPr>
            </w:pPr>
            <w:r w:rsidRPr="00F72342">
              <w:rPr>
                <w:color w:val="000000"/>
                <w:sz w:val="22"/>
                <w:szCs w:val="22"/>
                <w:lang w:eastAsia="ro-RO"/>
              </w:rPr>
              <w:t>Nivel foarte ridicat</w:t>
            </w:r>
          </w:p>
        </w:tc>
      </w:tr>
      <w:tr w:rsidR="0071255D" w:rsidRPr="00F72342" w14:paraId="5F3E7C25" w14:textId="77777777" w:rsidTr="00DF0891">
        <w:trPr>
          <w:trHeight w:val="417"/>
          <w:jc w:val="center"/>
        </w:trPr>
        <w:tc>
          <w:tcPr>
            <w:tcW w:w="2416" w:type="dxa"/>
            <w:tcBorders>
              <w:top w:val="nil"/>
              <w:left w:val="single" w:sz="4" w:space="0" w:color="auto"/>
              <w:bottom w:val="single" w:sz="4" w:space="0" w:color="auto"/>
              <w:right w:val="single" w:sz="4" w:space="0" w:color="auto"/>
            </w:tcBorders>
            <w:shd w:val="clear" w:color="auto" w:fill="auto"/>
            <w:vAlign w:val="center"/>
            <w:hideMark/>
          </w:tcPr>
          <w:p w14:paraId="48462DCF" w14:textId="77777777" w:rsidR="0071255D" w:rsidRPr="00F72342" w:rsidRDefault="0071255D" w:rsidP="0071255D">
            <w:pPr>
              <w:spacing w:line="240" w:lineRule="auto"/>
              <w:jc w:val="center"/>
              <w:rPr>
                <w:b/>
                <w:bCs/>
                <w:color w:val="000000"/>
                <w:sz w:val="22"/>
                <w:szCs w:val="22"/>
                <w:lang w:eastAsia="ro-RO"/>
              </w:rPr>
            </w:pPr>
            <w:r w:rsidRPr="00F72342">
              <w:rPr>
                <w:b/>
                <w:bCs/>
                <w:color w:val="000000"/>
                <w:sz w:val="22"/>
                <w:szCs w:val="22"/>
                <w:lang w:eastAsia="ro-RO"/>
              </w:rPr>
              <w:t>Libertate</w:t>
            </w:r>
          </w:p>
        </w:tc>
        <w:tc>
          <w:tcPr>
            <w:tcW w:w="2455" w:type="dxa"/>
            <w:tcBorders>
              <w:top w:val="nil"/>
              <w:left w:val="nil"/>
              <w:bottom w:val="single" w:sz="4" w:space="0" w:color="auto"/>
              <w:right w:val="single" w:sz="4" w:space="0" w:color="auto"/>
            </w:tcBorders>
            <w:shd w:val="clear" w:color="000000" w:fill="9BC2E6"/>
            <w:vAlign w:val="center"/>
            <w:hideMark/>
          </w:tcPr>
          <w:p w14:paraId="475846F3" w14:textId="77777777" w:rsidR="0071255D" w:rsidRPr="00F72342" w:rsidRDefault="0071255D" w:rsidP="0071255D">
            <w:pPr>
              <w:spacing w:line="240" w:lineRule="auto"/>
              <w:jc w:val="center"/>
              <w:rPr>
                <w:color w:val="000000"/>
                <w:sz w:val="22"/>
                <w:szCs w:val="22"/>
                <w:lang w:eastAsia="ro-RO"/>
              </w:rPr>
            </w:pPr>
            <w:r w:rsidRPr="00F72342">
              <w:rPr>
                <w:color w:val="000000"/>
                <w:sz w:val="22"/>
                <w:szCs w:val="22"/>
                <w:lang w:eastAsia="ro-RO"/>
              </w:rPr>
              <w:t>Nivel ridicat, dar mai mic decât al clusterului III</w:t>
            </w:r>
          </w:p>
        </w:tc>
        <w:tc>
          <w:tcPr>
            <w:tcW w:w="1974" w:type="dxa"/>
            <w:tcBorders>
              <w:top w:val="nil"/>
              <w:left w:val="nil"/>
              <w:bottom w:val="single" w:sz="4" w:space="0" w:color="auto"/>
              <w:right w:val="single" w:sz="4" w:space="0" w:color="auto"/>
            </w:tcBorders>
            <w:shd w:val="clear" w:color="000000" w:fill="DDEBF7"/>
            <w:vAlign w:val="center"/>
            <w:hideMark/>
          </w:tcPr>
          <w:p w14:paraId="20A6AF92" w14:textId="77777777" w:rsidR="0071255D" w:rsidRPr="00F72342" w:rsidRDefault="0071255D" w:rsidP="0071255D">
            <w:pPr>
              <w:spacing w:line="240" w:lineRule="auto"/>
              <w:jc w:val="center"/>
              <w:rPr>
                <w:color w:val="000000"/>
                <w:sz w:val="22"/>
                <w:szCs w:val="22"/>
                <w:lang w:eastAsia="ro-RO"/>
              </w:rPr>
            </w:pPr>
            <w:r w:rsidRPr="00F72342">
              <w:rPr>
                <w:color w:val="000000"/>
                <w:sz w:val="22"/>
                <w:szCs w:val="22"/>
                <w:lang w:eastAsia="ro-RO"/>
              </w:rPr>
              <w:t>Nivel mediu</w:t>
            </w:r>
          </w:p>
        </w:tc>
        <w:tc>
          <w:tcPr>
            <w:tcW w:w="2178" w:type="dxa"/>
            <w:tcBorders>
              <w:top w:val="nil"/>
              <w:left w:val="nil"/>
              <w:bottom w:val="single" w:sz="4" w:space="0" w:color="auto"/>
              <w:right w:val="single" w:sz="4" w:space="0" w:color="auto"/>
            </w:tcBorders>
            <w:shd w:val="clear" w:color="000000" w:fill="2F75B5"/>
            <w:vAlign w:val="center"/>
            <w:hideMark/>
          </w:tcPr>
          <w:p w14:paraId="35AA3EF8" w14:textId="77777777" w:rsidR="0071255D" w:rsidRPr="00F72342" w:rsidRDefault="0071255D" w:rsidP="0071255D">
            <w:pPr>
              <w:spacing w:line="240" w:lineRule="auto"/>
              <w:jc w:val="center"/>
              <w:rPr>
                <w:color w:val="000000"/>
                <w:sz w:val="22"/>
                <w:szCs w:val="22"/>
                <w:lang w:eastAsia="ro-RO"/>
              </w:rPr>
            </w:pPr>
            <w:r w:rsidRPr="00F72342">
              <w:rPr>
                <w:color w:val="000000"/>
                <w:sz w:val="22"/>
                <w:szCs w:val="22"/>
                <w:lang w:eastAsia="ro-RO"/>
              </w:rPr>
              <w:t>Nivel ridicat</w:t>
            </w:r>
          </w:p>
        </w:tc>
      </w:tr>
      <w:tr w:rsidR="0071255D" w:rsidRPr="00F72342" w14:paraId="4BC57E5F" w14:textId="77777777" w:rsidTr="00DF0891">
        <w:trPr>
          <w:trHeight w:val="417"/>
          <w:jc w:val="center"/>
        </w:trPr>
        <w:tc>
          <w:tcPr>
            <w:tcW w:w="2416" w:type="dxa"/>
            <w:tcBorders>
              <w:top w:val="nil"/>
              <w:left w:val="single" w:sz="4" w:space="0" w:color="auto"/>
              <w:bottom w:val="single" w:sz="4" w:space="0" w:color="auto"/>
              <w:right w:val="single" w:sz="4" w:space="0" w:color="auto"/>
            </w:tcBorders>
            <w:shd w:val="clear" w:color="auto" w:fill="auto"/>
            <w:vAlign w:val="center"/>
            <w:hideMark/>
          </w:tcPr>
          <w:p w14:paraId="7B2D7F4A" w14:textId="77777777" w:rsidR="0071255D" w:rsidRPr="00F72342" w:rsidRDefault="0071255D" w:rsidP="0071255D">
            <w:pPr>
              <w:spacing w:line="240" w:lineRule="auto"/>
              <w:jc w:val="center"/>
              <w:rPr>
                <w:b/>
                <w:bCs/>
                <w:color w:val="000000"/>
                <w:sz w:val="22"/>
                <w:szCs w:val="22"/>
                <w:lang w:eastAsia="ro-RO"/>
              </w:rPr>
            </w:pPr>
            <w:r w:rsidRPr="00F72342">
              <w:rPr>
                <w:b/>
                <w:bCs/>
                <w:color w:val="000000"/>
                <w:sz w:val="22"/>
                <w:szCs w:val="22"/>
                <w:lang w:eastAsia="ro-RO"/>
              </w:rPr>
              <w:t>Poluare</w:t>
            </w:r>
          </w:p>
        </w:tc>
        <w:tc>
          <w:tcPr>
            <w:tcW w:w="2455" w:type="dxa"/>
            <w:tcBorders>
              <w:top w:val="nil"/>
              <w:left w:val="nil"/>
              <w:bottom w:val="single" w:sz="4" w:space="0" w:color="auto"/>
              <w:right w:val="single" w:sz="4" w:space="0" w:color="auto"/>
            </w:tcBorders>
            <w:shd w:val="clear" w:color="000000" w:fill="2F75B5"/>
            <w:vAlign w:val="center"/>
            <w:hideMark/>
          </w:tcPr>
          <w:p w14:paraId="1B7930A6" w14:textId="77777777" w:rsidR="0071255D" w:rsidRPr="00F72342" w:rsidRDefault="0071255D" w:rsidP="0071255D">
            <w:pPr>
              <w:spacing w:line="240" w:lineRule="auto"/>
              <w:jc w:val="center"/>
              <w:rPr>
                <w:color w:val="000000"/>
                <w:sz w:val="22"/>
                <w:szCs w:val="22"/>
                <w:lang w:eastAsia="ro-RO"/>
              </w:rPr>
            </w:pPr>
            <w:r w:rsidRPr="00F72342">
              <w:rPr>
                <w:color w:val="000000"/>
                <w:sz w:val="22"/>
                <w:szCs w:val="22"/>
                <w:lang w:eastAsia="ro-RO"/>
              </w:rPr>
              <w:t>Nivel scăzut, dar mai mare decât al clusterului III</w:t>
            </w:r>
          </w:p>
        </w:tc>
        <w:tc>
          <w:tcPr>
            <w:tcW w:w="1974" w:type="dxa"/>
            <w:tcBorders>
              <w:top w:val="nil"/>
              <w:left w:val="nil"/>
              <w:bottom w:val="single" w:sz="4" w:space="0" w:color="auto"/>
              <w:right w:val="single" w:sz="4" w:space="0" w:color="auto"/>
            </w:tcBorders>
            <w:shd w:val="clear" w:color="000000" w:fill="DDEBF7"/>
            <w:vAlign w:val="center"/>
            <w:hideMark/>
          </w:tcPr>
          <w:p w14:paraId="134C0009" w14:textId="77777777" w:rsidR="0071255D" w:rsidRPr="00F72342" w:rsidRDefault="0071255D" w:rsidP="0071255D">
            <w:pPr>
              <w:spacing w:line="240" w:lineRule="auto"/>
              <w:jc w:val="center"/>
              <w:rPr>
                <w:color w:val="000000"/>
                <w:sz w:val="22"/>
                <w:szCs w:val="22"/>
                <w:lang w:eastAsia="ro-RO"/>
              </w:rPr>
            </w:pPr>
            <w:r w:rsidRPr="00F72342">
              <w:rPr>
                <w:color w:val="000000"/>
                <w:sz w:val="22"/>
                <w:szCs w:val="22"/>
                <w:lang w:eastAsia="ro-RO"/>
              </w:rPr>
              <w:t>Nivel mediu</w:t>
            </w:r>
          </w:p>
        </w:tc>
        <w:tc>
          <w:tcPr>
            <w:tcW w:w="2178" w:type="dxa"/>
            <w:tcBorders>
              <w:top w:val="nil"/>
              <w:left w:val="nil"/>
              <w:bottom w:val="single" w:sz="4" w:space="0" w:color="auto"/>
              <w:right w:val="single" w:sz="4" w:space="0" w:color="auto"/>
            </w:tcBorders>
            <w:shd w:val="clear" w:color="000000" w:fill="9BC2E6"/>
            <w:vAlign w:val="center"/>
            <w:hideMark/>
          </w:tcPr>
          <w:p w14:paraId="65AA27CB" w14:textId="77777777" w:rsidR="0071255D" w:rsidRPr="00F72342" w:rsidRDefault="0071255D" w:rsidP="0071255D">
            <w:pPr>
              <w:spacing w:line="240" w:lineRule="auto"/>
              <w:jc w:val="center"/>
              <w:rPr>
                <w:color w:val="000000"/>
                <w:sz w:val="22"/>
                <w:szCs w:val="22"/>
                <w:lang w:eastAsia="ro-RO"/>
              </w:rPr>
            </w:pPr>
            <w:r w:rsidRPr="00F72342">
              <w:rPr>
                <w:color w:val="000000"/>
                <w:sz w:val="22"/>
                <w:szCs w:val="22"/>
                <w:lang w:eastAsia="ro-RO"/>
              </w:rPr>
              <w:t>Nivel scăzut</w:t>
            </w:r>
          </w:p>
        </w:tc>
      </w:tr>
    </w:tbl>
    <w:p w14:paraId="6565AB22" w14:textId="0E21315D" w:rsidR="00FF26B7" w:rsidRPr="00F72342" w:rsidRDefault="0071255D" w:rsidP="0040443B">
      <w:pPr>
        <w:pStyle w:val="Frspaiere"/>
        <w:jc w:val="right"/>
        <w:rPr>
          <w:sz w:val="16"/>
          <w:szCs w:val="16"/>
        </w:rPr>
      </w:pPr>
      <w:r w:rsidRPr="00F72342">
        <w:rPr>
          <w:sz w:val="16"/>
          <w:szCs w:val="16"/>
        </w:rPr>
        <w:t xml:space="preserve">Sursă: prelucrare </w:t>
      </w:r>
      <w:r w:rsidR="009136B5" w:rsidRPr="00F72342">
        <w:rPr>
          <w:sz w:val="16"/>
          <w:szCs w:val="16"/>
        </w:rPr>
        <w:t>proprie</w:t>
      </w:r>
      <w:r w:rsidRPr="00F72342">
        <w:rPr>
          <w:sz w:val="16"/>
          <w:szCs w:val="16"/>
        </w:rPr>
        <w:t xml:space="preserve"> cu ajutorul datelor de pe site-ul Kaggle și Numbe</w:t>
      </w:r>
      <w:r w:rsidR="00FF26B7" w:rsidRPr="00F72342">
        <w:rPr>
          <w:sz w:val="16"/>
          <w:szCs w:val="16"/>
        </w:rPr>
        <w:t>o</w:t>
      </w:r>
    </w:p>
    <w:p w14:paraId="0EEF4B10" w14:textId="77777777" w:rsidR="008E38EB" w:rsidRDefault="008E38EB" w:rsidP="005A156D">
      <w:pPr>
        <w:rPr>
          <w:b/>
          <w:bCs/>
          <w:color w:val="000000"/>
          <w:szCs w:val="24"/>
          <w:lang w:eastAsia="ro-RO"/>
        </w:rPr>
      </w:pPr>
    </w:p>
    <w:p w14:paraId="6897FD27" w14:textId="1B6864CA" w:rsidR="005A156D" w:rsidRPr="00F72342" w:rsidRDefault="005A156D" w:rsidP="005A156D">
      <w:pPr>
        <w:rPr>
          <w:b/>
          <w:bCs/>
          <w:color w:val="000000"/>
          <w:sz w:val="28"/>
          <w:szCs w:val="28"/>
          <w:lang w:eastAsia="ro-RO"/>
        </w:rPr>
      </w:pPr>
      <w:r w:rsidRPr="00F72342">
        <w:rPr>
          <w:b/>
          <w:bCs/>
          <w:color w:val="000000"/>
          <w:sz w:val="28"/>
          <w:szCs w:val="28"/>
          <w:lang w:eastAsia="ro-RO"/>
        </w:rPr>
        <w:lastRenderedPageBreak/>
        <w:t xml:space="preserve">Analiza Cluster </w:t>
      </w:r>
      <w:r w:rsidR="0071255D" w:rsidRPr="00F72342">
        <w:rPr>
          <w:b/>
          <w:bCs/>
          <w:color w:val="000000"/>
          <w:sz w:val="28"/>
          <w:szCs w:val="28"/>
          <w:lang w:eastAsia="ro-RO"/>
        </w:rPr>
        <w:t xml:space="preserve">pentru </w:t>
      </w:r>
      <w:r w:rsidRPr="00F72342">
        <w:rPr>
          <w:b/>
          <w:bCs/>
          <w:color w:val="000000"/>
          <w:sz w:val="28"/>
          <w:szCs w:val="28"/>
          <w:lang w:eastAsia="ro-RO"/>
        </w:rPr>
        <w:t>anul 2021</w:t>
      </w:r>
    </w:p>
    <w:p w14:paraId="0C2037C6" w14:textId="3BD37309" w:rsidR="005A156D" w:rsidRPr="00F72342" w:rsidRDefault="002F4A8D" w:rsidP="005A156D">
      <w:pPr>
        <w:rPr>
          <w:color w:val="000000"/>
          <w:szCs w:val="24"/>
          <w:lang w:eastAsia="ro-RO"/>
        </w:rPr>
      </w:pPr>
      <w:r w:rsidRPr="00F72342">
        <w:rPr>
          <w:color w:val="000000"/>
          <w:szCs w:val="24"/>
          <w:lang w:eastAsia="ro-RO"/>
        </w:rPr>
        <w:t xml:space="preserve">             </w:t>
      </w:r>
      <w:r w:rsidR="005A156D" w:rsidRPr="00F72342">
        <w:rPr>
          <w:color w:val="000000"/>
          <w:szCs w:val="24"/>
          <w:lang w:eastAsia="ro-RO"/>
        </w:rPr>
        <w:t>În continuare, vom realiza analiza cluster și pentru anul 2021</w:t>
      </w:r>
      <w:r w:rsidRPr="00F72342">
        <w:rPr>
          <w:color w:val="000000"/>
          <w:szCs w:val="24"/>
          <w:lang w:eastAsia="ro-RO"/>
        </w:rPr>
        <w:t xml:space="preserve"> pentru a observa daca au existat modificări și care sunt acestea după o perioadă de doi ani de pandemie globală.</w:t>
      </w:r>
    </w:p>
    <w:p w14:paraId="76F2257B" w14:textId="6A1E2C32" w:rsidR="005014FD" w:rsidRPr="00F72342" w:rsidRDefault="005314D6" w:rsidP="005014FD">
      <w:pPr>
        <w:rPr>
          <w:color w:val="000000"/>
          <w:szCs w:val="24"/>
          <w:lang w:eastAsia="ro-RO"/>
        </w:rPr>
      </w:pPr>
      <w:r w:rsidRPr="00F72342">
        <w:rPr>
          <w:color w:val="000000"/>
          <w:szCs w:val="24"/>
          <w:lang w:eastAsia="ro-RO"/>
        </w:rPr>
        <w:t xml:space="preserve">             </w:t>
      </w:r>
      <w:r w:rsidR="005014FD" w:rsidRPr="00F72342">
        <w:rPr>
          <w:color w:val="000000"/>
          <w:szCs w:val="24"/>
          <w:lang w:eastAsia="ro-RO"/>
        </w:rPr>
        <w:t xml:space="preserve">În mod asemănător ca la analiza anterioară, pe baza rezultatelor din tabelul </w:t>
      </w:r>
      <w:r w:rsidR="00AF19C7" w:rsidRPr="00F72342">
        <w:rPr>
          <w:lang w:eastAsia="ro-RO"/>
        </w:rPr>
        <w:t>„</w:t>
      </w:r>
      <w:r w:rsidR="005014FD" w:rsidRPr="00F72342">
        <w:rPr>
          <w:color w:val="000000"/>
          <w:szCs w:val="24"/>
          <w:lang w:eastAsia="ro-RO"/>
        </w:rPr>
        <w:t xml:space="preserve">Cluster </w:t>
      </w:r>
      <w:proofErr w:type="spellStart"/>
      <w:r w:rsidR="005014FD" w:rsidRPr="00F72342">
        <w:rPr>
          <w:color w:val="000000"/>
          <w:szCs w:val="24"/>
          <w:lang w:eastAsia="ro-RO"/>
        </w:rPr>
        <w:t>History</w:t>
      </w:r>
      <w:proofErr w:type="spellEnd"/>
      <w:r w:rsidR="005014FD" w:rsidRPr="00F72342">
        <w:rPr>
          <w:color w:val="000000"/>
          <w:szCs w:val="24"/>
          <w:lang w:eastAsia="ro-RO"/>
        </w:rPr>
        <w:t>”</w:t>
      </w:r>
      <w:r w:rsidR="00AF19C7">
        <w:rPr>
          <w:color w:val="000000"/>
          <w:szCs w:val="24"/>
          <w:lang w:eastAsia="ro-RO"/>
        </w:rPr>
        <w:t xml:space="preserve"> </w:t>
      </w:r>
      <w:r w:rsidR="005014FD" w:rsidRPr="00F72342">
        <w:rPr>
          <w:color w:val="000000"/>
          <w:szCs w:val="24"/>
          <w:lang w:eastAsia="ro-RO"/>
        </w:rPr>
        <w:t xml:space="preserve">(Anexa </w:t>
      </w:r>
      <w:r w:rsidR="001B1A13" w:rsidRPr="00F72342">
        <w:rPr>
          <w:color w:val="000000"/>
          <w:szCs w:val="24"/>
          <w:lang w:eastAsia="ro-RO"/>
        </w:rPr>
        <w:t>6</w:t>
      </w:r>
      <w:r w:rsidR="005014FD" w:rsidRPr="00F72342">
        <w:rPr>
          <w:color w:val="000000"/>
          <w:szCs w:val="24"/>
          <w:lang w:eastAsia="ro-RO"/>
        </w:rPr>
        <w:t xml:space="preserve">) și a </w:t>
      </w:r>
      <w:proofErr w:type="spellStart"/>
      <w:r w:rsidR="005014FD" w:rsidRPr="00F72342">
        <w:rPr>
          <w:color w:val="000000"/>
          <w:szCs w:val="24"/>
          <w:lang w:eastAsia="ro-RO"/>
        </w:rPr>
        <w:t>dendogramei</w:t>
      </w:r>
      <w:proofErr w:type="spellEnd"/>
      <w:r w:rsidR="00AF19C7">
        <w:rPr>
          <w:color w:val="000000"/>
          <w:szCs w:val="24"/>
          <w:lang w:eastAsia="ro-RO"/>
        </w:rPr>
        <w:t xml:space="preserve"> </w:t>
      </w:r>
      <w:r w:rsidR="005014FD" w:rsidRPr="00F72342">
        <w:rPr>
          <w:color w:val="000000"/>
          <w:szCs w:val="24"/>
          <w:lang w:eastAsia="ro-RO"/>
        </w:rPr>
        <w:t xml:space="preserve">(figura </w:t>
      </w:r>
      <w:r w:rsidR="00B936BD" w:rsidRPr="00F72342">
        <w:rPr>
          <w:color w:val="000000"/>
          <w:szCs w:val="24"/>
          <w:lang w:eastAsia="ro-RO"/>
        </w:rPr>
        <w:t>9</w:t>
      </w:r>
      <w:r w:rsidR="005014FD" w:rsidRPr="00F72342">
        <w:rPr>
          <w:color w:val="000000"/>
          <w:szCs w:val="24"/>
          <w:lang w:eastAsia="ro-RO"/>
        </w:rPr>
        <w:t xml:space="preserve">), obținute prin intermediul metodei </w:t>
      </w:r>
      <w:proofErr w:type="spellStart"/>
      <w:r w:rsidR="005014FD" w:rsidRPr="00F72342">
        <w:rPr>
          <w:color w:val="000000"/>
          <w:szCs w:val="24"/>
          <w:lang w:eastAsia="ro-RO"/>
        </w:rPr>
        <w:t>Ward</w:t>
      </w:r>
      <w:proofErr w:type="spellEnd"/>
      <w:r w:rsidR="005014FD" w:rsidRPr="00F72342">
        <w:rPr>
          <w:color w:val="000000"/>
          <w:szCs w:val="24"/>
          <w:lang w:eastAsia="ro-RO"/>
        </w:rPr>
        <w:t xml:space="preserve">, reiese faptul că vom realiza </w:t>
      </w:r>
      <w:proofErr w:type="spellStart"/>
      <w:r w:rsidR="005014FD" w:rsidRPr="00F72342">
        <w:rPr>
          <w:color w:val="000000"/>
          <w:szCs w:val="24"/>
          <w:lang w:eastAsia="ro-RO"/>
        </w:rPr>
        <w:t>clusterizarea</w:t>
      </w:r>
      <w:proofErr w:type="spellEnd"/>
      <w:r w:rsidR="005014FD" w:rsidRPr="00F72342">
        <w:rPr>
          <w:color w:val="000000"/>
          <w:szCs w:val="24"/>
          <w:lang w:eastAsia="ro-RO"/>
        </w:rPr>
        <w:t xml:space="preserve"> celor 29 de țări în trei grupe. În cazul acesta, R-Square are valoarea 0,557 mai mare decât 0,5, iar </w:t>
      </w:r>
      <w:proofErr w:type="spellStart"/>
      <w:r w:rsidR="005014FD" w:rsidRPr="00F72342">
        <w:rPr>
          <w:color w:val="000000"/>
          <w:szCs w:val="24"/>
          <w:lang w:eastAsia="ro-RO"/>
        </w:rPr>
        <w:t>Semipartial</w:t>
      </w:r>
      <w:proofErr w:type="spellEnd"/>
      <w:r w:rsidR="005014FD" w:rsidRPr="00F72342">
        <w:rPr>
          <w:color w:val="000000"/>
          <w:szCs w:val="24"/>
          <w:lang w:eastAsia="ro-RO"/>
        </w:rPr>
        <w:t xml:space="preserve"> R-Square 0,09</w:t>
      </w:r>
      <w:r w:rsidR="004349B8" w:rsidRPr="00F72342">
        <w:rPr>
          <w:color w:val="000000"/>
          <w:szCs w:val="24"/>
          <w:lang w:eastAsia="ro-RO"/>
        </w:rPr>
        <w:t>21</w:t>
      </w:r>
      <w:r w:rsidR="005014FD" w:rsidRPr="00F72342">
        <w:rPr>
          <w:color w:val="000000"/>
          <w:szCs w:val="24"/>
          <w:lang w:eastAsia="ro-RO"/>
        </w:rPr>
        <w:t>.</w:t>
      </w:r>
    </w:p>
    <w:p w14:paraId="77A5E1D5" w14:textId="4E786B81" w:rsidR="005A156D" w:rsidRPr="00F72342" w:rsidRDefault="004349B8" w:rsidP="00DF0891">
      <w:pPr>
        <w:jc w:val="center"/>
        <w:rPr>
          <w:sz w:val="22"/>
          <w:szCs w:val="18"/>
        </w:rPr>
      </w:pPr>
      <w:r w:rsidRPr="00F72342">
        <w:rPr>
          <w:noProof/>
          <w:sz w:val="22"/>
          <w:szCs w:val="18"/>
        </w:rPr>
        <w:drawing>
          <wp:inline distT="0" distB="0" distL="0" distR="0" wp14:anchorId="37707422" wp14:editId="780E93C1">
            <wp:extent cx="3678865" cy="276545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87746" cy="2772126"/>
                    </a:xfrm>
                    <a:prstGeom prst="rect">
                      <a:avLst/>
                    </a:prstGeom>
                  </pic:spPr>
                </pic:pic>
              </a:graphicData>
            </a:graphic>
          </wp:inline>
        </w:drawing>
      </w:r>
    </w:p>
    <w:p w14:paraId="171D4E36" w14:textId="3CA58F26" w:rsidR="004349B8" w:rsidRPr="00F72342" w:rsidRDefault="004349B8" w:rsidP="00DF0891">
      <w:pPr>
        <w:pStyle w:val="Frspaiere"/>
        <w:jc w:val="center"/>
        <w:rPr>
          <w:sz w:val="16"/>
          <w:szCs w:val="16"/>
          <w:lang w:eastAsia="ro-RO"/>
        </w:rPr>
      </w:pPr>
      <w:r w:rsidRPr="00F72342">
        <w:rPr>
          <w:sz w:val="16"/>
          <w:szCs w:val="16"/>
          <w:lang w:eastAsia="ro-RO"/>
        </w:rPr>
        <w:t xml:space="preserve">Figura </w:t>
      </w:r>
      <w:r w:rsidR="00B936BD" w:rsidRPr="00F72342">
        <w:rPr>
          <w:sz w:val="16"/>
          <w:szCs w:val="16"/>
          <w:lang w:eastAsia="ro-RO"/>
        </w:rPr>
        <w:t>9.</w:t>
      </w:r>
      <w:r w:rsidRPr="00F72342">
        <w:rPr>
          <w:sz w:val="16"/>
          <w:szCs w:val="16"/>
          <w:lang w:eastAsia="ro-RO"/>
        </w:rPr>
        <w:t xml:space="preserve"> Dendogramă – anul 2021</w:t>
      </w:r>
    </w:p>
    <w:p w14:paraId="3DF1861D" w14:textId="4076D178" w:rsidR="00B936BD" w:rsidRPr="00F72342" w:rsidRDefault="00B936BD" w:rsidP="00DF0891">
      <w:pPr>
        <w:jc w:val="center"/>
        <w:rPr>
          <w:sz w:val="16"/>
          <w:szCs w:val="16"/>
        </w:rPr>
      </w:pPr>
      <w:r w:rsidRPr="00F72342">
        <w:rPr>
          <w:sz w:val="16"/>
          <w:szCs w:val="16"/>
          <w:lang w:eastAsia="ro-RO"/>
        </w:rPr>
        <w:t xml:space="preserve">Sursă: prelucrare </w:t>
      </w:r>
      <w:r w:rsidR="00DF0891" w:rsidRPr="00F72342">
        <w:rPr>
          <w:sz w:val="16"/>
          <w:szCs w:val="16"/>
          <w:lang w:eastAsia="ro-RO"/>
        </w:rPr>
        <w:t xml:space="preserve">proprie </w:t>
      </w:r>
      <w:r w:rsidRPr="00F72342">
        <w:rPr>
          <w:sz w:val="16"/>
          <w:szCs w:val="16"/>
          <w:lang w:eastAsia="ro-RO"/>
        </w:rPr>
        <w:t xml:space="preserve">cu ajutorul datelor de pe site-ul </w:t>
      </w:r>
      <w:proofErr w:type="spellStart"/>
      <w:r w:rsidRPr="00F72342">
        <w:rPr>
          <w:sz w:val="16"/>
          <w:szCs w:val="16"/>
        </w:rPr>
        <w:t>Kaggle</w:t>
      </w:r>
      <w:proofErr w:type="spellEnd"/>
      <w:r w:rsidRPr="00F72342">
        <w:rPr>
          <w:sz w:val="16"/>
          <w:szCs w:val="16"/>
        </w:rPr>
        <w:t xml:space="preserve"> și </w:t>
      </w:r>
      <w:proofErr w:type="spellStart"/>
      <w:r w:rsidRPr="00F72342">
        <w:rPr>
          <w:sz w:val="16"/>
          <w:szCs w:val="16"/>
        </w:rPr>
        <w:t>Numbeo</w:t>
      </w:r>
      <w:proofErr w:type="spellEnd"/>
    </w:p>
    <w:p w14:paraId="3DE8E9DF" w14:textId="77777777" w:rsidR="00DF0891" w:rsidRPr="00F72342" w:rsidRDefault="005314D6" w:rsidP="005E3D3A">
      <w:r w:rsidRPr="00F72342">
        <w:t xml:space="preserve">          </w:t>
      </w:r>
    </w:p>
    <w:p w14:paraId="5DA160D1" w14:textId="130C19C8" w:rsidR="00DF0891" w:rsidRPr="00F72342" w:rsidRDefault="004349B8" w:rsidP="00DF0891">
      <w:pPr>
        <w:ind w:firstLine="706"/>
      </w:pPr>
      <w:r w:rsidRPr="00F72342">
        <w:t>Am aplicat metoda K-</w:t>
      </w:r>
      <w:proofErr w:type="spellStart"/>
      <w:r w:rsidRPr="00F72342">
        <w:t>Means</w:t>
      </w:r>
      <w:proofErr w:type="spellEnd"/>
      <w:r w:rsidRPr="00F72342">
        <w:t xml:space="preserve"> pentru datele din anul 2021.</w:t>
      </w:r>
    </w:p>
    <w:p w14:paraId="628BE23D" w14:textId="7C3B2956" w:rsidR="0040443B" w:rsidRPr="00F72342" w:rsidRDefault="0040443B" w:rsidP="0040443B">
      <w:pPr>
        <w:pStyle w:val="Frspaiere"/>
        <w:jc w:val="left"/>
        <w:rPr>
          <w:szCs w:val="24"/>
        </w:rPr>
      </w:pPr>
      <w:r w:rsidRPr="00F72342">
        <w:rPr>
          <w:szCs w:val="24"/>
        </w:rPr>
        <w:t>Tabel 8. Cluster Summary – anul 2021</w:t>
      </w:r>
    </w:p>
    <w:tbl>
      <w:tblPr>
        <w:tblW w:w="10087" w:type="dxa"/>
        <w:tblInd w:w="113" w:type="dxa"/>
        <w:tblLook w:val="04A0" w:firstRow="1" w:lastRow="0" w:firstColumn="1" w:lastColumn="0" w:noHBand="0" w:noVBand="1"/>
      </w:tblPr>
      <w:tblGrid>
        <w:gridCol w:w="1165"/>
        <w:gridCol w:w="1549"/>
        <w:gridCol w:w="1457"/>
        <w:gridCol w:w="1776"/>
        <w:gridCol w:w="1440"/>
        <w:gridCol w:w="1240"/>
        <w:gridCol w:w="1460"/>
      </w:tblGrid>
      <w:tr w:rsidR="004349B8" w:rsidRPr="00F72342" w14:paraId="2CA292E7" w14:textId="77777777" w:rsidTr="00A94B1B">
        <w:trPr>
          <w:trHeight w:val="140"/>
        </w:trPr>
        <w:tc>
          <w:tcPr>
            <w:tcW w:w="10087" w:type="dxa"/>
            <w:gridSpan w:val="7"/>
            <w:tcBorders>
              <w:top w:val="single" w:sz="4" w:space="0" w:color="auto"/>
              <w:left w:val="single" w:sz="4" w:space="0" w:color="auto"/>
              <w:bottom w:val="single" w:sz="4" w:space="0" w:color="auto"/>
              <w:right w:val="single" w:sz="4" w:space="0" w:color="000000"/>
            </w:tcBorders>
            <w:shd w:val="clear" w:color="auto" w:fill="92CDDC" w:themeFill="accent5" w:themeFillTint="99"/>
            <w:noWrap/>
            <w:vAlign w:val="bottom"/>
            <w:hideMark/>
          </w:tcPr>
          <w:p w14:paraId="56F5BEB9" w14:textId="77777777" w:rsidR="004349B8" w:rsidRPr="00F72342" w:rsidRDefault="004349B8" w:rsidP="005314D6">
            <w:pPr>
              <w:spacing w:line="240" w:lineRule="auto"/>
              <w:jc w:val="center"/>
              <w:rPr>
                <w:rFonts w:ascii="Calibri" w:hAnsi="Calibri" w:cs="Calibri"/>
                <w:b/>
                <w:bCs/>
                <w:color w:val="000000"/>
                <w:sz w:val="22"/>
                <w:szCs w:val="22"/>
                <w:lang w:eastAsia="ro-RO"/>
              </w:rPr>
            </w:pPr>
            <w:r w:rsidRPr="00F72342">
              <w:rPr>
                <w:rFonts w:ascii="Calibri" w:hAnsi="Calibri" w:cs="Calibri"/>
                <w:b/>
                <w:bCs/>
                <w:color w:val="000000"/>
                <w:sz w:val="22"/>
                <w:szCs w:val="22"/>
                <w:lang w:eastAsia="ro-RO"/>
              </w:rPr>
              <w:t xml:space="preserve">Cluster </w:t>
            </w:r>
            <w:proofErr w:type="spellStart"/>
            <w:r w:rsidRPr="00F72342">
              <w:rPr>
                <w:rFonts w:ascii="Calibri" w:hAnsi="Calibri" w:cs="Calibri"/>
                <w:b/>
                <w:bCs/>
                <w:color w:val="000000"/>
                <w:sz w:val="22"/>
                <w:szCs w:val="22"/>
                <w:lang w:eastAsia="ro-RO"/>
              </w:rPr>
              <w:t>Summary</w:t>
            </w:r>
            <w:proofErr w:type="spellEnd"/>
          </w:p>
        </w:tc>
      </w:tr>
      <w:tr w:rsidR="00530EF9" w:rsidRPr="00F72342" w14:paraId="553FCC74" w14:textId="77777777" w:rsidTr="00A94B1B">
        <w:trPr>
          <w:trHeight w:val="987"/>
        </w:trPr>
        <w:tc>
          <w:tcPr>
            <w:tcW w:w="1165" w:type="dxa"/>
            <w:tcBorders>
              <w:top w:val="nil"/>
              <w:left w:val="single" w:sz="4" w:space="0" w:color="auto"/>
              <w:bottom w:val="single" w:sz="4" w:space="0" w:color="auto"/>
              <w:right w:val="single" w:sz="4" w:space="0" w:color="auto"/>
            </w:tcBorders>
            <w:shd w:val="clear" w:color="auto" w:fill="auto"/>
            <w:vAlign w:val="bottom"/>
            <w:hideMark/>
          </w:tcPr>
          <w:p w14:paraId="73EA7DA2" w14:textId="77777777" w:rsidR="004349B8" w:rsidRPr="00F72342" w:rsidRDefault="004349B8" w:rsidP="005314D6">
            <w:pPr>
              <w:spacing w:line="240" w:lineRule="auto"/>
              <w:jc w:val="center"/>
              <w:rPr>
                <w:rFonts w:ascii="Calibri" w:hAnsi="Calibri" w:cs="Calibri"/>
                <w:b/>
                <w:bCs/>
                <w:color w:val="000000"/>
                <w:sz w:val="22"/>
                <w:szCs w:val="22"/>
                <w:lang w:eastAsia="ro-RO"/>
              </w:rPr>
            </w:pPr>
            <w:r w:rsidRPr="00F72342">
              <w:rPr>
                <w:rFonts w:ascii="Calibri" w:hAnsi="Calibri" w:cs="Calibri"/>
                <w:b/>
                <w:bCs/>
                <w:color w:val="000000"/>
                <w:sz w:val="22"/>
                <w:szCs w:val="22"/>
                <w:lang w:eastAsia="ro-RO"/>
              </w:rPr>
              <w:t>Cluster</w:t>
            </w:r>
          </w:p>
        </w:tc>
        <w:tc>
          <w:tcPr>
            <w:tcW w:w="1549" w:type="dxa"/>
            <w:tcBorders>
              <w:top w:val="nil"/>
              <w:left w:val="nil"/>
              <w:bottom w:val="single" w:sz="4" w:space="0" w:color="auto"/>
              <w:right w:val="single" w:sz="4" w:space="0" w:color="auto"/>
            </w:tcBorders>
            <w:shd w:val="clear" w:color="auto" w:fill="auto"/>
            <w:vAlign w:val="bottom"/>
            <w:hideMark/>
          </w:tcPr>
          <w:p w14:paraId="05E2A844" w14:textId="77777777" w:rsidR="004349B8" w:rsidRPr="00F72342" w:rsidRDefault="004349B8" w:rsidP="005314D6">
            <w:pPr>
              <w:spacing w:line="240" w:lineRule="auto"/>
              <w:jc w:val="center"/>
              <w:rPr>
                <w:rFonts w:ascii="Calibri" w:hAnsi="Calibri" w:cs="Calibri"/>
                <w:b/>
                <w:bCs/>
                <w:color w:val="000000"/>
                <w:sz w:val="22"/>
                <w:szCs w:val="22"/>
                <w:lang w:eastAsia="ro-RO"/>
              </w:rPr>
            </w:pPr>
            <w:proofErr w:type="spellStart"/>
            <w:r w:rsidRPr="00F72342">
              <w:rPr>
                <w:rFonts w:ascii="Calibri" w:hAnsi="Calibri" w:cs="Calibri"/>
                <w:b/>
                <w:bCs/>
                <w:color w:val="000000"/>
                <w:sz w:val="22"/>
                <w:szCs w:val="22"/>
                <w:lang w:eastAsia="ro-RO"/>
              </w:rPr>
              <w:t>Frequency</w:t>
            </w:r>
            <w:proofErr w:type="spellEnd"/>
          </w:p>
        </w:tc>
        <w:tc>
          <w:tcPr>
            <w:tcW w:w="1457" w:type="dxa"/>
            <w:tcBorders>
              <w:top w:val="nil"/>
              <w:left w:val="nil"/>
              <w:bottom w:val="single" w:sz="4" w:space="0" w:color="auto"/>
              <w:right w:val="single" w:sz="4" w:space="0" w:color="auto"/>
            </w:tcBorders>
            <w:shd w:val="clear" w:color="auto" w:fill="auto"/>
            <w:vAlign w:val="bottom"/>
            <w:hideMark/>
          </w:tcPr>
          <w:p w14:paraId="635DE848" w14:textId="77777777" w:rsidR="004349B8" w:rsidRPr="00F72342" w:rsidRDefault="004349B8" w:rsidP="005314D6">
            <w:pPr>
              <w:spacing w:line="240" w:lineRule="auto"/>
              <w:jc w:val="center"/>
              <w:rPr>
                <w:rFonts w:ascii="Calibri" w:hAnsi="Calibri" w:cs="Calibri"/>
                <w:b/>
                <w:bCs/>
                <w:color w:val="000000"/>
                <w:sz w:val="22"/>
                <w:szCs w:val="22"/>
                <w:lang w:eastAsia="ro-RO"/>
              </w:rPr>
            </w:pPr>
            <w:r w:rsidRPr="00F72342">
              <w:rPr>
                <w:rFonts w:ascii="Calibri" w:hAnsi="Calibri" w:cs="Calibri"/>
                <w:b/>
                <w:bCs/>
                <w:color w:val="000000"/>
                <w:sz w:val="22"/>
                <w:szCs w:val="22"/>
                <w:lang w:eastAsia="ro-RO"/>
              </w:rPr>
              <w:t xml:space="preserve">RMS </w:t>
            </w:r>
            <w:proofErr w:type="spellStart"/>
            <w:r w:rsidRPr="00F72342">
              <w:rPr>
                <w:rFonts w:ascii="Calibri" w:hAnsi="Calibri" w:cs="Calibri"/>
                <w:b/>
                <w:bCs/>
                <w:color w:val="000000"/>
                <w:sz w:val="22"/>
                <w:szCs w:val="22"/>
                <w:lang w:eastAsia="ro-RO"/>
              </w:rPr>
              <w:t>Std</w:t>
            </w:r>
            <w:proofErr w:type="spellEnd"/>
            <w:r w:rsidRPr="00F72342">
              <w:rPr>
                <w:rFonts w:ascii="Calibri" w:hAnsi="Calibri" w:cs="Calibri"/>
                <w:b/>
                <w:bCs/>
                <w:color w:val="000000"/>
                <w:sz w:val="22"/>
                <w:szCs w:val="22"/>
                <w:lang w:eastAsia="ro-RO"/>
              </w:rPr>
              <w:t xml:space="preserve"> </w:t>
            </w:r>
            <w:proofErr w:type="spellStart"/>
            <w:r w:rsidRPr="00F72342">
              <w:rPr>
                <w:rFonts w:ascii="Calibri" w:hAnsi="Calibri" w:cs="Calibri"/>
                <w:b/>
                <w:bCs/>
                <w:color w:val="000000"/>
                <w:sz w:val="22"/>
                <w:szCs w:val="22"/>
                <w:lang w:eastAsia="ro-RO"/>
              </w:rPr>
              <w:t>Deviation</w:t>
            </w:r>
            <w:proofErr w:type="spellEnd"/>
          </w:p>
        </w:tc>
        <w:tc>
          <w:tcPr>
            <w:tcW w:w="1776" w:type="dxa"/>
            <w:tcBorders>
              <w:top w:val="nil"/>
              <w:left w:val="nil"/>
              <w:bottom w:val="single" w:sz="4" w:space="0" w:color="auto"/>
              <w:right w:val="single" w:sz="4" w:space="0" w:color="auto"/>
            </w:tcBorders>
            <w:shd w:val="clear" w:color="auto" w:fill="auto"/>
            <w:vAlign w:val="bottom"/>
            <w:hideMark/>
          </w:tcPr>
          <w:p w14:paraId="24A4F91C" w14:textId="77777777" w:rsidR="004349B8" w:rsidRPr="00F72342" w:rsidRDefault="004349B8" w:rsidP="005314D6">
            <w:pPr>
              <w:spacing w:line="240" w:lineRule="auto"/>
              <w:jc w:val="center"/>
              <w:rPr>
                <w:rFonts w:ascii="Calibri" w:hAnsi="Calibri" w:cs="Calibri"/>
                <w:b/>
                <w:bCs/>
                <w:color w:val="000000"/>
                <w:sz w:val="22"/>
                <w:szCs w:val="22"/>
                <w:lang w:eastAsia="ro-RO"/>
              </w:rPr>
            </w:pPr>
            <w:r w:rsidRPr="00F72342">
              <w:rPr>
                <w:rFonts w:ascii="Calibri" w:hAnsi="Calibri" w:cs="Calibri"/>
                <w:b/>
                <w:bCs/>
                <w:color w:val="000000"/>
                <w:sz w:val="22"/>
                <w:szCs w:val="22"/>
                <w:lang w:eastAsia="ro-RO"/>
              </w:rPr>
              <w:t xml:space="preserve">Maximum </w:t>
            </w:r>
            <w:proofErr w:type="spellStart"/>
            <w:r w:rsidRPr="00F72342">
              <w:rPr>
                <w:rFonts w:ascii="Calibri" w:hAnsi="Calibri" w:cs="Calibri"/>
                <w:b/>
                <w:bCs/>
                <w:color w:val="000000"/>
                <w:sz w:val="22"/>
                <w:szCs w:val="22"/>
                <w:lang w:eastAsia="ro-RO"/>
              </w:rPr>
              <w:t>Distance</w:t>
            </w:r>
            <w:proofErr w:type="spellEnd"/>
            <w:r w:rsidRPr="00F72342">
              <w:rPr>
                <w:rFonts w:ascii="Calibri" w:hAnsi="Calibri" w:cs="Calibri"/>
                <w:b/>
                <w:bCs/>
                <w:color w:val="000000"/>
                <w:sz w:val="22"/>
                <w:szCs w:val="22"/>
                <w:lang w:eastAsia="ro-RO"/>
              </w:rPr>
              <w:t xml:space="preserve"> </w:t>
            </w:r>
            <w:proofErr w:type="spellStart"/>
            <w:r w:rsidRPr="00F72342">
              <w:rPr>
                <w:rFonts w:ascii="Calibri" w:hAnsi="Calibri" w:cs="Calibri"/>
                <w:b/>
                <w:bCs/>
                <w:color w:val="000000"/>
                <w:sz w:val="22"/>
                <w:szCs w:val="22"/>
                <w:lang w:eastAsia="ro-RO"/>
              </w:rPr>
              <w:t>from</w:t>
            </w:r>
            <w:proofErr w:type="spellEnd"/>
            <w:r w:rsidRPr="00F72342">
              <w:rPr>
                <w:rFonts w:ascii="Calibri" w:hAnsi="Calibri" w:cs="Calibri"/>
                <w:b/>
                <w:bCs/>
                <w:color w:val="000000"/>
                <w:sz w:val="22"/>
                <w:szCs w:val="22"/>
                <w:lang w:eastAsia="ro-RO"/>
              </w:rPr>
              <w:t xml:space="preserve"> </w:t>
            </w:r>
            <w:proofErr w:type="spellStart"/>
            <w:r w:rsidRPr="00F72342">
              <w:rPr>
                <w:rFonts w:ascii="Calibri" w:hAnsi="Calibri" w:cs="Calibri"/>
                <w:b/>
                <w:bCs/>
                <w:color w:val="000000"/>
                <w:sz w:val="22"/>
                <w:szCs w:val="22"/>
                <w:lang w:eastAsia="ro-RO"/>
              </w:rPr>
              <w:t>Seed</w:t>
            </w:r>
            <w:proofErr w:type="spellEnd"/>
            <w:r w:rsidRPr="00F72342">
              <w:rPr>
                <w:rFonts w:ascii="Calibri" w:hAnsi="Calibri" w:cs="Calibri"/>
                <w:b/>
                <w:bCs/>
                <w:color w:val="000000"/>
                <w:sz w:val="22"/>
                <w:szCs w:val="22"/>
                <w:lang w:eastAsia="ro-RO"/>
              </w:rPr>
              <w:t xml:space="preserve"> </w:t>
            </w:r>
            <w:proofErr w:type="spellStart"/>
            <w:r w:rsidRPr="00F72342">
              <w:rPr>
                <w:rFonts w:ascii="Calibri" w:hAnsi="Calibri" w:cs="Calibri"/>
                <w:b/>
                <w:bCs/>
                <w:color w:val="000000"/>
                <w:sz w:val="22"/>
                <w:szCs w:val="22"/>
                <w:lang w:eastAsia="ro-RO"/>
              </w:rPr>
              <w:t>to</w:t>
            </w:r>
            <w:proofErr w:type="spellEnd"/>
            <w:r w:rsidRPr="00F72342">
              <w:rPr>
                <w:rFonts w:ascii="Calibri" w:hAnsi="Calibri" w:cs="Calibri"/>
                <w:b/>
                <w:bCs/>
                <w:color w:val="000000"/>
                <w:sz w:val="22"/>
                <w:szCs w:val="22"/>
                <w:lang w:eastAsia="ro-RO"/>
              </w:rPr>
              <w:t xml:space="preserve"> </w:t>
            </w:r>
            <w:proofErr w:type="spellStart"/>
            <w:r w:rsidRPr="00F72342">
              <w:rPr>
                <w:rFonts w:ascii="Calibri" w:hAnsi="Calibri" w:cs="Calibri"/>
                <w:b/>
                <w:bCs/>
                <w:color w:val="000000"/>
                <w:sz w:val="22"/>
                <w:szCs w:val="22"/>
                <w:lang w:eastAsia="ro-RO"/>
              </w:rPr>
              <w:t>Observation</w:t>
            </w:r>
            <w:proofErr w:type="spellEnd"/>
          </w:p>
        </w:tc>
        <w:tc>
          <w:tcPr>
            <w:tcW w:w="1440" w:type="dxa"/>
            <w:tcBorders>
              <w:top w:val="nil"/>
              <w:left w:val="nil"/>
              <w:bottom w:val="single" w:sz="4" w:space="0" w:color="auto"/>
              <w:right w:val="single" w:sz="4" w:space="0" w:color="auto"/>
            </w:tcBorders>
            <w:shd w:val="clear" w:color="auto" w:fill="auto"/>
            <w:vAlign w:val="bottom"/>
            <w:hideMark/>
          </w:tcPr>
          <w:p w14:paraId="67F570AD" w14:textId="77777777" w:rsidR="004349B8" w:rsidRPr="00F72342" w:rsidRDefault="004349B8" w:rsidP="005314D6">
            <w:pPr>
              <w:spacing w:line="240" w:lineRule="auto"/>
              <w:jc w:val="center"/>
              <w:rPr>
                <w:rFonts w:ascii="Calibri" w:hAnsi="Calibri" w:cs="Calibri"/>
                <w:b/>
                <w:bCs/>
                <w:color w:val="000000"/>
                <w:sz w:val="22"/>
                <w:szCs w:val="22"/>
                <w:lang w:eastAsia="ro-RO"/>
              </w:rPr>
            </w:pPr>
            <w:r w:rsidRPr="00F72342">
              <w:rPr>
                <w:rFonts w:ascii="Calibri" w:hAnsi="Calibri" w:cs="Calibri"/>
                <w:b/>
                <w:bCs/>
                <w:color w:val="000000"/>
                <w:sz w:val="22"/>
                <w:szCs w:val="22"/>
                <w:lang w:eastAsia="ro-RO"/>
              </w:rPr>
              <w:t xml:space="preserve">Radius </w:t>
            </w:r>
            <w:proofErr w:type="spellStart"/>
            <w:r w:rsidRPr="00F72342">
              <w:rPr>
                <w:rFonts w:ascii="Calibri" w:hAnsi="Calibri" w:cs="Calibri"/>
                <w:b/>
                <w:bCs/>
                <w:color w:val="000000"/>
                <w:sz w:val="22"/>
                <w:szCs w:val="22"/>
                <w:lang w:eastAsia="ro-RO"/>
              </w:rPr>
              <w:t>Exceeded</w:t>
            </w:r>
            <w:proofErr w:type="spellEnd"/>
          </w:p>
        </w:tc>
        <w:tc>
          <w:tcPr>
            <w:tcW w:w="1240" w:type="dxa"/>
            <w:tcBorders>
              <w:top w:val="nil"/>
              <w:left w:val="nil"/>
              <w:bottom w:val="single" w:sz="4" w:space="0" w:color="auto"/>
              <w:right w:val="single" w:sz="4" w:space="0" w:color="auto"/>
            </w:tcBorders>
            <w:shd w:val="clear" w:color="auto" w:fill="auto"/>
            <w:vAlign w:val="bottom"/>
            <w:hideMark/>
          </w:tcPr>
          <w:p w14:paraId="4DF07DF4" w14:textId="77777777" w:rsidR="004349B8" w:rsidRPr="00F72342" w:rsidRDefault="004349B8" w:rsidP="005314D6">
            <w:pPr>
              <w:spacing w:line="240" w:lineRule="auto"/>
              <w:jc w:val="center"/>
              <w:rPr>
                <w:rFonts w:ascii="Calibri" w:hAnsi="Calibri" w:cs="Calibri"/>
                <w:b/>
                <w:bCs/>
                <w:color w:val="000000"/>
                <w:sz w:val="22"/>
                <w:szCs w:val="22"/>
                <w:lang w:eastAsia="ro-RO"/>
              </w:rPr>
            </w:pPr>
            <w:proofErr w:type="spellStart"/>
            <w:r w:rsidRPr="00F72342">
              <w:rPr>
                <w:rFonts w:ascii="Calibri" w:hAnsi="Calibri" w:cs="Calibri"/>
                <w:b/>
                <w:bCs/>
                <w:color w:val="000000"/>
                <w:sz w:val="22"/>
                <w:szCs w:val="22"/>
                <w:lang w:eastAsia="ro-RO"/>
              </w:rPr>
              <w:t>Nearest</w:t>
            </w:r>
            <w:proofErr w:type="spellEnd"/>
            <w:r w:rsidRPr="00F72342">
              <w:rPr>
                <w:rFonts w:ascii="Calibri" w:hAnsi="Calibri" w:cs="Calibri"/>
                <w:b/>
                <w:bCs/>
                <w:color w:val="000000"/>
                <w:sz w:val="22"/>
                <w:szCs w:val="22"/>
                <w:lang w:eastAsia="ro-RO"/>
              </w:rPr>
              <w:t xml:space="preserve"> Cluster</w:t>
            </w:r>
          </w:p>
        </w:tc>
        <w:tc>
          <w:tcPr>
            <w:tcW w:w="1457" w:type="dxa"/>
            <w:tcBorders>
              <w:top w:val="nil"/>
              <w:left w:val="nil"/>
              <w:bottom w:val="single" w:sz="4" w:space="0" w:color="auto"/>
              <w:right w:val="single" w:sz="4" w:space="0" w:color="auto"/>
            </w:tcBorders>
            <w:shd w:val="clear" w:color="auto" w:fill="auto"/>
            <w:vAlign w:val="bottom"/>
            <w:hideMark/>
          </w:tcPr>
          <w:p w14:paraId="1E1CE311" w14:textId="77777777" w:rsidR="004349B8" w:rsidRPr="00F72342" w:rsidRDefault="004349B8" w:rsidP="005314D6">
            <w:pPr>
              <w:spacing w:line="240" w:lineRule="auto"/>
              <w:jc w:val="center"/>
              <w:rPr>
                <w:rFonts w:ascii="Calibri" w:hAnsi="Calibri" w:cs="Calibri"/>
                <w:b/>
                <w:bCs/>
                <w:color w:val="000000"/>
                <w:sz w:val="22"/>
                <w:szCs w:val="22"/>
                <w:lang w:eastAsia="ro-RO"/>
              </w:rPr>
            </w:pPr>
            <w:proofErr w:type="spellStart"/>
            <w:r w:rsidRPr="00F72342">
              <w:rPr>
                <w:rFonts w:ascii="Calibri" w:hAnsi="Calibri" w:cs="Calibri"/>
                <w:b/>
                <w:bCs/>
                <w:color w:val="000000"/>
                <w:sz w:val="22"/>
                <w:szCs w:val="22"/>
                <w:lang w:eastAsia="ro-RO"/>
              </w:rPr>
              <w:t>Distance</w:t>
            </w:r>
            <w:proofErr w:type="spellEnd"/>
            <w:r w:rsidRPr="00F72342">
              <w:rPr>
                <w:rFonts w:ascii="Calibri" w:hAnsi="Calibri" w:cs="Calibri"/>
                <w:b/>
                <w:bCs/>
                <w:color w:val="000000"/>
                <w:sz w:val="22"/>
                <w:szCs w:val="22"/>
                <w:lang w:eastAsia="ro-RO"/>
              </w:rPr>
              <w:t xml:space="preserve"> </w:t>
            </w:r>
            <w:proofErr w:type="spellStart"/>
            <w:r w:rsidRPr="00F72342">
              <w:rPr>
                <w:rFonts w:ascii="Calibri" w:hAnsi="Calibri" w:cs="Calibri"/>
                <w:b/>
                <w:bCs/>
                <w:color w:val="000000"/>
                <w:sz w:val="22"/>
                <w:szCs w:val="22"/>
                <w:lang w:eastAsia="ro-RO"/>
              </w:rPr>
              <w:t>Between</w:t>
            </w:r>
            <w:proofErr w:type="spellEnd"/>
            <w:r w:rsidRPr="00F72342">
              <w:rPr>
                <w:rFonts w:ascii="Calibri" w:hAnsi="Calibri" w:cs="Calibri"/>
                <w:b/>
                <w:bCs/>
                <w:color w:val="000000"/>
                <w:sz w:val="22"/>
                <w:szCs w:val="22"/>
                <w:lang w:eastAsia="ro-RO"/>
              </w:rPr>
              <w:t xml:space="preserve"> Cluster </w:t>
            </w:r>
            <w:proofErr w:type="spellStart"/>
            <w:r w:rsidRPr="00F72342">
              <w:rPr>
                <w:rFonts w:ascii="Calibri" w:hAnsi="Calibri" w:cs="Calibri"/>
                <w:b/>
                <w:bCs/>
                <w:color w:val="000000"/>
                <w:sz w:val="22"/>
                <w:szCs w:val="22"/>
                <w:lang w:eastAsia="ro-RO"/>
              </w:rPr>
              <w:t>Centroids</w:t>
            </w:r>
            <w:proofErr w:type="spellEnd"/>
          </w:p>
        </w:tc>
      </w:tr>
      <w:tr w:rsidR="00530EF9" w:rsidRPr="00F72342" w14:paraId="37E1C29F" w14:textId="77777777" w:rsidTr="00A94B1B">
        <w:trPr>
          <w:trHeight w:val="14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0B9370B6" w14:textId="77777777" w:rsidR="004349B8" w:rsidRPr="00F72342" w:rsidRDefault="004349B8"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1</w:t>
            </w:r>
          </w:p>
        </w:tc>
        <w:tc>
          <w:tcPr>
            <w:tcW w:w="1549" w:type="dxa"/>
            <w:tcBorders>
              <w:top w:val="nil"/>
              <w:left w:val="nil"/>
              <w:bottom w:val="single" w:sz="4" w:space="0" w:color="auto"/>
              <w:right w:val="single" w:sz="4" w:space="0" w:color="auto"/>
            </w:tcBorders>
            <w:shd w:val="clear" w:color="auto" w:fill="auto"/>
            <w:noWrap/>
            <w:vAlign w:val="bottom"/>
            <w:hideMark/>
          </w:tcPr>
          <w:p w14:paraId="32579F2E" w14:textId="77777777" w:rsidR="004349B8" w:rsidRPr="00F72342" w:rsidRDefault="004349B8"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7</w:t>
            </w:r>
          </w:p>
        </w:tc>
        <w:tc>
          <w:tcPr>
            <w:tcW w:w="1457" w:type="dxa"/>
            <w:tcBorders>
              <w:top w:val="nil"/>
              <w:left w:val="nil"/>
              <w:bottom w:val="single" w:sz="4" w:space="0" w:color="auto"/>
              <w:right w:val="single" w:sz="4" w:space="0" w:color="auto"/>
            </w:tcBorders>
            <w:shd w:val="clear" w:color="auto" w:fill="auto"/>
            <w:noWrap/>
            <w:vAlign w:val="bottom"/>
            <w:hideMark/>
          </w:tcPr>
          <w:p w14:paraId="66826FDD" w14:textId="77777777" w:rsidR="004349B8" w:rsidRPr="00F72342" w:rsidRDefault="004349B8"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0.2121</w:t>
            </w:r>
          </w:p>
        </w:tc>
        <w:tc>
          <w:tcPr>
            <w:tcW w:w="1776" w:type="dxa"/>
            <w:tcBorders>
              <w:top w:val="nil"/>
              <w:left w:val="nil"/>
              <w:bottom w:val="single" w:sz="4" w:space="0" w:color="auto"/>
              <w:right w:val="single" w:sz="4" w:space="0" w:color="auto"/>
            </w:tcBorders>
            <w:shd w:val="clear" w:color="auto" w:fill="auto"/>
            <w:noWrap/>
            <w:vAlign w:val="bottom"/>
            <w:hideMark/>
          </w:tcPr>
          <w:p w14:paraId="350A6E6B" w14:textId="77777777" w:rsidR="004349B8" w:rsidRPr="00F72342" w:rsidRDefault="004349B8"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0.9182</w:t>
            </w:r>
          </w:p>
        </w:tc>
        <w:tc>
          <w:tcPr>
            <w:tcW w:w="1440" w:type="dxa"/>
            <w:tcBorders>
              <w:top w:val="nil"/>
              <w:left w:val="nil"/>
              <w:bottom w:val="single" w:sz="4" w:space="0" w:color="auto"/>
              <w:right w:val="single" w:sz="4" w:space="0" w:color="auto"/>
            </w:tcBorders>
            <w:shd w:val="clear" w:color="auto" w:fill="auto"/>
            <w:noWrap/>
            <w:vAlign w:val="bottom"/>
            <w:hideMark/>
          </w:tcPr>
          <w:p w14:paraId="6C3ABF62" w14:textId="39745693" w:rsidR="004349B8" w:rsidRPr="00F72342" w:rsidRDefault="004349B8" w:rsidP="005314D6">
            <w:pPr>
              <w:spacing w:line="240" w:lineRule="auto"/>
              <w:jc w:val="center"/>
              <w:rPr>
                <w:rFonts w:ascii="Calibri" w:hAnsi="Calibri" w:cs="Calibri"/>
                <w:color w:val="000000"/>
                <w:sz w:val="22"/>
                <w:szCs w:val="22"/>
                <w:lang w:eastAsia="ro-RO"/>
              </w:rPr>
            </w:pPr>
          </w:p>
        </w:tc>
        <w:tc>
          <w:tcPr>
            <w:tcW w:w="1240" w:type="dxa"/>
            <w:tcBorders>
              <w:top w:val="nil"/>
              <w:left w:val="nil"/>
              <w:bottom w:val="single" w:sz="4" w:space="0" w:color="auto"/>
              <w:right w:val="single" w:sz="4" w:space="0" w:color="auto"/>
            </w:tcBorders>
            <w:shd w:val="clear" w:color="auto" w:fill="auto"/>
            <w:noWrap/>
            <w:vAlign w:val="bottom"/>
            <w:hideMark/>
          </w:tcPr>
          <w:p w14:paraId="24CCFB81" w14:textId="77777777" w:rsidR="004349B8" w:rsidRPr="00F72342" w:rsidRDefault="004349B8"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3</w:t>
            </w:r>
          </w:p>
        </w:tc>
        <w:tc>
          <w:tcPr>
            <w:tcW w:w="1457" w:type="dxa"/>
            <w:tcBorders>
              <w:top w:val="nil"/>
              <w:left w:val="nil"/>
              <w:bottom w:val="single" w:sz="4" w:space="0" w:color="auto"/>
              <w:right w:val="single" w:sz="4" w:space="0" w:color="auto"/>
            </w:tcBorders>
            <w:shd w:val="clear" w:color="auto" w:fill="auto"/>
            <w:noWrap/>
            <w:vAlign w:val="bottom"/>
            <w:hideMark/>
          </w:tcPr>
          <w:p w14:paraId="66D942BA" w14:textId="77777777" w:rsidR="004349B8" w:rsidRPr="00F72342" w:rsidRDefault="004349B8"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0.7771</w:t>
            </w:r>
          </w:p>
        </w:tc>
      </w:tr>
      <w:tr w:rsidR="00530EF9" w:rsidRPr="00F72342" w14:paraId="6A886A7E" w14:textId="77777777" w:rsidTr="00A94B1B">
        <w:trPr>
          <w:trHeight w:val="14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6AF41A90" w14:textId="77777777" w:rsidR="004349B8" w:rsidRPr="00F72342" w:rsidRDefault="004349B8"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2</w:t>
            </w:r>
          </w:p>
        </w:tc>
        <w:tc>
          <w:tcPr>
            <w:tcW w:w="1549" w:type="dxa"/>
            <w:tcBorders>
              <w:top w:val="nil"/>
              <w:left w:val="nil"/>
              <w:bottom w:val="single" w:sz="4" w:space="0" w:color="auto"/>
              <w:right w:val="single" w:sz="4" w:space="0" w:color="auto"/>
            </w:tcBorders>
            <w:shd w:val="clear" w:color="auto" w:fill="auto"/>
            <w:noWrap/>
            <w:vAlign w:val="bottom"/>
            <w:hideMark/>
          </w:tcPr>
          <w:p w14:paraId="31ABE71F" w14:textId="77777777" w:rsidR="004349B8" w:rsidRPr="00F72342" w:rsidRDefault="004349B8"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12</w:t>
            </w:r>
          </w:p>
        </w:tc>
        <w:tc>
          <w:tcPr>
            <w:tcW w:w="1457" w:type="dxa"/>
            <w:tcBorders>
              <w:top w:val="nil"/>
              <w:left w:val="nil"/>
              <w:bottom w:val="single" w:sz="4" w:space="0" w:color="auto"/>
              <w:right w:val="single" w:sz="4" w:space="0" w:color="auto"/>
            </w:tcBorders>
            <w:shd w:val="clear" w:color="auto" w:fill="auto"/>
            <w:noWrap/>
            <w:vAlign w:val="bottom"/>
            <w:hideMark/>
          </w:tcPr>
          <w:p w14:paraId="2ACE5DD0" w14:textId="77777777" w:rsidR="004349B8" w:rsidRPr="00F72342" w:rsidRDefault="004349B8"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0.2036</w:t>
            </w:r>
          </w:p>
        </w:tc>
        <w:tc>
          <w:tcPr>
            <w:tcW w:w="1776" w:type="dxa"/>
            <w:tcBorders>
              <w:top w:val="nil"/>
              <w:left w:val="nil"/>
              <w:bottom w:val="single" w:sz="4" w:space="0" w:color="auto"/>
              <w:right w:val="single" w:sz="4" w:space="0" w:color="auto"/>
            </w:tcBorders>
            <w:shd w:val="clear" w:color="auto" w:fill="auto"/>
            <w:noWrap/>
            <w:vAlign w:val="bottom"/>
            <w:hideMark/>
          </w:tcPr>
          <w:p w14:paraId="49F1CE54" w14:textId="77777777" w:rsidR="004349B8" w:rsidRPr="00F72342" w:rsidRDefault="004349B8"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0.9398</w:t>
            </w:r>
          </w:p>
        </w:tc>
        <w:tc>
          <w:tcPr>
            <w:tcW w:w="1440" w:type="dxa"/>
            <w:tcBorders>
              <w:top w:val="nil"/>
              <w:left w:val="nil"/>
              <w:bottom w:val="single" w:sz="4" w:space="0" w:color="auto"/>
              <w:right w:val="single" w:sz="4" w:space="0" w:color="auto"/>
            </w:tcBorders>
            <w:shd w:val="clear" w:color="auto" w:fill="auto"/>
            <w:noWrap/>
            <w:vAlign w:val="bottom"/>
            <w:hideMark/>
          </w:tcPr>
          <w:p w14:paraId="5C853738" w14:textId="3F2A1F18" w:rsidR="004349B8" w:rsidRPr="00F72342" w:rsidRDefault="004349B8" w:rsidP="005314D6">
            <w:pPr>
              <w:spacing w:line="240" w:lineRule="auto"/>
              <w:jc w:val="center"/>
              <w:rPr>
                <w:rFonts w:ascii="Calibri" w:hAnsi="Calibri" w:cs="Calibri"/>
                <w:color w:val="000000"/>
                <w:sz w:val="22"/>
                <w:szCs w:val="22"/>
                <w:lang w:eastAsia="ro-RO"/>
              </w:rPr>
            </w:pPr>
          </w:p>
        </w:tc>
        <w:tc>
          <w:tcPr>
            <w:tcW w:w="1240" w:type="dxa"/>
            <w:tcBorders>
              <w:top w:val="nil"/>
              <w:left w:val="nil"/>
              <w:bottom w:val="single" w:sz="4" w:space="0" w:color="auto"/>
              <w:right w:val="single" w:sz="4" w:space="0" w:color="auto"/>
            </w:tcBorders>
            <w:shd w:val="clear" w:color="auto" w:fill="auto"/>
            <w:noWrap/>
            <w:vAlign w:val="bottom"/>
            <w:hideMark/>
          </w:tcPr>
          <w:p w14:paraId="7DA43CDA" w14:textId="77777777" w:rsidR="004349B8" w:rsidRPr="00F72342" w:rsidRDefault="004349B8"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1</w:t>
            </w:r>
          </w:p>
        </w:tc>
        <w:tc>
          <w:tcPr>
            <w:tcW w:w="1457" w:type="dxa"/>
            <w:tcBorders>
              <w:top w:val="nil"/>
              <w:left w:val="nil"/>
              <w:bottom w:val="single" w:sz="4" w:space="0" w:color="auto"/>
              <w:right w:val="single" w:sz="4" w:space="0" w:color="auto"/>
            </w:tcBorders>
            <w:shd w:val="clear" w:color="auto" w:fill="auto"/>
            <w:noWrap/>
            <w:vAlign w:val="bottom"/>
            <w:hideMark/>
          </w:tcPr>
          <w:p w14:paraId="20BF6B69" w14:textId="77777777" w:rsidR="004349B8" w:rsidRPr="00F72342" w:rsidRDefault="004349B8"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1.0691</w:t>
            </w:r>
          </w:p>
        </w:tc>
      </w:tr>
      <w:tr w:rsidR="00530EF9" w:rsidRPr="00F72342" w14:paraId="70AB9B6A" w14:textId="77777777" w:rsidTr="00A94B1B">
        <w:trPr>
          <w:trHeight w:val="14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0E6A4B54" w14:textId="77777777" w:rsidR="004349B8" w:rsidRPr="00F72342" w:rsidRDefault="004349B8"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3</w:t>
            </w:r>
          </w:p>
        </w:tc>
        <w:tc>
          <w:tcPr>
            <w:tcW w:w="1549" w:type="dxa"/>
            <w:tcBorders>
              <w:top w:val="nil"/>
              <w:left w:val="nil"/>
              <w:bottom w:val="single" w:sz="4" w:space="0" w:color="auto"/>
              <w:right w:val="single" w:sz="4" w:space="0" w:color="auto"/>
            </w:tcBorders>
            <w:shd w:val="clear" w:color="auto" w:fill="auto"/>
            <w:noWrap/>
            <w:vAlign w:val="bottom"/>
            <w:hideMark/>
          </w:tcPr>
          <w:p w14:paraId="1ED88A0B" w14:textId="77777777" w:rsidR="004349B8" w:rsidRPr="00F72342" w:rsidRDefault="004349B8"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10</w:t>
            </w:r>
          </w:p>
        </w:tc>
        <w:tc>
          <w:tcPr>
            <w:tcW w:w="1457" w:type="dxa"/>
            <w:tcBorders>
              <w:top w:val="nil"/>
              <w:left w:val="nil"/>
              <w:bottom w:val="single" w:sz="4" w:space="0" w:color="auto"/>
              <w:right w:val="single" w:sz="4" w:space="0" w:color="auto"/>
            </w:tcBorders>
            <w:shd w:val="clear" w:color="auto" w:fill="auto"/>
            <w:noWrap/>
            <w:vAlign w:val="bottom"/>
            <w:hideMark/>
          </w:tcPr>
          <w:p w14:paraId="74348822" w14:textId="77777777" w:rsidR="004349B8" w:rsidRPr="00F72342" w:rsidRDefault="004349B8"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0.1837</w:t>
            </w:r>
          </w:p>
        </w:tc>
        <w:tc>
          <w:tcPr>
            <w:tcW w:w="1776" w:type="dxa"/>
            <w:tcBorders>
              <w:top w:val="nil"/>
              <w:left w:val="nil"/>
              <w:bottom w:val="single" w:sz="4" w:space="0" w:color="auto"/>
              <w:right w:val="single" w:sz="4" w:space="0" w:color="auto"/>
            </w:tcBorders>
            <w:shd w:val="clear" w:color="auto" w:fill="auto"/>
            <w:noWrap/>
            <w:vAlign w:val="bottom"/>
            <w:hideMark/>
          </w:tcPr>
          <w:p w14:paraId="1E576CC6" w14:textId="77777777" w:rsidR="004349B8" w:rsidRPr="00F72342" w:rsidRDefault="004349B8"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0.8241</w:t>
            </w:r>
          </w:p>
        </w:tc>
        <w:tc>
          <w:tcPr>
            <w:tcW w:w="1440" w:type="dxa"/>
            <w:tcBorders>
              <w:top w:val="nil"/>
              <w:left w:val="nil"/>
              <w:bottom w:val="single" w:sz="4" w:space="0" w:color="auto"/>
              <w:right w:val="single" w:sz="4" w:space="0" w:color="auto"/>
            </w:tcBorders>
            <w:shd w:val="clear" w:color="auto" w:fill="auto"/>
            <w:noWrap/>
            <w:vAlign w:val="bottom"/>
            <w:hideMark/>
          </w:tcPr>
          <w:p w14:paraId="1AF4BB7A" w14:textId="4DF79F74" w:rsidR="004349B8" w:rsidRPr="00F72342" w:rsidRDefault="004349B8" w:rsidP="005314D6">
            <w:pPr>
              <w:spacing w:line="240" w:lineRule="auto"/>
              <w:jc w:val="center"/>
              <w:rPr>
                <w:rFonts w:ascii="Calibri" w:hAnsi="Calibri" w:cs="Calibri"/>
                <w:color w:val="000000"/>
                <w:sz w:val="22"/>
                <w:szCs w:val="22"/>
                <w:lang w:eastAsia="ro-RO"/>
              </w:rPr>
            </w:pPr>
          </w:p>
        </w:tc>
        <w:tc>
          <w:tcPr>
            <w:tcW w:w="1240" w:type="dxa"/>
            <w:tcBorders>
              <w:top w:val="nil"/>
              <w:left w:val="nil"/>
              <w:bottom w:val="single" w:sz="4" w:space="0" w:color="auto"/>
              <w:right w:val="single" w:sz="4" w:space="0" w:color="auto"/>
            </w:tcBorders>
            <w:shd w:val="clear" w:color="auto" w:fill="auto"/>
            <w:noWrap/>
            <w:vAlign w:val="bottom"/>
            <w:hideMark/>
          </w:tcPr>
          <w:p w14:paraId="39C8FF1A" w14:textId="77777777" w:rsidR="004349B8" w:rsidRPr="00F72342" w:rsidRDefault="004349B8"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1</w:t>
            </w:r>
          </w:p>
        </w:tc>
        <w:tc>
          <w:tcPr>
            <w:tcW w:w="1457" w:type="dxa"/>
            <w:tcBorders>
              <w:top w:val="nil"/>
              <w:left w:val="nil"/>
              <w:bottom w:val="single" w:sz="4" w:space="0" w:color="auto"/>
              <w:right w:val="single" w:sz="4" w:space="0" w:color="auto"/>
            </w:tcBorders>
            <w:shd w:val="clear" w:color="auto" w:fill="auto"/>
            <w:noWrap/>
            <w:vAlign w:val="bottom"/>
            <w:hideMark/>
          </w:tcPr>
          <w:p w14:paraId="6EEF62BB" w14:textId="77777777" w:rsidR="004349B8" w:rsidRPr="00F72342" w:rsidRDefault="004349B8"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0.7771</w:t>
            </w:r>
          </w:p>
        </w:tc>
      </w:tr>
    </w:tbl>
    <w:p w14:paraId="236738B2" w14:textId="177B21A1" w:rsidR="00B936BD" w:rsidRPr="00F72342" w:rsidRDefault="00B936BD" w:rsidP="00B936BD">
      <w:pPr>
        <w:jc w:val="right"/>
        <w:rPr>
          <w:sz w:val="16"/>
          <w:szCs w:val="16"/>
        </w:rPr>
      </w:pPr>
      <w:r w:rsidRPr="00F72342">
        <w:rPr>
          <w:sz w:val="16"/>
          <w:szCs w:val="16"/>
          <w:lang w:eastAsia="ro-RO"/>
        </w:rPr>
        <w:t xml:space="preserve">Sursă: prelucrare </w:t>
      </w:r>
      <w:r w:rsidR="009136B5" w:rsidRPr="00F72342">
        <w:rPr>
          <w:sz w:val="16"/>
          <w:szCs w:val="16"/>
          <w:lang w:eastAsia="ro-RO"/>
        </w:rPr>
        <w:t>proprie</w:t>
      </w:r>
      <w:r w:rsidRPr="00F72342">
        <w:rPr>
          <w:sz w:val="16"/>
          <w:szCs w:val="16"/>
          <w:lang w:eastAsia="ro-RO"/>
        </w:rPr>
        <w:t xml:space="preserve"> cu ajutorul datelor de pe site-ul </w:t>
      </w:r>
      <w:proofErr w:type="spellStart"/>
      <w:r w:rsidRPr="00F72342">
        <w:rPr>
          <w:sz w:val="16"/>
          <w:szCs w:val="16"/>
        </w:rPr>
        <w:t>Kaggle</w:t>
      </w:r>
      <w:proofErr w:type="spellEnd"/>
      <w:r w:rsidRPr="00F72342">
        <w:rPr>
          <w:sz w:val="16"/>
          <w:szCs w:val="16"/>
        </w:rPr>
        <w:t xml:space="preserve"> și </w:t>
      </w:r>
      <w:proofErr w:type="spellStart"/>
      <w:r w:rsidRPr="00F72342">
        <w:rPr>
          <w:sz w:val="16"/>
          <w:szCs w:val="16"/>
        </w:rPr>
        <w:t>Numbeo</w:t>
      </w:r>
      <w:proofErr w:type="spellEnd"/>
    </w:p>
    <w:p w14:paraId="52537FCD" w14:textId="77777777" w:rsidR="005314D6" w:rsidRPr="00F72342" w:rsidRDefault="00530EF9" w:rsidP="00530EF9">
      <w:pPr>
        <w:rPr>
          <w:szCs w:val="24"/>
        </w:rPr>
      </w:pPr>
      <w:r w:rsidRPr="00F72342">
        <w:rPr>
          <w:szCs w:val="24"/>
        </w:rPr>
        <w:t xml:space="preserve">       </w:t>
      </w:r>
    </w:p>
    <w:p w14:paraId="4C4F7BF6" w14:textId="69E52C58" w:rsidR="00DF0891" w:rsidRPr="00F72342" w:rsidRDefault="005314D6" w:rsidP="00530EF9">
      <w:pPr>
        <w:rPr>
          <w:szCs w:val="24"/>
        </w:rPr>
      </w:pPr>
      <w:r w:rsidRPr="00F72342">
        <w:rPr>
          <w:szCs w:val="24"/>
        </w:rPr>
        <w:t xml:space="preserve">            </w:t>
      </w:r>
      <w:r w:rsidR="00530EF9" w:rsidRPr="00F72342">
        <w:rPr>
          <w:szCs w:val="24"/>
        </w:rPr>
        <w:t xml:space="preserve"> Conform tabelului 8, primul cluster conține 7 dintre cele 29 de țări europene, al doilea cluster include 12 țări, iar ultimul cluster este format din 10 țări</w:t>
      </w:r>
      <w:r w:rsidR="00DF0891" w:rsidRPr="00F72342">
        <w:rPr>
          <w:szCs w:val="24"/>
        </w:rPr>
        <w:t>.</w:t>
      </w:r>
    </w:p>
    <w:p w14:paraId="610818D1" w14:textId="1B205711" w:rsidR="0040443B" w:rsidRPr="00F72342" w:rsidRDefault="0040443B" w:rsidP="0040443B">
      <w:pPr>
        <w:pStyle w:val="Frspaiere"/>
        <w:jc w:val="left"/>
        <w:rPr>
          <w:szCs w:val="24"/>
        </w:rPr>
      </w:pPr>
      <w:r w:rsidRPr="00F72342">
        <w:rPr>
          <w:szCs w:val="24"/>
        </w:rPr>
        <w:lastRenderedPageBreak/>
        <w:t>Tabel 9. Statistics for Variables – anul 2021</w:t>
      </w:r>
    </w:p>
    <w:tbl>
      <w:tblPr>
        <w:tblW w:w="10128" w:type="dxa"/>
        <w:tblInd w:w="113" w:type="dxa"/>
        <w:tblLook w:val="04A0" w:firstRow="1" w:lastRow="0" w:firstColumn="1" w:lastColumn="0" w:noHBand="0" w:noVBand="1"/>
      </w:tblPr>
      <w:tblGrid>
        <w:gridCol w:w="4143"/>
        <w:gridCol w:w="1323"/>
        <w:gridCol w:w="1478"/>
        <w:gridCol w:w="1479"/>
        <w:gridCol w:w="1705"/>
      </w:tblGrid>
      <w:tr w:rsidR="00530EF9" w:rsidRPr="00F72342" w14:paraId="703B212F" w14:textId="77777777" w:rsidTr="002D268D">
        <w:trPr>
          <w:trHeight w:val="67"/>
        </w:trPr>
        <w:tc>
          <w:tcPr>
            <w:tcW w:w="10128" w:type="dxa"/>
            <w:gridSpan w:val="5"/>
            <w:tcBorders>
              <w:top w:val="single" w:sz="4" w:space="0" w:color="auto"/>
              <w:left w:val="single" w:sz="4" w:space="0" w:color="auto"/>
              <w:bottom w:val="single" w:sz="4" w:space="0" w:color="auto"/>
              <w:right w:val="single" w:sz="4" w:space="0" w:color="000000"/>
            </w:tcBorders>
            <w:shd w:val="clear" w:color="auto" w:fill="92CDDC" w:themeFill="accent5" w:themeFillTint="99"/>
            <w:noWrap/>
            <w:vAlign w:val="bottom"/>
            <w:hideMark/>
          </w:tcPr>
          <w:p w14:paraId="18BEF148" w14:textId="77777777" w:rsidR="00530EF9" w:rsidRPr="00F72342" w:rsidRDefault="00530EF9" w:rsidP="00530EF9">
            <w:pPr>
              <w:spacing w:line="240" w:lineRule="auto"/>
              <w:jc w:val="center"/>
              <w:rPr>
                <w:rFonts w:ascii="Calibri" w:hAnsi="Calibri" w:cs="Calibri"/>
                <w:b/>
                <w:bCs/>
                <w:color w:val="000000"/>
                <w:sz w:val="22"/>
                <w:szCs w:val="22"/>
                <w:lang w:eastAsia="ro-RO"/>
              </w:rPr>
            </w:pPr>
            <w:proofErr w:type="spellStart"/>
            <w:r w:rsidRPr="00F72342">
              <w:rPr>
                <w:rFonts w:ascii="Calibri" w:hAnsi="Calibri" w:cs="Calibri"/>
                <w:b/>
                <w:bCs/>
                <w:color w:val="000000"/>
                <w:sz w:val="22"/>
                <w:szCs w:val="22"/>
                <w:lang w:eastAsia="ro-RO"/>
              </w:rPr>
              <w:t>Statistics</w:t>
            </w:r>
            <w:proofErr w:type="spellEnd"/>
            <w:r w:rsidRPr="00F72342">
              <w:rPr>
                <w:rFonts w:ascii="Calibri" w:hAnsi="Calibri" w:cs="Calibri"/>
                <w:b/>
                <w:bCs/>
                <w:color w:val="000000"/>
                <w:sz w:val="22"/>
                <w:szCs w:val="22"/>
                <w:lang w:eastAsia="ro-RO"/>
              </w:rPr>
              <w:t xml:space="preserve"> for </w:t>
            </w:r>
            <w:proofErr w:type="spellStart"/>
            <w:r w:rsidRPr="00F72342">
              <w:rPr>
                <w:rFonts w:ascii="Calibri" w:hAnsi="Calibri" w:cs="Calibri"/>
                <w:b/>
                <w:bCs/>
                <w:color w:val="000000"/>
                <w:sz w:val="22"/>
                <w:szCs w:val="22"/>
                <w:lang w:eastAsia="ro-RO"/>
              </w:rPr>
              <w:t>Variables</w:t>
            </w:r>
            <w:proofErr w:type="spellEnd"/>
          </w:p>
        </w:tc>
      </w:tr>
      <w:tr w:rsidR="00530EF9" w:rsidRPr="00F72342" w14:paraId="766B77EC" w14:textId="77777777" w:rsidTr="00530EF9">
        <w:trPr>
          <w:trHeight w:val="482"/>
        </w:trPr>
        <w:tc>
          <w:tcPr>
            <w:tcW w:w="4143" w:type="dxa"/>
            <w:tcBorders>
              <w:top w:val="nil"/>
              <w:left w:val="single" w:sz="4" w:space="0" w:color="auto"/>
              <w:bottom w:val="single" w:sz="4" w:space="0" w:color="auto"/>
              <w:right w:val="single" w:sz="4" w:space="0" w:color="auto"/>
            </w:tcBorders>
            <w:shd w:val="clear" w:color="auto" w:fill="auto"/>
            <w:noWrap/>
            <w:vAlign w:val="bottom"/>
            <w:hideMark/>
          </w:tcPr>
          <w:p w14:paraId="2774F399" w14:textId="77777777" w:rsidR="00530EF9" w:rsidRPr="00F72342" w:rsidRDefault="00530EF9" w:rsidP="00530EF9">
            <w:pPr>
              <w:spacing w:line="240" w:lineRule="auto"/>
              <w:jc w:val="left"/>
              <w:rPr>
                <w:rFonts w:ascii="Calibri" w:hAnsi="Calibri" w:cs="Calibri"/>
                <w:b/>
                <w:bCs/>
                <w:color w:val="000000"/>
                <w:sz w:val="22"/>
                <w:szCs w:val="22"/>
                <w:lang w:eastAsia="ro-RO"/>
              </w:rPr>
            </w:pPr>
            <w:proofErr w:type="spellStart"/>
            <w:r w:rsidRPr="00F72342">
              <w:rPr>
                <w:rFonts w:ascii="Calibri" w:hAnsi="Calibri" w:cs="Calibri"/>
                <w:b/>
                <w:bCs/>
                <w:color w:val="000000"/>
                <w:sz w:val="22"/>
                <w:szCs w:val="22"/>
                <w:lang w:eastAsia="ro-RO"/>
              </w:rPr>
              <w:t>Variable</w:t>
            </w:r>
            <w:proofErr w:type="spellEnd"/>
          </w:p>
        </w:tc>
        <w:tc>
          <w:tcPr>
            <w:tcW w:w="1323" w:type="dxa"/>
            <w:tcBorders>
              <w:top w:val="nil"/>
              <w:left w:val="nil"/>
              <w:bottom w:val="single" w:sz="4" w:space="0" w:color="auto"/>
              <w:right w:val="single" w:sz="4" w:space="0" w:color="auto"/>
            </w:tcBorders>
            <w:shd w:val="clear" w:color="auto" w:fill="auto"/>
            <w:noWrap/>
            <w:vAlign w:val="bottom"/>
            <w:hideMark/>
          </w:tcPr>
          <w:p w14:paraId="4CB2013C" w14:textId="77777777" w:rsidR="00530EF9" w:rsidRPr="00F72342" w:rsidRDefault="00530EF9" w:rsidP="005314D6">
            <w:pPr>
              <w:spacing w:line="240" w:lineRule="auto"/>
              <w:jc w:val="center"/>
              <w:rPr>
                <w:rFonts w:ascii="Calibri" w:hAnsi="Calibri" w:cs="Calibri"/>
                <w:b/>
                <w:bCs/>
                <w:color w:val="000000"/>
                <w:sz w:val="22"/>
                <w:szCs w:val="22"/>
                <w:lang w:eastAsia="ro-RO"/>
              </w:rPr>
            </w:pPr>
            <w:r w:rsidRPr="00F72342">
              <w:rPr>
                <w:rFonts w:ascii="Calibri" w:hAnsi="Calibri" w:cs="Calibri"/>
                <w:b/>
                <w:bCs/>
                <w:color w:val="000000"/>
                <w:sz w:val="22"/>
                <w:szCs w:val="22"/>
                <w:lang w:eastAsia="ro-RO"/>
              </w:rPr>
              <w:t>Total STD</w:t>
            </w:r>
          </w:p>
        </w:tc>
        <w:tc>
          <w:tcPr>
            <w:tcW w:w="1478" w:type="dxa"/>
            <w:tcBorders>
              <w:top w:val="nil"/>
              <w:left w:val="nil"/>
              <w:bottom w:val="single" w:sz="4" w:space="0" w:color="auto"/>
              <w:right w:val="single" w:sz="4" w:space="0" w:color="auto"/>
            </w:tcBorders>
            <w:shd w:val="clear" w:color="auto" w:fill="auto"/>
            <w:noWrap/>
            <w:vAlign w:val="bottom"/>
            <w:hideMark/>
          </w:tcPr>
          <w:p w14:paraId="63E62DAA" w14:textId="77777777" w:rsidR="00530EF9" w:rsidRPr="00F72342" w:rsidRDefault="00530EF9" w:rsidP="005314D6">
            <w:pPr>
              <w:spacing w:line="240" w:lineRule="auto"/>
              <w:jc w:val="center"/>
              <w:rPr>
                <w:rFonts w:ascii="Calibri" w:hAnsi="Calibri" w:cs="Calibri"/>
                <w:b/>
                <w:bCs/>
                <w:color w:val="000000"/>
                <w:sz w:val="22"/>
                <w:szCs w:val="22"/>
                <w:lang w:eastAsia="ro-RO"/>
              </w:rPr>
            </w:pPr>
            <w:proofErr w:type="spellStart"/>
            <w:r w:rsidRPr="00F72342">
              <w:rPr>
                <w:rFonts w:ascii="Calibri" w:hAnsi="Calibri" w:cs="Calibri"/>
                <w:b/>
                <w:bCs/>
                <w:color w:val="000000"/>
                <w:sz w:val="22"/>
                <w:szCs w:val="22"/>
                <w:lang w:eastAsia="ro-RO"/>
              </w:rPr>
              <w:t>Within</w:t>
            </w:r>
            <w:proofErr w:type="spellEnd"/>
            <w:r w:rsidRPr="00F72342">
              <w:rPr>
                <w:rFonts w:ascii="Calibri" w:hAnsi="Calibri" w:cs="Calibri"/>
                <w:b/>
                <w:bCs/>
                <w:color w:val="000000"/>
                <w:sz w:val="22"/>
                <w:szCs w:val="22"/>
                <w:lang w:eastAsia="ro-RO"/>
              </w:rPr>
              <w:t xml:space="preserve"> STD</w:t>
            </w:r>
          </w:p>
        </w:tc>
        <w:tc>
          <w:tcPr>
            <w:tcW w:w="1479" w:type="dxa"/>
            <w:tcBorders>
              <w:top w:val="nil"/>
              <w:left w:val="nil"/>
              <w:bottom w:val="single" w:sz="4" w:space="0" w:color="auto"/>
              <w:right w:val="single" w:sz="4" w:space="0" w:color="auto"/>
            </w:tcBorders>
            <w:shd w:val="clear" w:color="auto" w:fill="auto"/>
            <w:noWrap/>
            <w:vAlign w:val="bottom"/>
            <w:hideMark/>
          </w:tcPr>
          <w:p w14:paraId="1072CEEB" w14:textId="77777777" w:rsidR="00530EF9" w:rsidRPr="00F72342" w:rsidRDefault="00530EF9" w:rsidP="005314D6">
            <w:pPr>
              <w:spacing w:line="240" w:lineRule="auto"/>
              <w:jc w:val="center"/>
              <w:rPr>
                <w:rFonts w:ascii="Calibri" w:hAnsi="Calibri" w:cs="Calibri"/>
                <w:b/>
                <w:bCs/>
                <w:color w:val="000000"/>
                <w:sz w:val="22"/>
                <w:szCs w:val="22"/>
                <w:lang w:eastAsia="ro-RO"/>
              </w:rPr>
            </w:pPr>
            <w:r w:rsidRPr="00F72342">
              <w:rPr>
                <w:rFonts w:ascii="Calibri" w:hAnsi="Calibri" w:cs="Calibri"/>
                <w:b/>
                <w:bCs/>
                <w:color w:val="000000"/>
                <w:sz w:val="22"/>
                <w:szCs w:val="22"/>
                <w:lang w:eastAsia="ro-RO"/>
              </w:rPr>
              <w:t>R-Square</w:t>
            </w:r>
          </w:p>
        </w:tc>
        <w:tc>
          <w:tcPr>
            <w:tcW w:w="1702" w:type="dxa"/>
            <w:tcBorders>
              <w:top w:val="nil"/>
              <w:left w:val="nil"/>
              <w:bottom w:val="single" w:sz="4" w:space="0" w:color="auto"/>
              <w:right w:val="single" w:sz="4" w:space="0" w:color="auto"/>
            </w:tcBorders>
            <w:shd w:val="clear" w:color="auto" w:fill="auto"/>
            <w:noWrap/>
            <w:vAlign w:val="bottom"/>
            <w:hideMark/>
          </w:tcPr>
          <w:p w14:paraId="1F78C006" w14:textId="77777777" w:rsidR="00530EF9" w:rsidRPr="00F72342" w:rsidRDefault="00530EF9" w:rsidP="005314D6">
            <w:pPr>
              <w:spacing w:line="240" w:lineRule="auto"/>
              <w:jc w:val="center"/>
              <w:rPr>
                <w:rFonts w:ascii="Calibri" w:hAnsi="Calibri" w:cs="Calibri"/>
                <w:b/>
                <w:bCs/>
                <w:color w:val="000000"/>
                <w:sz w:val="22"/>
                <w:szCs w:val="22"/>
                <w:lang w:eastAsia="ro-RO"/>
              </w:rPr>
            </w:pPr>
            <w:r w:rsidRPr="00F72342">
              <w:rPr>
                <w:rFonts w:ascii="Calibri" w:hAnsi="Calibri" w:cs="Calibri"/>
                <w:b/>
                <w:bCs/>
                <w:color w:val="000000"/>
                <w:sz w:val="22"/>
                <w:szCs w:val="22"/>
                <w:lang w:eastAsia="ro-RO"/>
              </w:rPr>
              <w:t>RSQ/(1-RSQ)</w:t>
            </w:r>
          </w:p>
        </w:tc>
      </w:tr>
      <w:tr w:rsidR="00530EF9" w:rsidRPr="00F72342" w14:paraId="337316AA" w14:textId="77777777" w:rsidTr="007F64CB">
        <w:trPr>
          <w:trHeight w:val="67"/>
        </w:trPr>
        <w:tc>
          <w:tcPr>
            <w:tcW w:w="4143" w:type="dxa"/>
            <w:tcBorders>
              <w:top w:val="nil"/>
              <w:left w:val="single" w:sz="4" w:space="0" w:color="auto"/>
              <w:bottom w:val="single" w:sz="4" w:space="0" w:color="auto"/>
              <w:right w:val="single" w:sz="4" w:space="0" w:color="auto"/>
            </w:tcBorders>
            <w:shd w:val="clear" w:color="auto" w:fill="auto"/>
            <w:noWrap/>
            <w:vAlign w:val="bottom"/>
            <w:hideMark/>
          </w:tcPr>
          <w:p w14:paraId="13E49F75" w14:textId="77777777" w:rsidR="00530EF9" w:rsidRPr="00F72342" w:rsidRDefault="00530EF9" w:rsidP="00530EF9">
            <w:pPr>
              <w:spacing w:line="240" w:lineRule="auto"/>
              <w:jc w:val="left"/>
              <w:rPr>
                <w:rFonts w:ascii="Calibri" w:hAnsi="Calibri" w:cs="Calibri"/>
                <w:b/>
                <w:bCs/>
                <w:color w:val="000000"/>
                <w:sz w:val="22"/>
                <w:szCs w:val="22"/>
                <w:lang w:eastAsia="ro-RO"/>
              </w:rPr>
            </w:pPr>
            <w:proofErr w:type="spellStart"/>
            <w:r w:rsidRPr="00F72342">
              <w:rPr>
                <w:rFonts w:ascii="Calibri" w:hAnsi="Calibri" w:cs="Calibri"/>
                <w:b/>
                <w:bCs/>
                <w:color w:val="000000"/>
                <w:sz w:val="22"/>
                <w:szCs w:val="22"/>
                <w:lang w:eastAsia="ro-RO"/>
              </w:rPr>
              <w:t>Standardized_Fericire</w:t>
            </w:r>
            <w:proofErr w:type="spellEnd"/>
          </w:p>
        </w:tc>
        <w:tc>
          <w:tcPr>
            <w:tcW w:w="1323" w:type="dxa"/>
            <w:tcBorders>
              <w:top w:val="nil"/>
              <w:left w:val="nil"/>
              <w:bottom w:val="single" w:sz="4" w:space="0" w:color="auto"/>
              <w:right w:val="single" w:sz="4" w:space="0" w:color="auto"/>
            </w:tcBorders>
            <w:shd w:val="clear" w:color="auto" w:fill="auto"/>
            <w:noWrap/>
            <w:vAlign w:val="bottom"/>
            <w:hideMark/>
          </w:tcPr>
          <w:p w14:paraId="44C615C2"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0.26425</w:t>
            </w:r>
          </w:p>
        </w:tc>
        <w:tc>
          <w:tcPr>
            <w:tcW w:w="1478" w:type="dxa"/>
            <w:tcBorders>
              <w:top w:val="nil"/>
              <w:left w:val="nil"/>
              <w:bottom w:val="single" w:sz="4" w:space="0" w:color="auto"/>
              <w:right w:val="single" w:sz="4" w:space="0" w:color="auto"/>
            </w:tcBorders>
            <w:shd w:val="clear" w:color="auto" w:fill="auto"/>
            <w:noWrap/>
            <w:vAlign w:val="bottom"/>
            <w:hideMark/>
          </w:tcPr>
          <w:p w14:paraId="7E3D8D89"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0.1547</w:t>
            </w:r>
          </w:p>
        </w:tc>
        <w:tc>
          <w:tcPr>
            <w:tcW w:w="1479" w:type="dxa"/>
            <w:tcBorders>
              <w:top w:val="nil"/>
              <w:left w:val="nil"/>
              <w:bottom w:val="single" w:sz="4" w:space="0" w:color="auto"/>
              <w:right w:val="single" w:sz="4" w:space="0" w:color="auto"/>
            </w:tcBorders>
            <w:shd w:val="clear" w:color="auto" w:fill="FABF8F" w:themeFill="accent6" w:themeFillTint="99"/>
            <w:noWrap/>
            <w:vAlign w:val="bottom"/>
            <w:hideMark/>
          </w:tcPr>
          <w:p w14:paraId="1A6BCDB6"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0.68175</w:t>
            </w:r>
          </w:p>
        </w:tc>
        <w:tc>
          <w:tcPr>
            <w:tcW w:w="1702" w:type="dxa"/>
            <w:tcBorders>
              <w:top w:val="nil"/>
              <w:left w:val="nil"/>
              <w:bottom w:val="single" w:sz="4" w:space="0" w:color="auto"/>
              <w:right w:val="single" w:sz="4" w:space="0" w:color="auto"/>
            </w:tcBorders>
            <w:shd w:val="clear" w:color="auto" w:fill="auto"/>
            <w:noWrap/>
            <w:vAlign w:val="bottom"/>
            <w:hideMark/>
          </w:tcPr>
          <w:p w14:paraId="34BF8C38"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2.142189</w:t>
            </w:r>
          </w:p>
        </w:tc>
      </w:tr>
      <w:tr w:rsidR="00530EF9" w:rsidRPr="00F72342" w14:paraId="2CF27FA7" w14:textId="77777777" w:rsidTr="007F64CB">
        <w:trPr>
          <w:trHeight w:val="67"/>
        </w:trPr>
        <w:tc>
          <w:tcPr>
            <w:tcW w:w="4143" w:type="dxa"/>
            <w:tcBorders>
              <w:top w:val="nil"/>
              <w:left w:val="single" w:sz="4" w:space="0" w:color="auto"/>
              <w:bottom w:val="single" w:sz="4" w:space="0" w:color="auto"/>
              <w:right w:val="single" w:sz="4" w:space="0" w:color="auto"/>
            </w:tcBorders>
            <w:shd w:val="clear" w:color="auto" w:fill="auto"/>
            <w:noWrap/>
            <w:vAlign w:val="bottom"/>
            <w:hideMark/>
          </w:tcPr>
          <w:p w14:paraId="613934D3" w14:textId="77777777" w:rsidR="00530EF9" w:rsidRPr="00F72342" w:rsidRDefault="00530EF9" w:rsidP="00530EF9">
            <w:pPr>
              <w:spacing w:line="240" w:lineRule="auto"/>
              <w:jc w:val="left"/>
              <w:rPr>
                <w:rFonts w:ascii="Calibri" w:hAnsi="Calibri" w:cs="Calibri"/>
                <w:b/>
                <w:bCs/>
                <w:color w:val="000000"/>
                <w:sz w:val="22"/>
                <w:szCs w:val="22"/>
                <w:lang w:eastAsia="ro-RO"/>
              </w:rPr>
            </w:pPr>
            <w:proofErr w:type="spellStart"/>
            <w:r w:rsidRPr="00F72342">
              <w:rPr>
                <w:rFonts w:ascii="Calibri" w:hAnsi="Calibri" w:cs="Calibri"/>
                <w:b/>
                <w:bCs/>
                <w:color w:val="000000"/>
                <w:sz w:val="22"/>
                <w:szCs w:val="22"/>
                <w:lang w:eastAsia="ro-RO"/>
              </w:rPr>
              <w:t>Standardized_PIB</w:t>
            </w:r>
            <w:proofErr w:type="spellEnd"/>
            <w:r w:rsidRPr="00F72342">
              <w:rPr>
                <w:rFonts w:ascii="Calibri" w:hAnsi="Calibri" w:cs="Calibri"/>
                <w:b/>
                <w:bCs/>
                <w:color w:val="000000"/>
                <w:sz w:val="22"/>
                <w:szCs w:val="22"/>
                <w:lang w:eastAsia="ro-RO"/>
              </w:rPr>
              <w:t>/loc(PPP)</w:t>
            </w:r>
          </w:p>
        </w:tc>
        <w:tc>
          <w:tcPr>
            <w:tcW w:w="1323" w:type="dxa"/>
            <w:tcBorders>
              <w:top w:val="nil"/>
              <w:left w:val="nil"/>
              <w:bottom w:val="single" w:sz="4" w:space="0" w:color="auto"/>
              <w:right w:val="single" w:sz="4" w:space="0" w:color="auto"/>
            </w:tcBorders>
            <w:shd w:val="clear" w:color="auto" w:fill="auto"/>
            <w:noWrap/>
            <w:vAlign w:val="bottom"/>
            <w:hideMark/>
          </w:tcPr>
          <w:p w14:paraId="6AAC5DEA"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0.21924</w:t>
            </w:r>
          </w:p>
        </w:tc>
        <w:tc>
          <w:tcPr>
            <w:tcW w:w="1478" w:type="dxa"/>
            <w:tcBorders>
              <w:top w:val="nil"/>
              <w:left w:val="nil"/>
              <w:bottom w:val="single" w:sz="4" w:space="0" w:color="auto"/>
              <w:right w:val="single" w:sz="4" w:space="0" w:color="auto"/>
            </w:tcBorders>
            <w:shd w:val="clear" w:color="auto" w:fill="auto"/>
            <w:noWrap/>
            <w:vAlign w:val="bottom"/>
            <w:hideMark/>
          </w:tcPr>
          <w:p w14:paraId="719BBCFC"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0.15813</w:t>
            </w:r>
          </w:p>
        </w:tc>
        <w:tc>
          <w:tcPr>
            <w:tcW w:w="1479" w:type="dxa"/>
            <w:tcBorders>
              <w:top w:val="nil"/>
              <w:left w:val="nil"/>
              <w:bottom w:val="single" w:sz="4" w:space="0" w:color="auto"/>
              <w:right w:val="single" w:sz="4" w:space="0" w:color="auto"/>
            </w:tcBorders>
            <w:shd w:val="clear" w:color="auto" w:fill="FABF8F" w:themeFill="accent6" w:themeFillTint="99"/>
            <w:noWrap/>
            <w:vAlign w:val="bottom"/>
            <w:hideMark/>
          </w:tcPr>
          <w:p w14:paraId="7EAE0DB9"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0.516901</w:t>
            </w:r>
          </w:p>
        </w:tc>
        <w:tc>
          <w:tcPr>
            <w:tcW w:w="1702" w:type="dxa"/>
            <w:tcBorders>
              <w:top w:val="nil"/>
              <w:left w:val="nil"/>
              <w:bottom w:val="single" w:sz="4" w:space="0" w:color="auto"/>
              <w:right w:val="single" w:sz="4" w:space="0" w:color="auto"/>
            </w:tcBorders>
            <w:shd w:val="clear" w:color="auto" w:fill="auto"/>
            <w:noWrap/>
            <w:vAlign w:val="bottom"/>
            <w:hideMark/>
          </w:tcPr>
          <w:p w14:paraId="76516DE9"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1.069969</w:t>
            </w:r>
          </w:p>
        </w:tc>
      </w:tr>
      <w:tr w:rsidR="00530EF9" w:rsidRPr="00F72342" w14:paraId="68D41319" w14:textId="77777777" w:rsidTr="007F64CB">
        <w:trPr>
          <w:trHeight w:val="67"/>
        </w:trPr>
        <w:tc>
          <w:tcPr>
            <w:tcW w:w="4143" w:type="dxa"/>
            <w:tcBorders>
              <w:top w:val="nil"/>
              <w:left w:val="single" w:sz="4" w:space="0" w:color="auto"/>
              <w:bottom w:val="single" w:sz="4" w:space="0" w:color="auto"/>
              <w:right w:val="single" w:sz="4" w:space="0" w:color="auto"/>
            </w:tcBorders>
            <w:shd w:val="clear" w:color="auto" w:fill="auto"/>
            <w:noWrap/>
            <w:vAlign w:val="bottom"/>
            <w:hideMark/>
          </w:tcPr>
          <w:p w14:paraId="6E17F4D2" w14:textId="77777777" w:rsidR="00530EF9" w:rsidRPr="00F72342" w:rsidRDefault="00530EF9" w:rsidP="00530EF9">
            <w:pPr>
              <w:spacing w:line="240" w:lineRule="auto"/>
              <w:jc w:val="left"/>
              <w:rPr>
                <w:rFonts w:ascii="Calibri" w:hAnsi="Calibri" w:cs="Calibri"/>
                <w:b/>
                <w:bCs/>
                <w:color w:val="000000"/>
                <w:sz w:val="22"/>
                <w:szCs w:val="22"/>
                <w:lang w:eastAsia="ro-RO"/>
              </w:rPr>
            </w:pPr>
            <w:proofErr w:type="spellStart"/>
            <w:r w:rsidRPr="00F72342">
              <w:rPr>
                <w:rFonts w:ascii="Calibri" w:hAnsi="Calibri" w:cs="Calibri"/>
                <w:b/>
                <w:bCs/>
                <w:color w:val="000000"/>
                <w:sz w:val="22"/>
                <w:szCs w:val="22"/>
                <w:lang w:eastAsia="ro-RO"/>
              </w:rPr>
              <w:t>Standardized_Costul</w:t>
            </w:r>
            <w:proofErr w:type="spellEnd"/>
            <w:r w:rsidRPr="00F72342">
              <w:rPr>
                <w:rFonts w:ascii="Calibri" w:hAnsi="Calibri" w:cs="Calibri"/>
                <w:b/>
                <w:bCs/>
                <w:color w:val="000000"/>
                <w:sz w:val="22"/>
                <w:szCs w:val="22"/>
                <w:lang w:eastAsia="ro-RO"/>
              </w:rPr>
              <w:t xml:space="preserve"> </w:t>
            </w:r>
            <w:proofErr w:type="spellStart"/>
            <w:r w:rsidRPr="00F72342">
              <w:rPr>
                <w:rFonts w:ascii="Calibri" w:hAnsi="Calibri" w:cs="Calibri"/>
                <w:b/>
                <w:bCs/>
                <w:color w:val="000000"/>
                <w:sz w:val="22"/>
                <w:szCs w:val="22"/>
                <w:lang w:eastAsia="ro-RO"/>
              </w:rPr>
              <w:t>vietii</w:t>
            </w:r>
            <w:proofErr w:type="spellEnd"/>
          </w:p>
        </w:tc>
        <w:tc>
          <w:tcPr>
            <w:tcW w:w="1323" w:type="dxa"/>
            <w:tcBorders>
              <w:top w:val="nil"/>
              <w:left w:val="nil"/>
              <w:bottom w:val="single" w:sz="4" w:space="0" w:color="auto"/>
              <w:right w:val="single" w:sz="4" w:space="0" w:color="auto"/>
            </w:tcBorders>
            <w:shd w:val="clear" w:color="auto" w:fill="auto"/>
            <w:noWrap/>
            <w:vAlign w:val="bottom"/>
            <w:hideMark/>
          </w:tcPr>
          <w:p w14:paraId="2817FD40"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0.23043</w:t>
            </w:r>
          </w:p>
        </w:tc>
        <w:tc>
          <w:tcPr>
            <w:tcW w:w="1478" w:type="dxa"/>
            <w:tcBorders>
              <w:top w:val="nil"/>
              <w:left w:val="nil"/>
              <w:bottom w:val="single" w:sz="4" w:space="0" w:color="auto"/>
              <w:right w:val="single" w:sz="4" w:space="0" w:color="auto"/>
            </w:tcBorders>
            <w:shd w:val="clear" w:color="auto" w:fill="auto"/>
            <w:noWrap/>
            <w:vAlign w:val="bottom"/>
            <w:hideMark/>
          </w:tcPr>
          <w:p w14:paraId="3B5B3586"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0.16427</w:t>
            </w:r>
          </w:p>
        </w:tc>
        <w:tc>
          <w:tcPr>
            <w:tcW w:w="1479" w:type="dxa"/>
            <w:tcBorders>
              <w:top w:val="nil"/>
              <w:left w:val="nil"/>
              <w:bottom w:val="single" w:sz="4" w:space="0" w:color="auto"/>
              <w:right w:val="single" w:sz="4" w:space="0" w:color="auto"/>
            </w:tcBorders>
            <w:shd w:val="clear" w:color="auto" w:fill="FABF8F" w:themeFill="accent6" w:themeFillTint="99"/>
            <w:noWrap/>
            <w:vAlign w:val="bottom"/>
            <w:hideMark/>
          </w:tcPr>
          <w:p w14:paraId="35213524"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0.528101</w:t>
            </w:r>
          </w:p>
        </w:tc>
        <w:tc>
          <w:tcPr>
            <w:tcW w:w="1702" w:type="dxa"/>
            <w:tcBorders>
              <w:top w:val="nil"/>
              <w:left w:val="nil"/>
              <w:bottom w:val="single" w:sz="4" w:space="0" w:color="auto"/>
              <w:right w:val="single" w:sz="4" w:space="0" w:color="auto"/>
            </w:tcBorders>
            <w:shd w:val="clear" w:color="auto" w:fill="auto"/>
            <w:noWrap/>
            <w:vAlign w:val="bottom"/>
            <w:hideMark/>
          </w:tcPr>
          <w:p w14:paraId="5600694A"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1.119098</w:t>
            </w:r>
          </w:p>
        </w:tc>
      </w:tr>
      <w:tr w:rsidR="00530EF9" w:rsidRPr="00F72342" w14:paraId="09BC9BCD" w14:textId="77777777" w:rsidTr="00530EF9">
        <w:trPr>
          <w:trHeight w:val="67"/>
        </w:trPr>
        <w:tc>
          <w:tcPr>
            <w:tcW w:w="4143" w:type="dxa"/>
            <w:tcBorders>
              <w:top w:val="nil"/>
              <w:left w:val="single" w:sz="4" w:space="0" w:color="auto"/>
              <w:bottom w:val="single" w:sz="4" w:space="0" w:color="auto"/>
              <w:right w:val="single" w:sz="4" w:space="0" w:color="auto"/>
            </w:tcBorders>
            <w:shd w:val="clear" w:color="auto" w:fill="auto"/>
            <w:noWrap/>
            <w:vAlign w:val="bottom"/>
            <w:hideMark/>
          </w:tcPr>
          <w:p w14:paraId="2AED9068" w14:textId="77777777" w:rsidR="00530EF9" w:rsidRPr="00F72342" w:rsidRDefault="00530EF9" w:rsidP="00530EF9">
            <w:pPr>
              <w:spacing w:line="240" w:lineRule="auto"/>
              <w:jc w:val="left"/>
              <w:rPr>
                <w:rFonts w:ascii="Calibri" w:hAnsi="Calibri" w:cs="Calibri"/>
                <w:b/>
                <w:bCs/>
                <w:color w:val="000000"/>
                <w:sz w:val="22"/>
                <w:szCs w:val="22"/>
                <w:lang w:eastAsia="ro-RO"/>
              </w:rPr>
            </w:pPr>
            <w:proofErr w:type="spellStart"/>
            <w:r w:rsidRPr="00F72342">
              <w:rPr>
                <w:rFonts w:ascii="Calibri" w:hAnsi="Calibri" w:cs="Calibri"/>
                <w:b/>
                <w:bCs/>
                <w:color w:val="000000"/>
                <w:sz w:val="22"/>
                <w:szCs w:val="22"/>
                <w:lang w:eastAsia="ro-RO"/>
              </w:rPr>
              <w:t>Standardized_Suport</w:t>
            </w:r>
            <w:proofErr w:type="spellEnd"/>
            <w:r w:rsidRPr="00F72342">
              <w:rPr>
                <w:rFonts w:ascii="Calibri" w:hAnsi="Calibri" w:cs="Calibri"/>
                <w:b/>
                <w:bCs/>
                <w:color w:val="000000"/>
                <w:sz w:val="22"/>
                <w:szCs w:val="22"/>
                <w:lang w:eastAsia="ro-RO"/>
              </w:rPr>
              <w:t xml:space="preserve"> social</w:t>
            </w:r>
          </w:p>
        </w:tc>
        <w:tc>
          <w:tcPr>
            <w:tcW w:w="1323" w:type="dxa"/>
            <w:tcBorders>
              <w:top w:val="nil"/>
              <w:left w:val="nil"/>
              <w:bottom w:val="single" w:sz="4" w:space="0" w:color="auto"/>
              <w:right w:val="single" w:sz="4" w:space="0" w:color="auto"/>
            </w:tcBorders>
            <w:shd w:val="clear" w:color="auto" w:fill="auto"/>
            <w:noWrap/>
            <w:vAlign w:val="bottom"/>
            <w:hideMark/>
          </w:tcPr>
          <w:p w14:paraId="76C9B5F4"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0.27838</w:t>
            </w:r>
          </w:p>
        </w:tc>
        <w:tc>
          <w:tcPr>
            <w:tcW w:w="1478" w:type="dxa"/>
            <w:tcBorders>
              <w:top w:val="nil"/>
              <w:left w:val="nil"/>
              <w:bottom w:val="single" w:sz="4" w:space="0" w:color="auto"/>
              <w:right w:val="single" w:sz="4" w:space="0" w:color="auto"/>
            </w:tcBorders>
            <w:shd w:val="clear" w:color="auto" w:fill="auto"/>
            <w:noWrap/>
            <w:vAlign w:val="bottom"/>
            <w:hideMark/>
          </w:tcPr>
          <w:p w14:paraId="3356391E"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0.23215</w:t>
            </w:r>
          </w:p>
        </w:tc>
        <w:tc>
          <w:tcPr>
            <w:tcW w:w="1479" w:type="dxa"/>
            <w:tcBorders>
              <w:top w:val="nil"/>
              <w:left w:val="nil"/>
              <w:bottom w:val="single" w:sz="4" w:space="0" w:color="auto"/>
              <w:right w:val="single" w:sz="4" w:space="0" w:color="auto"/>
            </w:tcBorders>
            <w:shd w:val="clear" w:color="auto" w:fill="auto"/>
            <w:noWrap/>
            <w:vAlign w:val="bottom"/>
            <w:hideMark/>
          </w:tcPr>
          <w:p w14:paraId="0DDA07E5"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0.354232</w:t>
            </w:r>
          </w:p>
        </w:tc>
        <w:tc>
          <w:tcPr>
            <w:tcW w:w="1702" w:type="dxa"/>
            <w:tcBorders>
              <w:top w:val="nil"/>
              <w:left w:val="nil"/>
              <w:bottom w:val="single" w:sz="4" w:space="0" w:color="auto"/>
              <w:right w:val="single" w:sz="4" w:space="0" w:color="auto"/>
            </w:tcBorders>
            <w:shd w:val="clear" w:color="auto" w:fill="auto"/>
            <w:noWrap/>
            <w:vAlign w:val="bottom"/>
            <w:hideMark/>
          </w:tcPr>
          <w:p w14:paraId="006DA76C"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0.548543</w:t>
            </w:r>
          </w:p>
        </w:tc>
      </w:tr>
      <w:tr w:rsidR="00530EF9" w:rsidRPr="00F72342" w14:paraId="0DC03426" w14:textId="77777777" w:rsidTr="007F64CB">
        <w:trPr>
          <w:trHeight w:val="67"/>
        </w:trPr>
        <w:tc>
          <w:tcPr>
            <w:tcW w:w="4143" w:type="dxa"/>
            <w:tcBorders>
              <w:top w:val="nil"/>
              <w:left w:val="single" w:sz="4" w:space="0" w:color="auto"/>
              <w:bottom w:val="single" w:sz="4" w:space="0" w:color="auto"/>
              <w:right w:val="single" w:sz="4" w:space="0" w:color="auto"/>
            </w:tcBorders>
            <w:shd w:val="clear" w:color="auto" w:fill="auto"/>
            <w:noWrap/>
            <w:vAlign w:val="bottom"/>
            <w:hideMark/>
          </w:tcPr>
          <w:p w14:paraId="23B1B87B" w14:textId="77777777" w:rsidR="00530EF9" w:rsidRPr="00F72342" w:rsidRDefault="00530EF9" w:rsidP="00530EF9">
            <w:pPr>
              <w:spacing w:line="240" w:lineRule="auto"/>
              <w:jc w:val="left"/>
              <w:rPr>
                <w:rFonts w:ascii="Calibri" w:hAnsi="Calibri" w:cs="Calibri"/>
                <w:b/>
                <w:bCs/>
                <w:color w:val="000000"/>
                <w:sz w:val="22"/>
                <w:szCs w:val="22"/>
                <w:lang w:eastAsia="ro-RO"/>
              </w:rPr>
            </w:pPr>
            <w:proofErr w:type="spellStart"/>
            <w:r w:rsidRPr="00F72342">
              <w:rPr>
                <w:rFonts w:ascii="Calibri" w:hAnsi="Calibri" w:cs="Calibri"/>
                <w:b/>
                <w:bCs/>
                <w:color w:val="000000"/>
                <w:sz w:val="22"/>
                <w:szCs w:val="22"/>
                <w:lang w:eastAsia="ro-RO"/>
              </w:rPr>
              <w:t>Standardized_Speranta</w:t>
            </w:r>
            <w:proofErr w:type="spellEnd"/>
            <w:r w:rsidRPr="00F72342">
              <w:rPr>
                <w:rFonts w:ascii="Calibri" w:hAnsi="Calibri" w:cs="Calibri"/>
                <w:b/>
                <w:bCs/>
                <w:color w:val="000000"/>
                <w:sz w:val="22"/>
                <w:szCs w:val="22"/>
                <w:lang w:eastAsia="ro-RO"/>
              </w:rPr>
              <w:t xml:space="preserve"> de </w:t>
            </w:r>
            <w:proofErr w:type="spellStart"/>
            <w:r w:rsidRPr="00F72342">
              <w:rPr>
                <w:rFonts w:ascii="Calibri" w:hAnsi="Calibri" w:cs="Calibri"/>
                <w:b/>
                <w:bCs/>
                <w:color w:val="000000"/>
                <w:sz w:val="22"/>
                <w:szCs w:val="22"/>
                <w:lang w:eastAsia="ro-RO"/>
              </w:rPr>
              <w:t>viata</w:t>
            </w:r>
            <w:proofErr w:type="spellEnd"/>
          </w:p>
        </w:tc>
        <w:tc>
          <w:tcPr>
            <w:tcW w:w="1323" w:type="dxa"/>
            <w:tcBorders>
              <w:top w:val="nil"/>
              <w:left w:val="nil"/>
              <w:bottom w:val="single" w:sz="4" w:space="0" w:color="auto"/>
              <w:right w:val="single" w:sz="4" w:space="0" w:color="auto"/>
            </w:tcBorders>
            <w:shd w:val="clear" w:color="auto" w:fill="auto"/>
            <w:noWrap/>
            <w:vAlign w:val="bottom"/>
            <w:hideMark/>
          </w:tcPr>
          <w:p w14:paraId="73FEFDB7"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0.27239</w:t>
            </w:r>
          </w:p>
        </w:tc>
        <w:tc>
          <w:tcPr>
            <w:tcW w:w="1478" w:type="dxa"/>
            <w:tcBorders>
              <w:top w:val="nil"/>
              <w:left w:val="nil"/>
              <w:bottom w:val="single" w:sz="4" w:space="0" w:color="auto"/>
              <w:right w:val="single" w:sz="4" w:space="0" w:color="auto"/>
            </w:tcBorders>
            <w:shd w:val="clear" w:color="auto" w:fill="auto"/>
            <w:noWrap/>
            <w:vAlign w:val="bottom"/>
            <w:hideMark/>
          </w:tcPr>
          <w:p w14:paraId="1858526D"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0.18941</w:t>
            </w:r>
          </w:p>
        </w:tc>
        <w:tc>
          <w:tcPr>
            <w:tcW w:w="1479" w:type="dxa"/>
            <w:tcBorders>
              <w:top w:val="nil"/>
              <w:left w:val="nil"/>
              <w:bottom w:val="single" w:sz="4" w:space="0" w:color="auto"/>
              <w:right w:val="single" w:sz="4" w:space="0" w:color="auto"/>
            </w:tcBorders>
            <w:shd w:val="clear" w:color="auto" w:fill="FABF8F" w:themeFill="accent6" w:themeFillTint="99"/>
            <w:noWrap/>
            <w:vAlign w:val="bottom"/>
            <w:hideMark/>
          </w:tcPr>
          <w:p w14:paraId="0F5EE1EA"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0.550997</w:t>
            </w:r>
          </w:p>
        </w:tc>
        <w:tc>
          <w:tcPr>
            <w:tcW w:w="1702" w:type="dxa"/>
            <w:tcBorders>
              <w:top w:val="nil"/>
              <w:left w:val="nil"/>
              <w:bottom w:val="single" w:sz="4" w:space="0" w:color="auto"/>
              <w:right w:val="single" w:sz="4" w:space="0" w:color="auto"/>
            </w:tcBorders>
            <w:shd w:val="clear" w:color="auto" w:fill="auto"/>
            <w:noWrap/>
            <w:vAlign w:val="bottom"/>
            <w:hideMark/>
          </w:tcPr>
          <w:p w14:paraId="460D77F8"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1.227155</w:t>
            </w:r>
          </w:p>
        </w:tc>
      </w:tr>
      <w:tr w:rsidR="00530EF9" w:rsidRPr="00F72342" w14:paraId="213A4759" w14:textId="77777777" w:rsidTr="007F64CB">
        <w:trPr>
          <w:trHeight w:val="67"/>
        </w:trPr>
        <w:tc>
          <w:tcPr>
            <w:tcW w:w="4143" w:type="dxa"/>
            <w:tcBorders>
              <w:top w:val="nil"/>
              <w:left w:val="single" w:sz="4" w:space="0" w:color="auto"/>
              <w:bottom w:val="single" w:sz="4" w:space="0" w:color="auto"/>
              <w:right w:val="single" w:sz="4" w:space="0" w:color="auto"/>
            </w:tcBorders>
            <w:shd w:val="clear" w:color="auto" w:fill="auto"/>
            <w:noWrap/>
            <w:vAlign w:val="bottom"/>
            <w:hideMark/>
          </w:tcPr>
          <w:p w14:paraId="219D3B1F" w14:textId="77777777" w:rsidR="00530EF9" w:rsidRPr="00F72342" w:rsidRDefault="00530EF9" w:rsidP="00530EF9">
            <w:pPr>
              <w:spacing w:line="240" w:lineRule="auto"/>
              <w:jc w:val="left"/>
              <w:rPr>
                <w:rFonts w:ascii="Calibri" w:hAnsi="Calibri" w:cs="Calibri"/>
                <w:b/>
                <w:bCs/>
                <w:color w:val="000000"/>
                <w:sz w:val="22"/>
                <w:szCs w:val="22"/>
                <w:lang w:eastAsia="ro-RO"/>
              </w:rPr>
            </w:pPr>
            <w:proofErr w:type="spellStart"/>
            <w:r w:rsidRPr="00F72342">
              <w:rPr>
                <w:rFonts w:ascii="Calibri" w:hAnsi="Calibri" w:cs="Calibri"/>
                <w:b/>
                <w:bCs/>
                <w:color w:val="000000"/>
                <w:sz w:val="22"/>
                <w:szCs w:val="22"/>
                <w:lang w:eastAsia="ro-RO"/>
              </w:rPr>
              <w:t>Standardized_Sistemul</w:t>
            </w:r>
            <w:proofErr w:type="spellEnd"/>
            <w:r w:rsidRPr="00F72342">
              <w:rPr>
                <w:rFonts w:ascii="Calibri" w:hAnsi="Calibri" w:cs="Calibri"/>
                <w:b/>
                <w:bCs/>
                <w:color w:val="000000"/>
                <w:sz w:val="22"/>
                <w:szCs w:val="22"/>
                <w:lang w:eastAsia="ro-RO"/>
              </w:rPr>
              <w:t xml:space="preserve"> medical</w:t>
            </w:r>
          </w:p>
        </w:tc>
        <w:tc>
          <w:tcPr>
            <w:tcW w:w="1323" w:type="dxa"/>
            <w:tcBorders>
              <w:top w:val="nil"/>
              <w:left w:val="nil"/>
              <w:bottom w:val="single" w:sz="4" w:space="0" w:color="auto"/>
              <w:right w:val="single" w:sz="4" w:space="0" w:color="auto"/>
            </w:tcBorders>
            <w:shd w:val="clear" w:color="auto" w:fill="auto"/>
            <w:noWrap/>
            <w:vAlign w:val="bottom"/>
            <w:hideMark/>
          </w:tcPr>
          <w:p w14:paraId="27F1D946"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0.32943</w:t>
            </w:r>
          </w:p>
        </w:tc>
        <w:tc>
          <w:tcPr>
            <w:tcW w:w="1478" w:type="dxa"/>
            <w:tcBorders>
              <w:top w:val="nil"/>
              <w:left w:val="nil"/>
              <w:bottom w:val="single" w:sz="4" w:space="0" w:color="auto"/>
              <w:right w:val="single" w:sz="4" w:space="0" w:color="auto"/>
            </w:tcBorders>
            <w:shd w:val="clear" w:color="auto" w:fill="auto"/>
            <w:noWrap/>
            <w:vAlign w:val="bottom"/>
            <w:hideMark/>
          </w:tcPr>
          <w:p w14:paraId="04291113"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0.2305</w:t>
            </w:r>
          </w:p>
        </w:tc>
        <w:tc>
          <w:tcPr>
            <w:tcW w:w="1479" w:type="dxa"/>
            <w:tcBorders>
              <w:top w:val="nil"/>
              <w:left w:val="nil"/>
              <w:bottom w:val="single" w:sz="4" w:space="0" w:color="auto"/>
              <w:right w:val="single" w:sz="4" w:space="0" w:color="auto"/>
            </w:tcBorders>
            <w:shd w:val="clear" w:color="auto" w:fill="FABF8F" w:themeFill="accent6" w:themeFillTint="99"/>
            <w:noWrap/>
            <w:vAlign w:val="bottom"/>
            <w:hideMark/>
          </w:tcPr>
          <w:p w14:paraId="3680B3AF"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0.545388</w:t>
            </w:r>
          </w:p>
        </w:tc>
        <w:tc>
          <w:tcPr>
            <w:tcW w:w="1702" w:type="dxa"/>
            <w:tcBorders>
              <w:top w:val="nil"/>
              <w:left w:val="nil"/>
              <w:bottom w:val="single" w:sz="4" w:space="0" w:color="auto"/>
              <w:right w:val="single" w:sz="4" w:space="0" w:color="auto"/>
            </w:tcBorders>
            <w:shd w:val="clear" w:color="auto" w:fill="auto"/>
            <w:noWrap/>
            <w:vAlign w:val="bottom"/>
            <w:hideMark/>
          </w:tcPr>
          <w:p w14:paraId="027A19BE"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1.19968</w:t>
            </w:r>
          </w:p>
        </w:tc>
      </w:tr>
      <w:tr w:rsidR="00530EF9" w:rsidRPr="00F72342" w14:paraId="3A704B8A" w14:textId="77777777" w:rsidTr="00530EF9">
        <w:trPr>
          <w:trHeight w:val="67"/>
        </w:trPr>
        <w:tc>
          <w:tcPr>
            <w:tcW w:w="4143" w:type="dxa"/>
            <w:tcBorders>
              <w:top w:val="nil"/>
              <w:left w:val="single" w:sz="4" w:space="0" w:color="auto"/>
              <w:bottom w:val="single" w:sz="4" w:space="0" w:color="auto"/>
              <w:right w:val="single" w:sz="4" w:space="0" w:color="auto"/>
            </w:tcBorders>
            <w:shd w:val="clear" w:color="auto" w:fill="auto"/>
            <w:noWrap/>
            <w:vAlign w:val="bottom"/>
            <w:hideMark/>
          </w:tcPr>
          <w:p w14:paraId="53CFD316" w14:textId="77777777" w:rsidR="00530EF9" w:rsidRPr="00F72342" w:rsidRDefault="00530EF9" w:rsidP="00530EF9">
            <w:pPr>
              <w:spacing w:line="240" w:lineRule="auto"/>
              <w:jc w:val="left"/>
              <w:rPr>
                <w:rFonts w:ascii="Calibri" w:hAnsi="Calibri" w:cs="Calibri"/>
                <w:b/>
                <w:bCs/>
                <w:color w:val="000000"/>
                <w:sz w:val="22"/>
                <w:szCs w:val="22"/>
                <w:lang w:eastAsia="ro-RO"/>
              </w:rPr>
            </w:pPr>
            <w:proofErr w:type="spellStart"/>
            <w:r w:rsidRPr="00F72342">
              <w:rPr>
                <w:rFonts w:ascii="Calibri" w:hAnsi="Calibri" w:cs="Calibri"/>
                <w:b/>
                <w:bCs/>
                <w:color w:val="000000"/>
                <w:sz w:val="22"/>
                <w:szCs w:val="22"/>
                <w:lang w:eastAsia="ro-RO"/>
              </w:rPr>
              <w:t>Standardized_Generozitate</w:t>
            </w:r>
            <w:proofErr w:type="spellEnd"/>
          </w:p>
        </w:tc>
        <w:tc>
          <w:tcPr>
            <w:tcW w:w="1323" w:type="dxa"/>
            <w:tcBorders>
              <w:top w:val="nil"/>
              <w:left w:val="nil"/>
              <w:bottom w:val="single" w:sz="4" w:space="0" w:color="auto"/>
              <w:right w:val="single" w:sz="4" w:space="0" w:color="auto"/>
            </w:tcBorders>
            <w:shd w:val="clear" w:color="auto" w:fill="auto"/>
            <w:noWrap/>
            <w:vAlign w:val="bottom"/>
            <w:hideMark/>
          </w:tcPr>
          <w:p w14:paraId="66E1D4D9"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0.25398</w:t>
            </w:r>
          </w:p>
        </w:tc>
        <w:tc>
          <w:tcPr>
            <w:tcW w:w="1478" w:type="dxa"/>
            <w:tcBorders>
              <w:top w:val="nil"/>
              <w:left w:val="nil"/>
              <w:bottom w:val="single" w:sz="4" w:space="0" w:color="auto"/>
              <w:right w:val="single" w:sz="4" w:space="0" w:color="auto"/>
            </w:tcBorders>
            <w:shd w:val="clear" w:color="auto" w:fill="auto"/>
            <w:noWrap/>
            <w:vAlign w:val="bottom"/>
            <w:hideMark/>
          </w:tcPr>
          <w:p w14:paraId="00AF6B38"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0.23863</w:t>
            </w:r>
          </w:p>
        </w:tc>
        <w:tc>
          <w:tcPr>
            <w:tcW w:w="1479" w:type="dxa"/>
            <w:tcBorders>
              <w:top w:val="nil"/>
              <w:left w:val="nil"/>
              <w:bottom w:val="single" w:sz="4" w:space="0" w:color="auto"/>
              <w:right w:val="single" w:sz="4" w:space="0" w:color="auto"/>
            </w:tcBorders>
            <w:shd w:val="clear" w:color="auto" w:fill="auto"/>
            <w:noWrap/>
            <w:vAlign w:val="bottom"/>
            <w:hideMark/>
          </w:tcPr>
          <w:p w14:paraId="64B0E369"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0.180271</w:t>
            </w:r>
          </w:p>
        </w:tc>
        <w:tc>
          <w:tcPr>
            <w:tcW w:w="1702" w:type="dxa"/>
            <w:tcBorders>
              <w:top w:val="nil"/>
              <w:left w:val="nil"/>
              <w:bottom w:val="single" w:sz="4" w:space="0" w:color="auto"/>
              <w:right w:val="single" w:sz="4" w:space="0" w:color="auto"/>
            </w:tcBorders>
            <w:shd w:val="clear" w:color="auto" w:fill="auto"/>
            <w:noWrap/>
            <w:vAlign w:val="bottom"/>
            <w:hideMark/>
          </w:tcPr>
          <w:p w14:paraId="71112974"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0.219915</w:t>
            </w:r>
          </w:p>
        </w:tc>
      </w:tr>
      <w:tr w:rsidR="00530EF9" w:rsidRPr="00F72342" w14:paraId="1FA0D9AE" w14:textId="77777777" w:rsidTr="0021772F">
        <w:trPr>
          <w:trHeight w:val="67"/>
        </w:trPr>
        <w:tc>
          <w:tcPr>
            <w:tcW w:w="4143" w:type="dxa"/>
            <w:tcBorders>
              <w:top w:val="nil"/>
              <w:left w:val="single" w:sz="4" w:space="0" w:color="auto"/>
              <w:bottom w:val="single" w:sz="4" w:space="0" w:color="auto"/>
              <w:right w:val="single" w:sz="4" w:space="0" w:color="auto"/>
            </w:tcBorders>
            <w:shd w:val="clear" w:color="auto" w:fill="auto"/>
            <w:noWrap/>
            <w:vAlign w:val="bottom"/>
            <w:hideMark/>
          </w:tcPr>
          <w:p w14:paraId="010EC57A" w14:textId="77777777" w:rsidR="00530EF9" w:rsidRPr="00F72342" w:rsidRDefault="00530EF9" w:rsidP="00530EF9">
            <w:pPr>
              <w:spacing w:line="240" w:lineRule="auto"/>
              <w:jc w:val="left"/>
              <w:rPr>
                <w:rFonts w:ascii="Calibri" w:hAnsi="Calibri" w:cs="Calibri"/>
                <w:b/>
                <w:bCs/>
                <w:color w:val="000000"/>
                <w:sz w:val="22"/>
                <w:szCs w:val="22"/>
                <w:lang w:eastAsia="ro-RO"/>
              </w:rPr>
            </w:pPr>
            <w:proofErr w:type="spellStart"/>
            <w:r w:rsidRPr="00F72342">
              <w:rPr>
                <w:rFonts w:ascii="Calibri" w:hAnsi="Calibri" w:cs="Calibri"/>
                <w:b/>
                <w:bCs/>
                <w:color w:val="000000"/>
                <w:sz w:val="22"/>
                <w:szCs w:val="22"/>
                <w:lang w:eastAsia="ro-RO"/>
              </w:rPr>
              <w:t>Standardized_Coruptia</w:t>
            </w:r>
            <w:proofErr w:type="spellEnd"/>
          </w:p>
        </w:tc>
        <w:tc>
          <w:tcPr>
            <w:tcW w:w="1323" w:type="dxa"/>
            <w:tcBorders>
              <w:top w:val="nil"/>
              <w:left w:val="nil"/>
              <w:bottom w:val="single" w:sz="4" w:space="0" w:color="auto"/>
              <w:right w:val="single" w:sz="4" w:space="0" w:color="auto"/>
            </w:tcBorders>
            <w:shd w:val="clear" w:color="auto" w:fill="auto"/>
            <w:noWrap/>
            <w:vAlign w:val="bottom"/>
            <w:hideMark/>
          </w:tcPr>
          <w:p w14:paraId="2EBA92B7"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0.3497</w:t>
            </w:r>
          </w:p>
        </w:tc>
        <w:tc>
          <w:tcPr>
            <w:tcW w:w="1478" w:type="dxa"/>
            <w:tcBorders>
              <w:top w:val="nil"/>
              <w:left w:val="nil"/>
              <w:bottom w:val="single" w:sz="4" w:space="0" w:color="auto"/>
              <w:right w:val="single" w:sz="4" w:space="0" w:color="auto"/>
            </w:tcBorders>
            <w:shd w:val="clear" w:color="auto" w:fill="auto"/>
            <w:noWrap/>
            <w:vAlign w:val="bottom"/>
            <w:hideMark/>
          </w:tcPr>
          <w:p w14:paraId="469B5591"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0.23821</w:t>
            </w:r>
          </w:p>
        </w:tc>
        <w:tc>
          <w:tcPr>
            <w:tcW w:w="1479" w:type="dxa"/>
            <w:tcBorders>
              <w:top w:val="nil"/>
              <w:left w:val="nil"/>
              <w:bottom w:val="single" w:sz="4" w:space="0" w:color="auto"/>
              <w:right w:val="single" w:sz="4" w:space="0" w:color="auto"/>
            </w:tcBorders>
            <w:shd w:val="clear" w:color="auto" w:fill="FABF8F" w:themeFill="accent6" w:themeFillTint="99"/>
            <w:noWrap/>
            <w:vAlign w:val="bottom"/>
            <w:hideMark/>
          </w:tcPr>
          <w:p w14:paraId="502E6DE9"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0.56912</w:t>
            </w:r>
          </w:p>
        </w:tc>
        <w:tc>
          <w:tcPr>
            <w:tcW w:w="1702" w:type="dxa"/>
            <w:tcBorders>
              <w:top w:val="nil"/>
              <w:left w:val="nil"/>
              <w:bottom w:val="single" w:sz="4" w:space="0" w:color="auto"/>
              <w:right w:val="single" w:sz="4" w:space="0" w:color="auto"/>
            </w:tcBorders>
            <w:shd w:val="clear" w:color="auto" w:fill="auto"/>
            <w:noWrap/>
            <w:vAlign w:val="bottom"/>
            <w:hideMark/>
          </w:tcPr>
          <w:p w14:paraId="203B57B7"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1.320832</w:t>
            </w:r>
          </w:p>
        </w:tc>
      </w:tr>
      <w:tr w:rsidR="00530EF9" w:rsidRPr="00F72342" w14:paraId="5A3D69B3" w14:textId="77777777" w:rsidTr="007F64CB">
        <w:trPr>
          <w:trHeight w:val="67"/>
        </w:trPr>
        <w:tc>
          <w:tcPr>
            <w:tcW w:w="4143" w:type="dxa"/>
            <w:tcBorders>
              <w:top w:val="nil"/>
              <w:left w:val="single" w:sz="4" w:space="0" w:color="auto"/>
              <w:bottom w:val="single" w:sz="4" w:space="0" w:color="auto"/>
              <w:right w:val="single" w:sz="4" w:space="0" w:color="auto"/>
            </w:tcBorders>
            <w:shd w:val="clear" w:color="auto" w:fill="auto"/>
            <w:noWrap/>
            <w:vAlign w:val="bottom"/>
            <w:hideMark/>
          </w:tcPr>
          <w:p w14:paraId="78CBA5A6" w14:textId="77777777" w:rsidR="00530EF9" w:rsidRPr="00F72342" w:rsidRDefault="00530EF9" w:rsidP="00530EF9">
            <w:pPr>
              <w:spacing w:line="240" w:lineRule="auto"/>
              <w:jc w:val="left"/>
              <w:rPr>
                <w:rFonts w:ascii="Calibri" w:hAnsi="Calibri" w:cs="Calibri"/>
                <w:b/>
                <w:bCs/>
                <w:color w:val="000000"/>
                <w:sz w:val="22"/>
                <w:szCs w:val="22"/>
                <w:lang w:eastAsia="ro-RO"/>
              </w:rPr>
            </w:pPr>
            <w:proofErr w:type="spellStart"/>
            <w:r w:rsidRPr="00F72342">
              <w:rPr>
                <w:rFonts w:ascii="Calibri" w:hAnsi="Calibri" w:cs="Calibri"/>
                <w:b/>
                <w:bCs/>
                <w:color w:val="000000"/>
                <w:sz w:val="22"/>
                <w:szCs w:val="22"/>
                <w:lang w:eastAsia="ro-RO"/>
              </w:rPr>
              <w:t>Standardized_Siguranta</w:t>
            </w:r>
            <w:proofErr w:type="spellEnd"/>
          </w:p>
        </w:tc>
        <w:tc>
          <w:tcPr>
            <w:tcW w:w="1323" w:type="dxa"/>
            <w:tcBorders>
              <w:top w:val="nil"/>
              <w:left w:val="nil"/>
              <w:bottom w:val="single" w:sz="4" w:space="0" w:color="auto"/>
              <w:right w:val="single" w:sz="4" w:space="0" w:color="auto"/>
            </w:tcBorders>
            <w:shd w:val="clear" w:color="auto" w:fill="auto"/>
            <w:noWrap/>
            <w:vAlign w:val="bottom"/>
            <w:hideMark/>
          </w:tcPr>
          <w:p w14:paraId="379ECF69"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0.30362</w:t>
            </w:r>
          </w:p>
        </w:tc>
        <w:tc>
          <w:tcPr>
            <w:tcW w:w="1478" w:type="dxa"/>
            <w:tcBorders>
              <w:top w:val="nil"/>
              <w:left w:val="nil"/>
              <w:bottom w:val="single" w:sz="4" w:space="0" w:color="auto"/>
              <w:right w:val="single" w:sz="4" w:space="0" w:color="auto"/>
            </w:tcBorders>
            <w:shd w:val="clear" w:color="auto" w:fill="auto"/>
            <w:noWrap/>
            <w:vAlign w:val="bottom"/>
            <w:hideMark/>
          </w:tcPr>
          <w:p w14:paraId="6287BD98"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0.19374</w:t>
            </w:r>
          </w:p>
        </w:tc>
        <w:tc>
          <w:tcPr>
            <w:tcW w:w="1479" w:type="dxa"/>
            <w:tcBorders>
              <w:top w:val="nil"/>
              <w:left w:val="nil"/>
              <w:bottom w:val="single" w:sz="4" w:space="0" w:color="auto"/>
              <w:right w:val="single" w:sz="4" w:space="0" w:color="auto"/>
            </w:tcBorders>
            <w:shd w:val="clear" w:color="auto" w:fill="FABF8F" w:themeFill="accent6" w:themeFillTint="99"/>
            <w:noWrap/>
            <w:vAlign w:val="bottom"/>
            <w:hideMark/>
          </w:tcPr>
          <w:p w14:paraId="0C8150E1"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0.621893</w:t>
            </w:r>
          </w:p>
        </w:tc>
        <w:tc>
          <w:tcPr>
            <w:tcW w:w="1702" w:type="dxa"/>
            <w:tcBorders>
              <w:top w:val="nil"/>
              <w:left w:val="nil"/>
              <w:bottom w:val="single" w:sz="4" w:space="0" w:color="auto"/>
              <w:right w:val="single" w:sz="4" w:space="0" w:color="auto"/>
            </w:tcBorders>
            <w:shd w:val="clear" w:color="auto" w:fill="auto"/>
            <w:noWrap/>
            <w:vAlign w:val="bottom"/>
            <w:hideMark/>
          </w:tcPr>
          <w:p w14:paraId="5808875A"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1.644757</w:t>
            </w:r>
          </w:p>
        </w:tc>
      </w:tr>
      <w:tr w:rsidR="00530EF9" w:rsidRPr="00F72342" w14:paraId="0328F8BC" w14:textId="77777777" w:rsidTr="007F64CB">
        <w:trPr>
          <w:trHeight w:val="67"/>
        </w:trPr>
        <w:tc>
          <w:tcPr>
            <w:tcW w:w="4143" w:type="dxa"/>
            <w:tcBorders>
              <w:top w:val="nil"/>
              <w:left w:val="single" w:sz="4" w:space="0" w:color="auto"/>
              <w:bottom w:val="single" w:sz="4" w:space="0" w:color="auto"/>
              <w:right w:val="single" w:sz="4" w:space="0" w:color="auto"/>
            </w:tcBorders>
            <w:shd w:val="clear" w:color="auto" w:fill="auto"/>
            <w:noWrap/>
            <w:vAlign w:val="bottom"/>
            <w:hideMark/>
          </w:tcPr>
          <w:p w14:paraId="010CE859" w14:textId="77777777" w:rsidR="00530EF9" w:rsidRPr="00F72342" w:rsidRDefault="00530EF9" w:rsidP="00530EF9">
            <w:pPr>
              <w:spacing w:line="240" w:lineRule="auto"/>
              <w:jc w:val="left"/>
              <w:rPr>
                <w:rFonts w:ascii="Calibri" w:hAnsi="Calibri" w:cs="Calibri"/>
                <w:b/>
                <w:bCs/>
                <w:color w:val="000000"/>
                <w:sz w:val="22"/>
                <w:szCs w:val="22"/>
                <w:lang w:eastAsia="ro-RO"/>
              </w:rPr>
            </w:pPr>
            <w:proofErr w:type="spellStart"/>
            <w:r w:rsidRPr="00F72342">
              <w:rPr>
                <w:rFonts w:ascii="Calibri" w:hAnsi="Calibri" w:cs="Calibri"/>
                <w:b/>
                <w:bCs/>
                <w:color w:val="000000"/>
                <w:sz w:val="22"/>
                <w:szCs w:val="22"/>
                <w:lang w:eastAsia="ro-RO"/>
              </w:rPr>
              <w:t>Standardized_Libertate</w:t>
            </w:r>
            <w:proofErr w:type="spellEnd"/>
          </w:p>
        </w:tc>
        <w:tc>
          <w:tcPr>
            <w:tcW w:w="1323" w:type="dxa"/>
            <w:tcBorders>
              <w:top w:val="nil"/>
              <w:left w:val="nil"/>
              <w:bottom w:val="single" w:sz="4" w:space="0" w:color="auto"/>
              <w:right w:val="single" w:sz="4" w:space="0" w:color="auto"/>
            </w:tcBorders>
            <w:shd w:val="clear" w:color="auto" w:fill="auto"/>
            <w:noWrap/>
            <w:vAlign w:val="bottom"/>
            <w:hideMark/>
          </w:tcPr>
          <w:p w14:paraId="673A5C85"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0.24551</w:t>
            </w:r>
          </w:p>
        </w:tc>
        <w:tc>
          <w:tcPr>
            <w:tcW w:w="1478" w:type="dxa"/>
            <w:tcBorders>
              <w:top w:val="nil"/>
              <w:left w:val="nil"/>
              <w:bottom w:val="single" w:sz="4" w:space="0" w:color="auto"/>
              <w:right w:val="single" w:sz="4" w:space="0" w:color="auto"/>
            </w:tcBorders>
            <w:shd w:val="clear" w:color="auto" w:fill="auto"/>
            <w:noWrap/>
            <w:vAlign w:val="bottom"/>
            <w:hideMark/>
          </w:tcPr>
          <w:p w14:paraId="44FC5161"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0.1782</w:t>
            </w:r>
          </w:p>
        </w:tc>
        <w:tc>
          <w:tcPr>
            <w:tcW w:w="1479" w:type="dxa"/>
            <w:tcBorders>
              <w:top w:val="nil"/>
              <w:left w:val="nil"/>
              <w:bottom w:val="single" w:sz="4" w:space="0" w:color="auto"/>
              <w:right w:val="single" w:sz="4" w:space="0" w:color="auto"/>
            </w:tcBorders>
            <w:shd w:val="clear" w:color="auto" w:fill="FABF8F" w:themeFill="accent6" w:themeFillTint="99"/>
            <w:noWrap/>
            <w:vAlign w:val="bottom"/>
            <w:hideMark/>
          </w:tcPr>
          <w:p w14:paraId="1ECACD3B"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0.51079</w:t>
            </w:r>
          </w:p>
        </w:tc>
        <w:tc>
          <w:tcPr>
            <w:tcW w:w="1702" w:type="dxa"/>
            <w:tcBorders>
              <w:top w:val="nil"/>
              <w:left w:val="nil"/>
              <w:bottom w:val="single" w:sz="4" w:space="0" w:color="auto"/>
              <w:right w:val="single" w:sz="4" w:space="0" w:color="auto"/>
            </w:tcBorders>
            <w:shd w:val="clear" w:color="auto" w:fill="auto"/>
            <w:noWrap/>
            <w:vAlign w:val="bottom"/>
            <w:hideMark/>
          </w:tcPr>
          <w:p w14:paraId="653025DA"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1.04411</w:t>
            </w:r>
          </w:p>
        </w:tc>
      </w:tr>
      <w:tr w:rsidR="00530EF9" w:rsidRPr="00F72342" w14:paraId="04D692F0" w14:textId="77777777" w:rsidTr="007F64CB">
        <w:trPr>
          <w:trHeight w:val="67"/>
        </w:trPr>
        <w:tc>
          <w:tcPr>
            <w:tcW w:w="4143" w:type="dxa"/>
            <w:tcBorders>
              <w:top w:val="nil"/>
              <w:left w:val="single" w:sz="4" w:space="0" w:color="auto"/>
              <w:bottom w:val="single" w:sz="4" w:space="0" w:color="auto"/>
              <w:right w:val="single" w:sz="4" w:space="0" w:color="auto"/>
            </w:tcBorders>
            <w:shd w:val="clear" w:color="auto" w:fill="auto"/>
            <w:noWrap/>
            <w:vAlign w:val="bottom"/>
            <w:hideMark/>
          </w:tcPr>
          <w:p w14:paraId="55DB0449" w14:textId="77777777" w:rsidR="00530EF9" w:rsidRPr="00F72342" w:rsidRDefault="00530EF9" w:rsidP="00530EF9">
            <w:pPr>
              <w:spacing w:line="240" w:lineRule="auto"/>
              <w:jc w:val="left"/>
              <w:rPr>
                <w:rFonts w:ascii="Calibri" w:hAnsi="Calibri" w:cs="Calibri"/>
                <w:b/>
                <w:bCs/>
                <w:color w:val="000000"/>
                <w:sz w:val="22"/>
                <w:szCs w:val="22"/>
                <w:lang w:eastAsia="ro-RO"/>
              </w:rPr>
            </w:pPr>
            <w:proofErr w:type="spellStart"/>
            <w:r w:rsidRPr="00F72342">
              <w:rPr>
                <w:rFonts w:ascii="Calibri" w:hAnsi="Calibri" w:cs="Calibri"/>
                <w:b/>
                <w:bCs/>
                <w:color w:val="000000"/>
                <w:sz w:val="22"/>
                <w:szCs w:val="22"/>
                <w:lang w:eastAsia="ro-RO"/>
              </w:rPr>
              <w:t>Standardized_Poluare</w:t>
            </w:r>
            <w:proofErr w:type="spellEnd"/>
          </w:p>
        </w:tc>
        <w:tc>
          <w:tcPr>
            <w:tcW w:w="1323" w:type="dxa"/>
            <w:tcBorders>
              <w:top w:val="nil"/>
              <w:left w:val="nil"/>
              <w:bottom w:val="single" w:sz="4" w:space="0" w:color="auto"/>
              <w:right w:val="single" w:sz="4" w:space="0" w:color="auto"/>
            </w:tcBorders>
            <w:shd w:val="clear" w:color="auto" w:fill="auto"/>
            <w:noWrap/>
            <w:vAlign w:val="bottom"/>
            <w:hideMark/>
          </w:tcPr>
          <w:p w14:paraId="4E404302"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0.25567</w:t>
            </w:r>
          </w:p>
        </w:tc>
        <w:tc>
          <w:tcPr>
            <w:tcW w:w="1478" w:type="dxa"/>
            <w:tcBorders>
              <w:top w:val="nil"/>
              <w:left w:val="nil"/>
              <w:bottom w:val="single" w:sz="4" w:space="0" w:color="auto"/>
              <w:right w:val="single" w:sz="4" w:space="0" w:color="auto"/>
            </w:tcBorders>
            <w:shd w:val="clear" w:color="auto" w:fill="auto"/>
            <w:noWrap/>
            <w:vAlign w:val="bottom"/>
            <w:hideMark/>
          </w:tcPr>
          <w:p w14:paraId="12577015"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0.18386</w:t>
            </w:r>
          </w:p>
        </w:tc>
        <w:tc>
          <w:tcPr>
            <w:tcW w:w="1479" w:type="dxa"/>
            <w:tcBorders>
              <w:top w:val="nil"/>
              <w:left w:val="nil"/>
              <w:bottom w:val="single" w:sz="4" w:space="0" w:color="auto"/>
              <w:right w:val="single" w:sz="4" w:space="0" w:color="auto"/>
            </w:tcBorders>
            <w:shd w:val="clear" w:color="auto" w:fill="FABF8F" w:themeFill="accent6" w:themeFillTint="99"/>
            <w:noWrap/>
            <w:vAlign w:val="bottom"/>
            <w:hideMark/>
          </w:tcPr>
          <w:p w14:paraId="3F738CA0"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0.519797</w:t>
            </w:r>
          </w:p>
        </w:tc>
        <w:tc>
          <w:tcPr>
            <w:tcW w:w="1702" w:type="dxa"/>
            <w:tcBorders>
              <w:top w:val="nil"/>
              <w:left w:val="nil"/>
              <w:bottom w:val="single" w:sz="4" w:space="0" w:color="auto"/>
              <w:right w:val="single" w:sz="4" w:space="0" w:color="auto"/>
            </w:tcBorders>
            <w:shd w:val="clear" w:color="auto" w:fill="auto"/>
            <w:noWrap/>
            <w:vAlign w:val="bottom"/>
            <w:hideMark/>
          </w:tcPr>
          <w:p w14:paraId="4EE6BC67"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1.082452</w:t>
            </w:r>
          </w:p>
        </w:tc>
      </w:tr>
      <w:tr w:rsidR="00530EF9" w:rsidRPr="00F72342" w14:paraId="39D3F6E7" w14:textId="77777777" w:rsidTr="00530EF9">
        <w:trPr>
          <w:trHeight w:val="67"/>
        </w:trPr>
        <w:tc>
          <w:tcPr>
            <w:tcW w:w="4143" w:type="dxa"/>
            <w:tcBorders>
              <w:top w:val="nil"/>
              <w:left w:val="single" w:sz="4" w:space="0" w:color="auto"/>
              <w:bottom w:val="single" w:sz="4" w:space="0" w:color="auto"/>
              <w:right w:val="single" w:sz="4" w:space="0" w:color="auto"/>
            </w:tcBorders>
            <w:shd w:val="clear" w:color="auto" w:fill="auto"/>
            <w:noWrap/>
            <w:vAlign w:val="bottom"/>
            <w:hideMark/>
          </w:tcPr>
          <w:p w14:paraId="36CFBAA9" w14:textId="77777777" w:rsidR="00530EF9" w:rsidRPr="00F72342" w:rsidRDefault="00530EF9" w:rsidP="00530EF9">
            <w:pPr>
              <w:spacing w:line="240" w:lineRule="auto"/>
              <w:jc w:val="left"/>
              <w:rPr>
                <w:rFonts w:ascii="Calibri" w:hAnsi="Calibri" w:cs="Calibri"/>
                <w:b/>
                <w:bCs/>
                <w:color w:val="000000"/>
                <w:sz w:val="22"/>
                <w:szCs w:val="22"/>
                <w:lang w:eastAsia="ro-RO"/>
              </w:rPr>
            </w:pPr>
            <w:r w:rsidRPr="00F72342">
              <w:rPr>
                <w:rFonts w:ascii="Calibri" w:hAnsi="Calibri" w:cs="Calibri"/>
                <w:b/>
                <w:bCs/>
                <w:color w:val="000000"/>
                <w:sz w:val="22"/>
                <w:szCs w:val="22"/>
                <w:lang w:eastAsia="ro-RO"/>
              </w:rPr>
              <w:t>OVER-ALL</w:t>
            </w:r>
          </w:p>
        </w:tc>
        <w:tc>
          <w:tcPr>
            <w:tcW w:w="1323" w:type="dxa"/>
            <w:tcBorders>
              <w:top w:val="nil"/>
              <w:left w:val="nil"/>
              <w:bottom w:val="single" w:sz="4" w:space="0" w:color="auto"/>
              <w:right w:val="single" w:sz="4" w:space="0" w:color="auto"/>
            </w:tcBorders>
            <w:shd w:val="clear" w:color="auto" w:fill="auto"/>
            <w:noWrap/>
            <w:vAlign w:val="bottom"/>
            <w:hideMark/>
          </w:tcPr>
          <w:p w14:paraId="5A38A515"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0.27565</w:t>
            </w:r>
          </w:p>
        </w:tc>
        <w:tc>
          <w:tcPr>
            <w:tcW w:w="1478" w:type="dxa"/>
            <w:tcBorders>
              <w:top w:val="nil"/>
              <w:left w:val="nil"/>
              <w:bottom w:val="single" w:sz="4" w:space="0" w:color="auto"/>
              <w:right w:val="single" w:sz="4" w:space="0" w:color="auto"/>
            </w:tcBorders>
            <w:shd w:val="clear" w:color="auto" w:fill="auto"/>
            <w:noWrap/>
            <w:vAlign w:val="bottom"/>
            <w:hideMark/>
          </w:tcPr>
          <w:p w14:paraId="4A21FF9A"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0.199</w:t>
            </w:r>
          </w:p>
        </w:tc>
        <w:tc>
          <w:tcPr>
            <w:tcW w:w="1479" w:type="dxa"/>
            <w:tcBorders>
              <w:top w:val="nil"/>
              <w:left w:val="nil"/>
              <w:bottom w:val="single" w:sz="4" w:space="0" w:color="auto"/>
              <w:right w:val="single" w:sz="4" w:space="0" w:color="auto"/>
            </w:tcBorders>
            <w:shd w:val="clear" w:color="auto" w:fill="auto"/>
            <w:noWrap/>
            <w:vAlign w:val="bottom"/>
            <w:hideMark/>
          </w:tcPr>
          <w:p w14:paraId="1557A325"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0.516055</w:t>
            </w:r>
          </w:p>
        </w:tc>
        <w:tc>
          <w:tcPr>
            <w:tcW w:w="1702" w:type="dxa"/>
            <w:tcBorders>
              <w:top w:val="nil"/>
              <w:left w:val="nil"/>
              <w:bottom w:val="single" w:sz="4" w:space="0" w:color="auto"/>
              <w:right w:val="single" w:sz="4" w:space="0" w:color="auto"/>
            </w:tcBorders>
            <w:shd w:val="clear" w:color="auto" w:fill="auto"/>
            <w:noWrap/>
            <w:vAlign w:val="bottom"/>
            <w:hideMark/>
          </w:tcPr>
          <w:p w14:paraId="5E1A8101" w14:textId="77777777" w:rsidR="00530EF9" w:rsidRPr="00F72342" w:rsidRDefault="00530EF9" w:rsidP="005314D6">
            <w:pPr>
              <w:spacing w:line="240" w:lineRule="auto"/>
              <w:jc w:val="center"/>
              <w:rPr>
                <w:rFonts w:ascii="Calibri" w:hAnsi="Calibri" w:cs="Calibri"/>
                <w:color w:val="000000"/>
                <w:sz w:val="22"/>
                <w:szCs w:val="22"/>
                <w:lang w:eastAsia="ro-RO"/>
              </w:rPr>
            </w:pPr>
            <w:r w:rsidRPr="00F72342">
              <w:rPr>
                <w:rFonts w:ascii="Calibri" w:hAnsi="Calibri" w:cs="Calibri"/>
                <w:color w:val="000000"/>
                <w:sz w:val="22"/>
                <w:szCs w:val="22"/>
                <w:lang w:eastAsia="ro-RO"/>
              </w:rPr>
              <w:t>1.066349</w:t>
            </w:r>
          </w:p>
        </w:tc>
      </w:tr>
    </w:tbl>
    <w:p w14:paraId="3FEB2D6D" w14:textId="6DB8E96F" w:rsidR="00B936BD" w:rsidRPr="00F72342" w:rsidRDefault="00B936BD" w:rsidP="00B936BD">
      <w:pPr>
        <w:jc w:val="right"/>
        <w:rPr>
          <w:sz w:val="16"/>
          <w:szCs w:val="16"/>
        </w:rPr>
      </w:pPr>
      <w:r w:rsidRPr="00F72342">
        <w:rPr>
          <w:sz w:val="16"/>
          <w:szCs w:val="16"/>
          <w:lang w:eastAsia="ro-RO"/>
        </w:rPr>
        <w:t xml:space="preserve">Sursă: prelucrare </w:t>
      </w:r>
      <w:r w:rsidR="009136B5" w:rsidRPr="00F72342">
        <w:rPr>
          <w:sz w:val="16"/>
          <w:szCs w:val="16"/>
          <w:lang w:eastAsia="ro-RO"/>
        </w:rPr>
        <w:t>proprie</w:t>
      </w:r>
      <w:r w:rsidRPr="00F72342">
        <w:rPr>
          <w:sz w:val="16"/>
          <w:szCs w:val="16"/>
          <w:lang w:eastAsia="ro-RO"/>
        </w:rPr>
        <w:t xml:space="preserve"> cu ajutorul datelor de pe site-ul </w:t>
      </w:r>
      <w:proofErr w:type="spellStart"/>
      <w:r w:rsidRPr="00F72342">
        <w:rPr>
          <w:sz w:val="16"/>
          <w:szCs w:val="16"/>
        </w:rPr>
        <w:t>Kaggle</w:t>
      </w:r>
      <w:proofErr w:type="spellEnd"/>
      <w:r w:rsidRPr="00F72342">
        <w:rPr>
          <w:sz w:val="16"/>
          <w:szCs w:val="16"/>
        </w:rPr>
        <w:t xml:space="preserve"> și </w:t>
      </w:r>
      <w:proofErr w:type="spellStart"/>
      <w:r w:rsidRPr="00F72342">
        <w:rPr>
          <w:sz w:val="16"/>
          <w:szCs w:val="16"/>
        </w:rPr>
        <w:t>Numbeo</w:t>
      </w:r>
      <w:proofErr w:type="spellEnd"/>
    </w:p>
    <w:p w14:paraId="172B952B" w14:textId="48CB88CA" w:rsidR="00530EF9" w:rsidRPr="00F72342" w:rsidRDefault="007F64CB" w:rsidP="007F64CB">
      <w:pPr>
        <w:rPr>
          <w:szCs w:val="24"/>
        </w:rPr>
      </w:pPr>
      <w:r w:rsidRPr="00F72342">
        <w:rPr>
          <w:szCs w:val="24"/>
        </w:rPr>
        <w:t xml:space="preserve">           </w:t>
      </w:r>
      <w:r w:rsidR="00530EF9" w:rsidRPr="00F72342">
        <w:rPr>
          <w:szCs w:val="24"/>
        </w:rPr>
        <w:t xml:space="preserve">Din tabelul </w:t>
      </w:r>
      <w:r w:rsidR="00F82DEC" w:rsidRPr="00F72342">
        <w:rPr>
          <w:szCs w:val="24"/>
        </w:rPr>
        <w:t>10</w:t>
      </w:r>
      <w:r w:rsidR="00530EF9" w:rsidRPr="00F72342">
        <w:rPr>
          <w:szCs w:val="24"/>
        </w:rPr>
        <w:t xml:space="preserve">, putem observa că variabilele care influențează cel mai mult gruparea țărilor sunt </w:t>
      </w:r>
      <w:bookmarkStart w:id="23" w:name="_Hlk106817871"/>
      <w:r w:rsidRPr="00F72342">
        <w:rPr>
          <w:szCs w:val="24"/>
        </w:rPr>
        <w:t>fericirea, PIB-ul, costul vieții, speranța de viață, sistemul medical,</w:t>
      </w:r>
      <w:r w:rsidR="00F4187A" w:rsidRPr="00F72342">
        <w:rPr>
          <w:szCs w:val="24"/>
        </w:rPr>
        <w:t xml:space="preserve"> </w:t>
      </w:r>
      <w:r w:rsidR="0021772F" w:rsidRPr="00F72342">
        <w:rPr>
          <w:szCs w:val="24"/>
        </w:rPr>
        <w:t xml:space="preserve">corupția, </w:t>
      </w:r>
      <w:r w:rsidRPr="00F72342">
        <w:rPr>
          <w:szCs w:val="24"/>
        </w:rPr>
        <w:t>siguranța, libertatea și poluarea.</w:t>
      </w:r>
      <w:bookmarkEnd w:id="23"/>
      <w:r w:rsidRPr="00F72342">
        <w:rPr>
          <w:szCs w:val="24"/>
        </w:rPr>
        <w:t xml:space="preserve"> Dintre acestea, doar fericirea și siguranța au valoarea lui R-Square mai mare decât 0,6.</w:t>
      </w:r>
    </w:p>
    <w:p w14:paraId="434B7BAF" w14:textId="19221A78" w:rsidR="0040443B" w:rsidRPr="00F72342" w:rsidRDefault="0040443B" w:rsidP="0040443B">
      <w:pPr>
        <w:pStyle w:val="Frspaiere"/>
        <w:jc w:val="left"/>
        <w:rPr>
          <w:szCs w:val="24"/>
        </w:rPr>
      </w:pPr>
      <w:r w:rsidRPr="00F72342">
        <w:rPr>
          <w:szCs w:val="24"/>
        </w:rPr>
        <w:t>Tabel 10. Repartizarea țărilor în funcție de clustere – anul 2021</w:t>
      </w:r>
    </w:p>
    <w:tbl>
      <w:tblPr>
        <w:tblW w:w="7017" w:type="dxa"/>
        <w:jc w:val="center"/>
        <w:tblLook w:val="04A0" w:firstRow="1" w:lastRow="0" w:firstColumn="1" w:lastColumn="0" w:noHBand="0" w:noVBand="1"/>
      </w:tblPr>
      <w:tblGrid>
        <w:gridCol w:w="1978"/>
        <w:gridCol w:w="2463"/>
        <w:gridCol w:w="2576"/>
      </w:tblGrid>
      <w:tr w:rsidR="003270F0" w:rsidRPr="00F72342" w14:paraId="7F322B8A" w14:textId="77777777" w:rsidTr="002D268D">
        <w:trPr>
          <w:trHeight w:val="197"/>
          <w:jc w:val="center"/>
        </w:trPr>
        <w:tc>
          <w:tcPr>
            <w:tcW w:w="1978" w:type="dxa"/>
            <w:tcBorders>
              <w:top w:val="single" w:sz="4" w:space="0" w:color="auto"/>
              <w:left w:val="single" w:sz="4" w:space="0" w:color="auto"/>
              <w:bottom w:val="single" w:sz="4" w:space="0" w:color="auto"/>
              <w:right w:val="single" w:sz="4" w:space="0" w:color="auto"/>
            </w:tcBorders>
            <w:shd w:val="clear" w:color="auto" w:fill="92CDDC" w:themeFill="accent5" w:themeFillTint="99"/>
            <w:noWrap/>
            <w:vAlign w:val="bottom"/>
            <w:hideMark/>
          </w:tcPr>
          <w:p w14:paraId="6B6994DB" w14:textId="77777777" w:rsidR="003270F0" w:rsidRPr="00F72342" w:rsidRDefault="003270F0" w:rsidP="005314D6">
            <w:pPr>
              <w:spacing w:line="240" w:lineRule="auto"/>
              <w:jc w:val="center"/>
              <w:rPr>
                <w:b/>
                <w:bCs/>
                <w:color w:val="000000"/>
                <w:sz w:val="22"/>
                <w:szCs w:val="22"/>
                <w:lang w:eastAsia="ro-RO"/>
              </w:rPr>
            </w:pPr>
            <w:r w:rsidRPr="00F72342">
              <w:rPr>
                <w:b/>
                <w:bCs/>
                <w:color w:val="000000"/>
                <w:sz w:val="22"/>
                <w:szCs w:val="22"/>
                <w:lang w:eastAsia="ro-RO"/>
              </w:rPr>
              <w:t>Cluster I</w:t>
            </w:r>
          </w:p>
        </w:tc>
        <w:tc>
          <w:tcPr>
            <w:tcW w:w="2463" w:type="dxa"/>
            <w:tcBorders>
              <w:top w:val="single" w:sz="4" w:space="0" w:color="auto"/>
              <w:left w:val="nil"/>
              <w:bottom w:val="single" w:sz="4" w:space="0" w:color="auto"/>
              <w:right w:val="single" w:sz="4" w:space="0" w:color="auto"/>
            </w:tcBorders>
            <w:shd w:val="clear" w:color="auto" w:fill="92CDDC" w:themeFill="accent5" w:themeFillTint="99"/>
            <w:noWrap/>
            <w:vAlign w:val="bottom"/>
            <w:hideMark/>
          </w:tcPr>
          <w:p w14:paraId="4C80752B" w14:textId="77777777" w:rsidR="003270F0" w:rsidRPr="00F72342" w:rsidRDefault="003270F0" w:rsidP="005314D6">
            <w:pPr>
              <w:spacing w:line="240" w:lineRule="auto"/>
              <w:jc w:val="center"/>
              <w:rPr>
                <w:b/>
                <w:bCs/>
                <w:color w:val="000000"/>
                <w:sz w:val="22"/>
                <w:szCs w:val="22"/>
                <w:lang w:eastAsia="ro-RO"/>
              </w:rPr>
            </w:pPr>
            <w:r w:rsidRPr="00F72342">
              <w:rPr>
                <w:b/>
                <w:bCs/>
                <w:color w:val="000000"/>
                <w:sz w:val="22"/>
                <w:szCs w:val="22"/>
                <w:lang w:eastAsia="ro-RO"/>
              </w:rPr>
              <w:t>Cluster II</w:t>
            </w:r>
          </w:p>
        </w:tc>
        <w:tc>
          <w:tcPr>
            <w:tcW w:w="2576" w:type="dxa"/>
            <w:tcBorders>
              <w:top w:val="single" w:sz="4" w:space="0" w:color="auto"/>
              <w:left w:val="nil"/>
              <w:bottom w:val="single" w:sz="4" w:space="0" w:color="auto"/>
              <w:right w:val="single" w:sz="4" w:space="0" w:color="auto"/>
            </w:tcBorders>
            <w:shd w:val="clear" w:color="auto" w:fill="92CDDC" w:themeFill="accent5" w:themeFillTint="99"/>
            <w:noWrap/>
            <w:vAlign w:val="bottom"/>
            <w:hideMark/>
          </w:tcPr>
          <w:p w14:paraId="771BC3C4" w14:textId="77777777" w:rsidR="003270F0" w:rsidRPr="00F72342" w:rsidRDefault="003270F0" w:rsidP="005314D6">
            <w:pPr>
              <w:spacing w:line="240" w:lineRule="auto"/>
              <w:jc w:val="center"/>
              <w:rPr>
                <w:b/>
                <w:bCs/>
                <w:color w:val="000000"/>
                <w:sz w:val="22"/>
                <w:szCs w:val="22"/>
                <w:lang w:eastAsia="ro-RO"/>
              </w:rPr>
            </w:pPr>
            <w:r w:rsidRPr="00F72342">
              <w:rPr>
                <w:b/>
                <w:bCs/>
                <w:color w:val="000000"/>
                <w:sz w:val="22"/>
                <w:szCs w:val="22"/>
                <w:lang w:eastAsia="ro-RO"/>
              </w:rPr>
              <w:t>Cluster III</w:t>
            </w:r>
          </w:p>
        </w:tc>
      </w:tr>
      <w:tr w:rsidR="003270F0" w:rsidRPr="00F72342" w14:paraId="20FB9F8C" w14:textId="77777777" w:rsidTr="005314D6">
        <w:trPr>
          <w:trHeight w:val="197"/>
          <w:jc w:val="center"/>
        </w:trPr>
        <w:tc>
          <w:tcPr>
            <w:tcW w:w="1978" w:type="dxa"/>
            <w:tcBorders>
              <w:top w:val="nil"/>
              <w:left w:val="single" w:sz="4" w:space="0" w:color="auto"/>
              <w:bottom w:val="single" w:sz="4" w:space="0" w:color="auto"/>
              <w:right w:val="single" w:sz="4" w:space="0" w:color="auto"/>
            </w:tcBorders>
            <w:shd w:val="clear" w:color="000000" w:fill="FFFFFF"/>
            <w:hideMark/>
          </w:tcPr>
          <w:p w14:paraId="42BD385B" w14:textId="77777777" w:rsidR="003270F0" w:rsidRPr="00F72342" w:rsidRDefault="003270F0" w:rsidP="005314D6">
            <w:pPr>
              <w:spacing w:line="240" w:lineRule="auto"/>
              <w:jc w:val="center"/>
              <w:rPr>
                <w:color w:val="000000"/>
                <w:sz w:val="22"/>
                <w:szCs w:val="22"/>
                <w:lang w:eastAsia="ro-RO"/>
              </w:rPr>
            </w:pPr>
            <w:r w:rsidRPr="00F72342">
              <w:rPr>
                <w:color w:val="000000"/>
                <w:sz w:val="22"/>
                <w:szCs w:val="22"/>
                <w:lang w:eastAsia="ro-RO"/>
              </w:rPr>
              <w:t>Suedia</w:t>
            </w:r>
          </w:p>
        </w:tc>
        <w:tc>
          <w:tcPr>
            <w:tcW w:w="2463" w:type="dxa"/>
            <w:tcBorders>
              <w:top w:val="nil"/>
              <w:left w:val="nil"/>
              <w:bottom w:val="single" w:sz="4" w:space="0" w:color="auto"/>
              <w:right w:val="single" w:sz="4" w:space="0" w:color="auto"/>
            </w:tcBorders>
            <w:shd w:val="clear" w:color="000000" w:fill="FFFFFF"/>
            <w:hideMark/>
          </w:tcPr>
          <w:p w14:paraId="7027D233" w14:textId="77777777" w:rsidR="003270F0" w:rsidRPr="00F72342" w:rsidRDefault="003270F0" w:rsidP="005314D6">
            <w:pPr>
              <w:spacing w:line="240" w:lineRule="auto"/>
              <w:jc w:val="center"/>
              <w:rPr>
                <w:color w:val="000000"/>
                <w:sz w:val="22"/>
                <w:szCs w:val="22"/>
                <w:lang w:eastAsia="ro-RO"/>
              </w:rPr>
            </w:pPr>
            <w:r w:rsidRPr="00F72342">
              <w:rPr>
                <w:color w:val="000000"/>
                <w:sz w:val="22"/>
                <w:szCs w:val="22"/>
                <w:lang w:eastAsia="ro-RO"/>
              </w:rPr>
              <w:t>Slovacia</w:t>
            </w:r>
          </w:p>
        </w:tc>
        <w:tc>
          <w:tcPr>
            <w:tcW w:w="2576" w:type="dxa"/>
            <w:tcBorders>
              <w:top w:val="nil"/>
              <w:left w:val="nil"/>
              <w:bottom w:val="single" w:sz="4" w:space="0" w:color="auto"/>
              <w:right w:val="single" w:sz="4" w:space="0" w:color="auto"/>
            </w:tcBorders>
            <w:shd w:val="clear" w:color="000000" w:fill="FFFFFF"/>
            <w:hideMark/>
          </w:tcPr>
          <w:p w14:paraId="42B7D1E2" w14:textId="77777777" w:rsidR="003270F0" w:rsidRPr="00F72342" w:rsidRDefault="003270F0" w:rsidP="005314D6">
            <w:pPr>
              <w:spacing w:line="240" w:lineRule="auto"/>
              <w:jc w:val="center"/>
              <w:rPr>
                <w:color w:val="000000"/>
                <w:sz w:val="22"/>
                <w:szCs w:val="22"/>
                <w:lang w:eastAsia="ro-RO"/>
              </w:rPr>
            </w:pPr>
            <w:r w:rsidRPr="00F72342">
              <w:rPr>
                <w:color w:val="000000"/>
                <w:sz w:val="22"/>
                <w:szCs w:val="22"/>
                <w:lang w:eastAsia="ro-RO"/>
              </w:rPr>
              <w:t>Finlanda</w:t>
            </w:r>
          </w:p>
        </w:tc>
      </w:tr>
      <w:tr w:rsidR="003270F0" w:rsidRPr="00F72342" w14:paraId="1E893BC2" w14:textId="77777777" w:rsidTr="005314D6">
        <w:trPr>
          <w:trHeight w:val="330"/>
          <w:jc w:val="center"/>
        </w:trPr>
        <w:tc>
          <w:tcPr>
            <w:tcW w:w="1978" w:type="dxa"/>
            <w:tcBorders>
              <w:top w:val="nil"/>
              <w:left w:val="single" w:sz="4" w:space="0" w:color="auto"/>
              <w:bottom w:val="single" w:sz="4" w:space="0" w:color="auto"/>
              <w:right w:val="single" w:sz="4" w:space="0" w:color="auto"/>
            </w:tcBorders>
            <w:shd w:val="clear" w:color="000000" w:fill="FFFFFF"/>
            <w:hideMark/>
          </w:tcPr>
          <w:p w14:paraId="70248C88" w14:textId="77777777" w:rsidR="003270F0" w:rsidRPr="00F72342" w:rsidRDefault="003270F0" w:rsidP="005314D6">
            <w:pPr>
              <w:spacing w:line="240" w:lineRule="auto"/>
              <w:jc w:val="center"/>
              <w:rPr>
                <w:color w:val="000000"/>
                <w:sz w:val="22"/>
                <w:szCs w:val="22"/>
                <w:lang w:eastAsia="ro-RO"/>
              </w:rPr>
            </w:pPr>
            <w:r w:rsidRPr="00F72342">
              <w:rPr>
                <w:color w:val="000000"/>
                <w:sz w:val="22"/>
                <w:szCs w:val="22"/>
                <w:lang w:eastAsia="ro-RO"/>
              </w:rPr>
              <w:t>Irlanda</w:t>
            </w:r>
          </w:p>
        </w:tc>
        <w:tc>
          <w:tcPr>
            <w:tcW w:w="2463" w:type="dxa"/>
            <w:tcBorders>
              <w:top w:val="nil"/>
              <w:left w:val="nil"/>
              <w:bottom w:val="single" w:sz="4" w:space="0" w:color="auto"/>
              <w:right w:val="single" w:sz="4" w:space="0" w:color="auto"/>
            </w:tcBorders>
            <w:shd w:val="clear" w:color="000000" w:fill="FFFFFF"/>
            <w:hideMark/>
          </w:tcPr>
          <w:p w14:paraId="453032F8" w14:textId="77777777" w:rsidR="003270F0" w:rsidRPr="00F72342" w:rsidRDefault="003270F0" w:rsidP="005314D6">
            <w:pPr>
              <w:spacing w:line="240" w:lineRule="auto"/>
              <w:jc w:val="center"/>
              <w:rPr>
                <w:color w:val="000000"/>
                <w:sz w:val="22"/>
                <w:szCs w:val="22"/>
                <w:lang w:eastAsia="ro-RO"/>
              </w:rPr>
            </w:pPr>
            <w:r w:rsidRPr="00F72342">
              <w:rPr>
                <w:color w:val="000000"/>
                <w:sz w:val="22"/>
                <w:szCs w:val="22"/>
                <w:lang w:eastAsia="ro-RO"/>
              </w:rPr>
              <w:t>Lituania</w:t>
            </w:r>
          </w:p>
        </w:tc>
        <w:tc>
          <w:tcPr>
            <w:tcW w:w="2576" w:type="dxa"/>
            <w:tcBorders>
              <w:top w:val="nil"/>
              <w:left w:val="nil"/>
              <w:bottom w:val="single" w:sz="4" w:space="0" w:color="auto"/>
              <w:right w:val="single" w:sz="4" w:space="0" w:color="auto"/>
            </w:tcBorders>
            <w:shd w:val="clear" w:color="000000" w:fill="FFFFFF"/>
            <w:hideMark/>
          </w:tcPr>
          <w:p w14:paraId="65202DC8" w14:textId="77777777" w:rsidR="003270F0" w:rsidRPr="00F72342" w:rsidRDefault="003270F0" w:rsidP="005314D6">
            <w:pPr>
              <w:spacing w:line="240" w:lineRule="auto"/>
              <w:jc w:val="center"/>
              <w:rPr>
                <w:color w:val="000000"/>
                <w:sz w:val="22"/>
                <w:szCs w:val="22"/>
                <w:lang w:eastAsia="ro-RO"/>
              </w:rPr>
            </w:pPr>
            <w:r w:rsidRPr="00F72342">
              <w:rPr>
                <w:color w:val="000000"/>
                <w:sz w:val="22"/>
                <w:szCs w:val="22"/>
                <w:lang w:eastAsia="ro-RO"/>
              </w:rPr>
              <w:t>Danemarca</w:t>
            </w:r>
          </w:p>
        </w:tc>
      </w:tr>
      <w:tr w:rsidR="003270F0" w:rsidRPr="00F72342" w14:paraId="74877987" w14:textId="77777777" w:rsidTr="004F3126">
        <w:trPr>
          <w:trHeight w:val="330"/>
          <w:jc w:val="center"/>
        </w:trPr>
        <w:tc>
          <w:tcPr>
            <w:tcW w:w="1978" w:type="dxa"/>
            <w:tcBorders>
              <w:top w:val="nil"/>
              <w:left w:val="single" w:sz="4" w:space="0" w:color="auto"/>
              <w:bottom w:val="single" w:sz="4" w:space="0" w:color="auto"/>
              <w:right w:val="single" w:sz="4" w:space="0" w:color="auto"/>
            </w:tcBorders>
            <w:shd w:val="clear" w:color="auto" w:fill="auto"/>
            <w:hideMark/>
          </w:tcPr>
          <w:p w14:paraId="11C63CBF" w14:textId="77777777" w:rsidR="003270F0" w:rsidRPr="00F72342" w:rsidRDefault="003270F0" w:rsidP="005314D6">
            <w:pPr>
              <w:spacing w:line="240" w:lineRule="auto"/>
              <w:jc w:val="center"/>
              <w:rPr>
                <w:color w:val="000000"/>
                <w:sz w:val="22"/>
                <w:szCs w:val="22"/>
                <w:lang w:eastAsia="ro-RO"/>
              </w:rPr>
            </w:pPr>
            <w:r w:rsidRPr="00F72342">
              <w:rPr>
                <w:color w:val="000000"/>
                <w:sz w:val="22"/>
                <w:szCs w:val="22"/>
                <w:lang w:eastAsia="ro-RO"/>
              </w:rPr>
              <w:t>Regatul Unit</w:t>
            </w:r>
          </w:p>
        </w:tc>
        <w:tc>
          <w:tcPr>
            <w:tcW w:w="2463" w:type="dxa"/>
            <w:tcBorders>
              <w:top w:val="nil"/>
              <w:left w:val="nil"/>
              <w:bottom w:val="single" w:sz="4" w:space="0" w:color="auto"/>
              <w:right w:val="single" w:sz="4" w:space="0" w:color="auto"/>
            </w:tcBorders>
            <w:shd w:val="clear" w:color="000000" w:fill="FFFFFF"/>
            <w:hideMark/>
          </w:tcPr>
          <w:p w14:paraId="7D1538DC" w14:textId="77777777" w:rsidR="003270F0" w:rsidRPr="00F72342" w:rsidRDefault="003270F0" w:rsidP="005314D6">
            <w:pPr>
              <w:spacing w:line="240" w:lineRule="auto"/>
              <w:jc w:val="center"/>
              <w:rPr>
                <w:color w:val="000000"/>
                <w:sz w:val="22"/>
                <w:szCs w:val="22"/>
                <w:lang w:eastAsia="ro-RO"/>
              </w:rPr>
            </w:pPr>
            <w:r w:rsidRPr="00F72342">
              <w:rPr>
                <w:color w:val="000000"/>
                <w:sz w:val="22"/>
                <w:szCs w:val="22"/>
                <w:lang w:eastAsia="ro-RO"/>
              </w:rPr>
              <w:t>Polonia</w:t>
            </w:r>
          </w:p>
        </w:tc>
        <w:tc>
          <w:tcPr>
            <w:tcW w:w="2576" w:type="dxa"/>
            <w:tcBorders>
              <w:top w:val="nil"/>
              <w:left w:val="nil"/>
              <w:bottom w:val="single" w:sz="4" w:space="0" w:color="auto"/>
              <w:right w:val="single" w:sz="4" w:space="0" w:color="auto"/>
            </w:tcBorders>
            <w:shd w:val="clear" w:color="000000" w:fill="FFFFFF"/>
            <w:hideMark/>
          </w:tcPr>
          <w:p w14:paraId="32334915" w14:textId="7BCA7624" w:rsidR="003270F0" w:rsidRPr="00F72342" w:rsidRDefault="008641EB" w:rsidP="005314D6">
            <w:pPr>
              <w:spacing w:line="240" w:lineRule="auto"/>
              <w:jc w:val="center"/>
              <w:rPr>
                <w:color w:val="000000"/>
                <w:sz w:val="22"/>
                <w:szCs w:val="22"/>
                <w:lang w:eastAsia="ro-RO"/>
              </w:rPr>
            </w:pPr>
            <w:r w:rsidRPr="00F72342">
              <w:rPr>
                <w:color w:val="000000"/>
                <w:sz w:val="22"/>
                <w:szCs w:val="22"/>
                <w:lang w:eastAsia="ro-RO"/>
              </w:rPr>
              <w:t>Elveția</w:t>
            </w:r>
          </w:p>
        </w:tc>
      </w:tr>
      <w:tr w:rsidR="003270F0" w:rsidRPr="00F72342" w14:paraId="0C88E8CC" w14:textId="77777777" w:rsidTr="005314D6">
        <w:trPr>
          <w:trHeight w:val="197"/>
          <w:jc w:val="center"/>
        </w:trPr>
        <w:tc>
          <w:tcPr>
            <w:tcW w:w="1978" w:type="dxa"/>
            <w:tcBorders>
              <w:top w:val="nil"/>
              <w:left w:val="single" w:sz="4" w:space="0" w:color="auto"/>
              <w:bottom w:val="single" w:sz="4" w:space="0" w:color="auto"/>
              <w:right w:val="single" w:sz="4" w:space="0" w:color="auto"/>
            </w:tcBorders>
            <w:shd w:val="clear" w:color="000000" w:fill="FFFFFF"/>
            <w:hideMark/>
          </w:tcPr>
          <w:p w14:paraId="0C4E1427" w14:textId="77777777" w:rsidR="003270F0" w:rsidRPr="00F72342" w:rsidRDefault="003270F0" w:rsidP="005314D6">
            <w:pPr>
              <w:spacing w:line="240" w:lineRule="auto"/>
              <w:jc w:val="center"/>
              <w:rPr>
                <w:color w:val="000000"/>
                <w:sz w:val="22"/>
                <w:szCs w:val="22"/>
                <w:lang w:eastAsia="ro-RO"/>
              </w:rPr>
            </w:pPr>
            <w:r w:rsidRPr="00F72342">
              <w:rPr>
                <w:color w:val="000000"/>
                <w:sz w:val="22"/>
                <w:szCs w:val="22"/>
                <w:lang w:eastAsia="ro-RO"/>
              </w:rPr>
              <w:t>Belgia</w:t>
            </w:r>
          </w:p>
        </w:tc>
        <w:tc>
          <w:tcPr>
            <w:tcW w:w="2463" w:type="dxa"/>
            <w:tcBorders>
              <w:top w:val="nil"/>
              <w:left w:val="nil"/>
              <w:bottom w:val="single" w:sz="4" w:space="0" w:color="auto"/>
              <w:right w:val="single" w:sz="4" w:space="0" w:color="auto"/>
            </w:tcBorders>
            <w:shd w:val="clear" w:color="000000" w:fill="FFFFFF"/>
            <w:hideMark/>
          </w:tcPr>
          <w:p w14:paraId="2A67C30F" w14:textId="77777777" w:rsidR="003270F0" w:rsidRPr="00F72342" w:rsidRDefault="003270F0" w:rsidP="005314D6">
            <w:pPr>
              <w:spacing w:line="240" w:lineRule="auto"/>
              <w:jc w:val="center"/>
              <w:rPr>
                <w:color w:val="000000"/>
                <w:sz w:val="22"/>
                <w:szCs w:val="22"/>
                <w:lang w:eastAsia="ro-RO"/>
              </w:rPr>
            </w:pPr>
            <w:r w:rsidRPr="00F72342">
              <w:rPr>
                <w:color w:val="000000"/>
                <w:sz w:val="22"/>
                <w:szCs w:val="22"/>
                <w:lang w:eastAsia="ro-RO"/>
              </w:rPr>
              <w:t>Romania</w:t>
            </w:r>
          </w:p>
        </w:tc>
        <w:tc>
          <w:tcPr>
            <w:tcW w:w="2576" w:type="dxa"/>
            <w:tcBorders>
              <w:top w:val="nil"/>
              <w:left w:val="nil"/>
              <w:bottom w:val="single" w:sz="4" w:space="0" w:color="auto"/>
              <w:right w:val="single" w:sz="4" w:space="0" w:color="auto"/>
            </w:tcBorders>
            <w:shd w:val="clear" w:color="000000" w:fill="FFFFFF"/>
            <w:hideMark/>
          </w:tcPr>
          <w:p w14:paraId="69B2D456" w14:textId="77777777" w:rsidR="003270F0" w:rsidRPr="00F72342" w:rsidRDefault="003270F0" w:rsidP="005314D6">
            <w:pPr>
              <w:spacing w:line="240" w:lineRule="auto"/>
              <w:jc w:val="center"/>
              <w:rPr>
                <w:color w:val="000000"/>
                <w:sz w:val="22"/>
                <w:szCs w:val="22"/>
                <w:lang w:eastAsia="ro-RO"/>
              </w:rPr>
            </w:pPr>
            <w:r w:rsidRPr="00F72342">
              <w:rPr>
                <w:color w:val="000000"/>
                <w:sz w:val="22"/>
                <w:szCs w:val="22"/>
                <w:lang w:eastAsia="ro-RO"/>
              </w:rPr>
              <w:t>Olanda</w:t>
            </w:r>
          </w:p>
        </w:tc>
      </w:tr>
      <w:tr w:rsidR="003270F0" w:rsidRPr="00F72342" w14:paraId="3FCA2548" w14:textId="77777777" w:rsidTr="005314D6">
        <w:trPr>
          <w:trHeight w:val="197"/>
          <w:jc w:val="center"/>
        </w:trPr>
        <w:tc>
          <w:tcPr>
            <w:tcW w:w="1978" w:type="dxa"/>
            <w:tcBorders>
              <w:top w:val="nil"/>
              <w:left w:val="single" w:sz="4" w:space="0" w:color="auto"/>
              <w:bottom w:val="single" w:sz="4" w:space="0" w:color="auto"/>
              <w:right w:val="single" w:sz="4" w:space="0" w:color="auto"/>
            </w:tcBorders>
            <w:shd w:val="clear" w:color="000000" w:fill="FFFFFF"/>
            <w:hideMark/>
          </w:tcPr>
          <w:p w14:paraId="7B578FC1" w14:textId="3C2D19BF" w:rsidR="003270F0" w:rsidRPr="00F72342" w:rsidRDefault="008641EB" w:rsidP="005314D6">
            <w:pPr>
              <w:spacing w:line="240" w:lineRule="auto"/>
              <w:jc w:val="center"/>
              <w:rPr>
                <w:color w:val="000000"/>
                <w:sz w:val="22"/>
                <w:szCs w:val="22"/>
                <w:lang w:eastAsia="ro-RO"/>
              </w:rPr>
            </w:pPr>
            <w:r w:rsidRPr="00F72342">
              <w:rPr>
                <w:color w:val="000000"/>
                <w:sz w:val="22"/>
                <w:szCs w:val="22"/>
                <w:lang w:eastAsia="ro-RO"/>
              </w:rPr>
              <w:t>Franța</w:t>
            </w:r>
          </w:p>
        </w:tc>
        <w:tc>
          <w:tcPr>
            <w:tcW w:w="2463" w:type="dxa"/>
            <w:tcBorders>
              <w:top w:val="nil"/>
              <w:left w:val="nil"/>
              <w:bottom w:val="single" w:sz="4" w:space="0" w:color="auto"/>
              <w:right w:val="single" w:sz="4" w:space="0" w:color="auto"/>
            </w:tcBorders>
            <w:shd w:val="clear" w:color="000000" w:fill="FFFFFF"/>
            <w:hideMark/>
          </w:tcPr>
          <w:p w14:paraId="6932E169" w14:textId="77777777" w:rsidR="003270F0" w:rsidRPr="00F72342" w:rsidRDefault="003270F0" w:rsidP="005314D6">
            <w:pPr>
              <w:spacing w:line="240" w:lineRule="auto"/>
              <w:jc w:val="center"/>
              <w:rPr>
                <w:color w:val="000000"/>
                <w:sz w:val="22"/>
                <w:szCs w:val="22"/>
                <w:lang w:eastAsia="ro-RO"/>
              </w:rPr>
            </w:pPr>
            <w:r w:rsidRPr="00F72342">
              <w:rPr>
                <w:color w:val="000000"/>
                <w:sz w:val="22"/>
                <w:szCs w:val="22"/>
                <w:lang w:eastAsia="ro-RO"/>
              </w:rPr>
              <w:t>Serbia</w:t>
            </w:r>
          </w:p>
        </w:tc>
        <w:tc>
          <w:tcPr>
            <w:tcW w:w="2576" w:type="dxa"/>
            <w:tcBorders>
              <w:top w:val="nil"/>
              <w:left w:val="nil"/>
              <w:bottom w:val="single" w:sz="4" w:space="0" w:color="auto"/>
              <w:right w:val="single" w:sz="4" w:space="0" w:color="auto"/>
            </w:tcBorders>
            <w:shd w:val="clear" w:color="000000" w:fill="FFFFFF"/>
            <w:hideMark/>
          </w:tcPr>
          <w:p w14:paraId="5FFE748D" w14:textId="77777777" w:rsidR="003270F0" w:rsidRPr="00F72342" w:rsidRDefault="003270F0" w:rsidP="005314D6">
            <w:pPr>
              <w:spacing w:line="240" w:lineRule="auto"/>
              <w:jc w:val="center"/>
              <w:rPr>
                <w:color w:val="000000"/>
                <w:sz w:val="22"/>
                <w:szCs w:val="22"/>
                <w:lang w:eastAsia="ro-RO"/>
              </w:rPr>
            </w:pPr>
            <w:r w:rsidRPr="00F72342">
              <w:rPr>
                <w:color w:val="000000"/>
                <w:sz w:val="22"/>
                <w:szCs w:val="22"/>
                <w:lang w:eastAsia="ro-RO"/>
              </w:rPr>
              <w:t>Norvegia</w:t>
            </w:r>
          </w:p>
        </w:tc>
      </w:tr>
      <w:tr w:rsidR="003270F0" w:rsidRPr="00F72342" w14:paraId="16FCEE64" w14:textId="77777777" w:rsidTr="002D268D">
        <w:trPr>
          <w:trHeight w:val="197"/>
          <w:jc w:val="center"/>
        </w:trPr>
        <w:tc>
          <w:tcPr>
            <w:tcW w:w="1978" w:type="dxa"/>
            <w:tcBorders>
              <w:top w:val="nil"/>
              <w:left w:val="single" w:sz="4" w:space="0" w:color="auto"/>
              <w:bottom w:val="single" w:sz="4" w:space="0" w:color="auto"/>
              <w:right w:val="single" w:sz="4" w:space="0" w:color="auto"/>
            </w:tcBorders>
            <w:shd w:val="clear" w:color="auto" w:fill="FABF8F" w:themeFill="accent6" w:themeFillTint="99"/>
            <w:hideMark/>
          </w:tcPr>
          <w:p w14:paraId="49050FC0" w14:textId="77777777" w:rsidR="003270F0" w:rsidRPr="00F72342" w:rsidRDefault="003270F0" w:rsidP="005314D6">
            <w:pPr>
              <w:spacing w:line="240" w:lineRule="auto"/>
              <w:jc w:val="center"/>
              <w:rPr>
                <w:color w:val="000000"/>
                <w:sz w:val="22"/>
                <w:szCs w:val="22"/>
                <w:lang w:eastAsia="ro-RO"/>
              </w:rPr>
            </w:pPr>
            <w:r w:rsidRPr="00F72342">
              <w:rPr>
                <w:color w:val="000000"/>
                <w:sz w:val="22"/>
                <w:szCs w:val="22"/>
                <w:lang w:eastAsia="ro-RO"/>
              </w:rPr>
              <w:t>Spania</w:t>
            </w:r>
          </w:p>
        </w:tc>
        <w:tc>
          <w:tcPr>
            <w:tcW w:w="2463" w:type="dxa"/>
            <w:tcBorders>
              <w:top w:val="nil"/>
              <w:left w:val="nil"/>
              <w:bottom w:val="single" w:sz="4" w:space="0" w:color="auto"/>
              <w:right w:val="single" w:sz="4" w:space="0" w:color="auto"/>
            </w:tcBorders>
            <w:shd w:val="clear" w:color="000000" w:fill="FFFFFF"/>
            <w:hideMark/>
          </w:tcPr>
          <w:p w14:paraId="623A155C" w14:textId="77777777" w:rsidR="003270F0" w:rsidRPr="00F72342" w:rsidRDefault="003270F0" w:rsidP="005314D6">
            <w:pPr>
              <w:spacing w:line="240" w:lineRule="auto"/>
              <w:jc w:val="center"/>
              <w:rPr>
                <w:color w:val="000000"/>
                <w:sz w:val="22"/>
                <w:szCs w:val="22"/>
                <w:lang w:eastAsia="ro-RO"/>
              </w:rPr>
            </w:pPr>
            <w:r w:rsidRPr="00F72342">
              <w:rPr>
                <w:color w:val="000000"/>
                <w:sz w:val="22"/>
                <w:szCs w:val="22"/>
                <w:lang w:eastAsia="ro-RO"/>
              </w:rPr>
              <w:t>Ungaria</w:t>
            </w:r>
          </w:p>
        </w:tc>
        <w:tc>
          <w:tcPr>
            <w:tcW w:w="2576" w:type="dxa"/>
            <w:tcBorders>
              <w:top w:val="nil"/>
              <w:left w:val="nil"/>
              <w:bottom w:val="single" w:sz="4" w:space="0" w:color="auto"/>
              <w:right w:val="single" w:sz="4" w:space="0" w:color="auto"/>
            </w:tcBorders>
            <w:shd w:val="clear" w:color="000000" w:fill="FFFFFF"/>
            <w:hideMark/>
          </w:tcPr>
          <w:p w14:paraId="695257BD" w14:textId="77777777" w:rsidR="003270F0" w:rsidRPr="00F72342" w:rsidRDefault="003270F0" w:rsidP="005314D6">
            <w:pPr>
              <w:spacing w:line="240" w:lineRule="auto"/>
              <w:jc w:val="center"/>
              <w:rPr>
                <w:color w:val="000000"/>
                <w:sz w:val="22"/>
                <w:szCs w:val="22"/>
                <w:lang w:eastAsia="ro-RO"/>
              </w:rPr>
            </w:pPr>
            <w:r w:rsidRPr="00F72342">
              <w:rPr>
                <w:color w:val="000000"/>
                <w:sz w:val="22"/>
                <w:szCs w:val="22"/>
                <w:lang w:eastAsia="ro-RO"/>
              </w:rPr>
              <w:t>Austria</w:t>
            </w:r>
          </w:p>
        </w:tc>
      </w:tr>
      <w:tr w:rsidR="003270F0" w:rsidRPr="00F72342" w14:paraId="390C5D2B" w14:textId="77777777" w:rsidTr="002D268D">
        <w:trPr>
          <w:trHeight w:val="330"/>
          <w:jc w:val="center"/>
        </w:trPr>
        <w:tc>
          <w:tcPr>
            <w:tcW w:w="1978" w:type="dxa"/>
            <w:tcBorders>
              <w:top w:val="nil"/>
              <w:left w:val="single" w:sz="4" w:space="0" w:color="auto"/>
              <w:bottom w:val="single" w:sz="4" w:space="0" w:color="auto"/>
              <w:right w:val="single" w:sz="4" w:space="0" w:color="auto"/>
            </w:tcBorders>
            <w:shd w:val="clear" w:color="auto" w:fill="FABF8F" w:themeFill="accent6" w:themeFillTint="99"/>
            <w:hideMark/>
          </w:tcPr>
          <w:p w14:paraId="0052280E" w14:textId="77777777" w:rsidR="003270F0" w:rsidRPr="00F72342" w:rsidRDefault="003270F0" w:rsidP="005314D6">
            <w:pPr>
              <w:spacing w:line="240" w:lineRule="auto"/>
              <w:jc w:val="center"/>
              <w:rPr>
                <w:color w:val="000000"/>
                <w:sz w:val="22"/>
                <w:szCs w:val="22"/>
                <w:lang w:eastAsia="ro-RO"/>
              </w:rPr>
            </w:pPr>
            <w:r w:rsidRPr="00F72342">
              <w:rPr>
                <w:color w:val="000000"/>
                <w:sz w:val="22"/>
                <w:szCs w:val="22"/>
                <w:lang w:eastAsia="ro-RO"/>
              </w:rPr>
              <w:t>Italia</w:t>
            </w:r>
          </w:p>
        </w:tc>
        <w:tc>
          <w:tcPr>
            <w:tcW w:w="2463" w:type="dxa"/>
            <w:tcBorders>
              <w:top w:val="nil"/>
              <w:left w:val="nil"/>
              <w:bottom w:val="single" w:sz="4" w:space="0" w:color="auto"/>
              <w:right w:val="single" w:sz="4" w:space="0" w:color="auto"/>
            </w:tcBorders>
            <w:shd w:val="clear" w:color="000000" w:fill="FFFFFF"/>
            <w:hideMark/>
          </w:tcPr>
          <w:p w14:paraId="6AD75DA0" w14:textId="77777777" w:rsidR="003270F0" w:rsidRPr="00F72342" w:rsidRDefault="003270F0" w:rsidP="005314D6">
            <w:pPr>
              <w:spacing w:line="240" w:lineRule="auto"/>
              <w:jc w:val="center"/>
              <w:rPr>
                <w:color w:val="000000"/>
                <w:sz w:val="22"/>
                <w:szCs w:val="22"/>
                <w:lang w:eastAsia="ro-RO"/>
              </w:rPr>
            </w:pPr>
            <w:r w:rsidRPr="00F72342">
              <w:rPr>
                <w:color w:val="000000"/>
                <w:sz w:val="22"/>
                <w:szCs w:val="22"/>
                <w:lang w:eastAsia="ro-RO"/>
              </w:rPr>
              <w:t>Portugalia</w:t>
            </w:r>
          </w:p>
        </w:tc>
        <w:tc>
          <w:tcPr>
            <w:tcW w:w="2576" w:type="dxa"/>
            <w:tcBorders>
              <w:top w:val="nil"/>
              <w:left w:val="nil"/>
              <w:bottom w:val="single" w:sz="4" w:space="0" w:color="auto"/>
              <w:right w:val="single" w:sz="4" w:space="0" w:color="auto"/>
            </w:tcBorders>
            <w:shd w:val="clear" w:color="000000" w:fill="FFFFFF"/>
            <w:hideMark/>
          </w:tcPr>
          <w:p w14:paraId="632FBA56" w14:textId="77777777" w:rsidR="003270F0" w:rsidRPr="00F72342" w:rsidRDefault="003270F0" w:rsidP="005314D6">
            <w:pPr>
              <w:spacing w:line="240" w:lineRule="auto"/>
              <w:jc w:val="center"/>
              <w:rPr>
                <w:color w:val="000000"/>
                <w:sz w:val="22"/>
                <w:szCs w:val="22"/>
                <w:lang w:eastAsia="ro-RO"/>
              </w:rPr>
            </w:pPr>
            <w:r w:rsidRPr="00F72342">
              <w:rPr>
                <w:color w:val="000000"/>
                <w:sz w:val="22"/>
                <w:szCs w:val="22"/>
                <w:lang w:eastAsia="ro-RO"/>
              </w:rPr>
              <w:t>Germania</w:t>
            </w:r>
          </w:p>
        </w:tc>
      </w:tr>
      <w:tr w:rsidR="003270F0" w:rsidRPr="00F72342" w14:paraId="6A707B36" w14:textId="77777777" w:rsidTr="002D268D">
        <w:trPr>
          <w:trHeight w:val="330"/>
          <w:jc w:val="center"/>
        </w:trPr>
        <w:tc>
          <w:tcPr>
            <w:tcW w:w="1978" w:type="dxa"/>
            <w:tcBorders>
              <w:top w:val="nil"/>
              <w:left w:val="single" w:sz="4" w:space="0" w:color="auto"/>
              <w:bottom w:val="single" w:sz="4" w:space="0" w:color="auto"/>
              <w:right w:val="single" w:sz="4" w:space="0" w:color="auto"/>
            </w:tcBorders>
            <w:shd w:val="clear" w:color="auto" w:fill="auto"/>
            <w:noWrap/>
            <w:vAlign w:val="bottom"/>
            <w:hideMark/>
          </w:tcPr>
          <w:p w14:paraId="2A5F11FD" w14:textId="4464AF3D" w:rsidR="003270F0" w:rsidRPr="00F72342" w:rsidRDefault="003270F0" w:rsidP="005314D6">
            <w:pPr>
              <w:spacing w:line="240" w:lineRule="auto"/>
              <w:jc w:val="center"/>
              <w:rPr>
                <w:color w:val="000000"/>
                <w:sz w:val="22"/>
                <w:szCs w:val="22"/>
                <w:lang w:eastAsia="ro-RO"/>
              </w:rPr>
            </w:pPr>
          </w:p>
        </w:tc>
        <w:tc>
          <w:tcPr>
            <w:tcW w:w="2463" w:type="dxa"/>
            <w:tcBorders>
              <w:top w:val="nil"/>
              <w:left w:val="nil"/>
              <w:bottom w:val="single" w:sz="4" w:space="0" w:color="auto"/>
              <w:right w:val="single" w:sz="4" w:space="0" w:color="auto"/>
            </w:tcBorders>
            <w:shd w:val="clear" w:color="000000" w:fill="FFFFFF"/>
            <w:hideMark/>
          </w:tcPr>
          <w:p w14:paraId="1C41E8CF" w14:textId="517BC9F1" w:rsidR="003270F0" w:rsidRPr="00F72342" w:rsidRDefault="008641EB" w:rsidP="005314D6">
            <w:pPr>
              <w:spacing w:line="240" w:lineRule="auto"/>
              <w:jc w:val="center"/>
              <w:rPr>
                <w:color w:val="000000"/>
                <w:sz w:val="22"/>
                <w:szCs w:val="22"/>
                <w:lang w:eastAsia="ro-RO"/>
              </w:rPr>
            </w:pPr>
            <w:r w:rsidRPr="00F72342">
              <w:rPr>
                <w:color w:val="000000"/>
                <w:sz w:val="22"/>
                <w:szCs w:val="22"/>
                <w:lang w:eastAsia="ro-RO"/>
              </w:rPr>
              <w:t>Croația</w:t>
            </w:r>
          </w:p>
        </w:tc>
        <w:tc>
          <w:tcPr>
            <w:tcW w:w="2576" w:type="dxa"/>
            <w:tcBorders>
              <w:top w:val="nil"/>
              <w:left w:val="nil"/>
              <w:bottom w:val="single" w:sz="4" w:space="0" w:color="auto"/>
              <w:right w:val="single" w:sz="4" w:space="0" w:color="auto"/>
            </w:tcBorders>
            <w:shd w:val="clear" w:color="auto" w:fill="FABF8F" w:themeFill="accent6" w:themeFillTint="99"/>
            <w:hideMark/>
          </w:tcPr>
          <w:p w14:paraId="278D1522" w14:textId="48F27DCB" w:rsidR="003270F0" w:rsidRPr="00F72342" w:rsidRDefault="003270F0" w:rsidP="005314D6">
            <w:pPr>
              <w:spacing w:line="240" w:lineRule="auto"/>
              <w:jc w:val="center"/>
              <w:rPr>
                <w:color w:val="000000"/>
                <w:sz w:val="22"/>
                <w:szCs w:val="22"/>
                <w:lang w:eastAsia="ro-RO"/>
              </w:rPr>
            </w:pPr>
            <w:r w:rsidRPr="00F72342">
              <w:rPr>
                <w:color w:val="000000"/>
                <w:sz w:val="22"/>
                <w:szCs w:val="22"/>
                <w:lang w:eastAsia="ro-RO"/>
              </w:rPr>
              <w:t>Republica Ceh</w:t>
            </w:r>
            <w:r w:rsidR="00E10C8D" w:rsidRPr="00F72342">
              <w:rPr>
                <w:color w:val="000000"/>
                <w:sz w:val="22"/>
                <w:szCs w:val="22"/>
                <w:lang w:eastAsia="ro-RO"/>
              </w:rPr>
              <w:t>ă</w:t>
            </w:r>
          </w:p>
        </w:tc>
      </w:tr>
      <w:tr w:rsidR="003270F0" w:rsidRPr="00F72342" w14:paraId="1F0ADA92" w14:textId="77777777" w:rsidTr="005314D6">
        <w:trPr>
          <w:trHeight w:val="330"/>
          <w:jc w:val="center"/>
        </w:trPr>
        <w:tc>
          <w:tcPr>
            <w:tcW w:w="1978" w:type="dxa"/>
            <w:tcBorders>
              <w:top w:val="nil"/>
              <w:left w:val="single" w:sz="4" w:space="0" w:color="auto"/>
              <w:bottom w:val="single" w:sz="4" w:space="0" w:color="auto"/>
              <w:right w:val="single" w:sz="4" w:space="0" w:color="auto"/>
            </w:tcBorders>
            <w:shd w:val="clear" w:color="auto" w:fill="auto"/>
            <w:noWrap/>
            <w:vAlign w:val="bottom"/>
            <w:hideMark/>
          </w:tcPr>
          <w:p w14:paraId="7833B9DB" w14:textId="65A38229" w:rsidR="003270F0" w:rsidRPr="00F72342" w:rsidRDefault="003270F0" w:rsidP="005314D6">
            <w:pPr>
              <w:spacing w:line="240" w:lineRule="auto"/>
              <w:jc w:val="center"/>
              <w:rPr>
                <w:color w:val="000000"/>
                <w:sz w:val="22"/>
                <w:szCs w:val="22"/>
                <w:lang w:eastAsia="ro-RO"/>
              </w:rPr>
            </w:pPr>
          </w:p>
        </w:tc>
        <w:tc>
          <w:tcPr>
            <w:tcW w:w="2463" w:type="dxa"/>
            <w:tcBorders>
              <w:top w:val="nil"/>
              <w:left w:val="nil"/>
              <w:bottom w:val="single" w:sz="4" w:space="0" w:color="auto"/>
              <w:right w:val="single" w:sz="4" w:space="0" w:color="auto"/>
            </w:tcBorders>
            <w:shd w:val="clear" w:color="000000" w:fill="FFFFFF"/>
            <w:hideMark/>
          </w:tcPr>
          <w:p w14:paraId="736DEE55" w14:textId="16BAA7C5" w:rsidR="003270F0" w:rsidRPr="00F72342" w:rsidRDefault="003270F0" w:rsidP="005314D6">
            <w:pPr>
              <w:spacing w:line="240" w:lineRule="auto"/>
              <w:jc w:val="center"/>
              <w:rPr>
                <w:color w:val="000000"/>
                <w:sz w:val="22"/>
                <w:szCs w:val="22"/>
                <w:lang w:eastAsia="ro-RO"/>
              </w:rPr>
            </w:pPr>
            <w:r w:rsidRPr="00F72342">
              <w:rPr>
                <w:color w:val="000000"/>
                <w:sz w:val="22"/>
                <w:szCs w:val="22"/>
                <w:lang w:eastAsia="ro-RO"/>
              </w:rPr>
              <w:t xml:space="preserve">Bosnia si </w:t>
            </w:r>
            <w:r w:rsidR="008641EB" w:rsidRPr="00F72342">
              <w:rPr>
                <w:color w:val="000000"/>
                <w:sz w:val="22"/>
                <w:szCs w:val="22"/>
                <w:lang w:eastAsia="ro-RO"/>
              </w:rPr>
              <w:t>Herțegovina</w:t>
            </w:r>
          </w:p>
        </w:tc>
        <w:tc>
          <w:tcPr>
            <w:tcW w:w="2576" w:type="dxa"/>
            <w:tcBorders>
              <w:top w:val="nil"/>
              <w:left w:val="nil"/>
              <w:bottom w:val="single" w:sz="4" w:space="0" w:color="auto"/>
              <w:right w:val="single" w:sz="4" w:space="0" w:color="auto"/>
            </w:tcBorders>
            <w:shd w:val="clear" w:color="000000" w:fill="FFFFFF"/>
            <w:hideMark/>
          </w:tcPr>
          <w:p w14:paraId="5B5D22BF" w14:textId="77777777" w:rsidR="003270F0" w:rsidRPr="00F72342" w:rsidRDefault="003270F0" w:rsidP="005314D6">
            <w:pPr>
              <w:spacing w:line="240" w:lineRule="auto"/>
              <w:jc w:val="center"/>
              <w:rPr>
                <w:color w:val="000000"/>
                <w:sz w:val="22"/>
                <w:szCs w:val="22"/>
                <w:lang w:eastAsia="ro-RO"/>
              </w:rPr>
            </w:pPr>
            <w:r w:rsidRPr="00F72342">
              <w:rPr>
                <w:color w:val="000000"/>
                <w:sz w:val="22"/>
                <w:szCs w:val="22"/>
                <w:lang w:eastAsia="ro-RO"/>
              </w:rPr>
              <w:t>Slovenia</w:t>
            </w:r>
          </w:p>
        </w:tc>
      </w:tr>
      <w:tr w:rsidR="003270F0" w:rsidRPr="00F72342" w14:paraId="50FC6915" w14:textId="77777777" w:rsidTr="005314D6">
        <w:trPr>
          <w:trHeight w:val="330"/>
          <w:jc w:val="center"/>
        </w:trPr>
        <w:tc>
          <w:tcPr>
            <w:tcW w:w="1978" w:type="dxa"/>
            <w:tcBorders>
              <w:top w:val="nil"/>
              <w:left w:val="single" w:sz="4" w:space="0" w:color="auto"/>
              <w:bottom w:val="single" w:sz="4" w:space="0" w:color="auto"/>
              <w:right w:val="single" w:sz="4" w:space="0" w:color="auto"/>
            </w:tcBorders>
            <w:shd w:val="clear" w:color="auto" w:fill="auto"/>
            <w:noWrap/>
            <w:vAlign w:val="bottom"/>
            <w:hideMark/>
          </w:tcPr>
          <w:p w14:paraId="7E6FDD11" w14:textId="4CC55847" w:rsidR="003270F0" w:rsidRPr="00F72342" w:rsidRDefault="003270F0" w:rsidP="005314D6">
            <w:pPr>
              <w:spacing w:line="240" w:lineRule="auto"/>
              <w:jc w:val="center"/>
              <w:rPr>
                <w:color w:val="000000"/>
                <w:sz w:val="22"/>
                <w:szCs w:val="22"/>
                <w:lang w:eastAsia="ro-RO"/>
              </w:rPr>
            </w:pPr>
          </w:p>
        </w:tc>
        <w:tc>
          <w:tcPr>
            <w:tcW w:w="2463" w:type="dxa"/>
            <w:tcBorders>
              <w:top w:val="nil"/>
              <w:left w:val="nil"/>
              <w:bottom w:val="single" w:sz="4" w:space="0" w:color="auto"/>
              <w:right w:val="single" w:sz="4" w:space="0" w:color="auto"/>
            </w:tcBorders>
            <w:shd w:val="clear" w:color="000000" w:fill="FFFFFF"/>
            <w:hideMark/>
          </w:tcPr>
          <w:p w14:paraId="2480C0B3" w14:textId="77777777" w:rsidR="003270F0" w:rsidRPr="00F72342" w:rsidRDefault="003270F0" w:rsidP="005314D6">
            <w:pPr>
              <w:spacing w:line="240" w:lineRule="auto"/>
              <w:jc w:val="center"/>
              <w:rPr>
                <w:color w:val="000000"/>
                <w:sz w:val="22"/>
                <w:szCs w:val="22"/>
                <w:lang w:eastAsia="ro-RO"/>
              </w:rPr>
            </w:pPr>
            <w:r w:rsidRPr="00F72342">
              <w:rPr>
                <w:color w:val="000000"/>
                <w:sz w:val="22"/>
                <w:szCs w:val="22"/>
                <w:lang w:eastAsia="ro-RO"/>
              </w:rPr>
              <w:t>Grecia</w:t>
            </w:r>
          </w:p>
        </w:tc>
        <w:tc>
          <w:tcPr>
            <w:tcW w:w="2576" w:type="dxa"/>
            <w:tcBorders>
              <w:top w:val="nil"/>
              <w:left w:val="nil"/>
              <w:bottom w:val="single" w:sz="4" w:space="0" w:color="auto"/>
              <w:right w:val="single" w:sz="4" w:space="0" w:color="auto"/>
            </w:tcBorders>
            <w:shd w:val="clear" w:color="000000" w:fill="FFFFFF"/>
            <w:hideMark/>
          </w:tcPr>
          <w:p w14:paraId="7A6D5FAD" w14:textId="77777777" w:rsidR="003270F0" w:rsidRPr="00F72342" w:rsidRDefault="003270F0" w:rsidP="005314D6">
            <w:pPr>
              <w:spacing w:line="240" w:lineRule="auto"/>
              <w:jc w:val="center"/>
              <w:rPr>
                <w:color w:val="000000"/>
                <w:sz w:val="22"/>
                <w:szCs w:val="22"/>
                <w:lang w:eastAsia="ro-RO"/>
              </w:rPr>
            </w:pPr>
            <w:r w:rsidRPr="00F72342">
              <w:rPr>
                <w:color w:val="000000"/>
                <w:sz w:val="22"/>
                <w:szCs w:val="22"/>
                <w:lang w:eastAsia="ro-RO"/>
              </w:rPr>
              <w:t>Estonia</w:t>
            </w:r>
          </w:p>
        </w:tc>
      </w:tr>
      <w:tr w:rsidR="003270F0" w:rsidRPr="00F72342" w14:paraId="2DD12725" w14:textId="77777777" w:rsidTr="005314D6">
        <w:trPr>
          <w:trHeight w:val="197"/>
          <w:jc w:val="center"/>
        </w:trPr>
        <w:tc>
          <w:tcPr>
            <w:tcW w:w="1978" w:type="dxa"/>
            <w:tcBorders>
              <w:top w:val="nil"/>
              <w:left w:val="single" w:sz="4" w:space="0" w:color="auto"/>
              <w:bottom w:val="single" w:sz="4" w:space="0" w:color="auto"/>
              <w:right w:val="single" w:sz="4" w:space="0" w:color="auto"/>
            </w:tcBorders>
            <w:shd w:val="clear" w:color="auto" w:fill="auto"/>
            <w:noWrap/>
            <w:vAlign w:val="bottom"/>
            <w:hideMark/>
          </w:tcPr>
          <w:p w14:paraId="7E582091" w14:textId="49D87F86" w:rsidR="003270F0" w:rsidRPr="00F72342" w:rsidRDefault="003270F0" w:rsidP="005314D6">
            <w:pPr>
              <w:spacing w:line="240" w:lineRule="auto"/>
              <w:jc w:val="center"/>
              <w:rPr>
                <w:color w:val="000000"/>
                <w:sz w:val="22"/>
                <w:szCs w:val="22"/>
                <w:lang w:eastAsia="ro-RO"/>
              </w:rPr>
            </w:pPr>
          </w:p>
        </w:tc>
        <w:tc>
          <w:tcPr>
            <w:tcW w:w="2463" w:type="dxa"/>
            <w:tcBorders>
              <w:top w:val="nil"/>
              <w:left w:val="nil"/>
              <w:bottom w:val="single" w:sz="4" w:space="0" w:color="auto"/>
              <w:right w:val="single" w:sz="4" w:space="0" w:color="auto"/>
            </w:tcBorders>
            <w:shd w:val="clear" w:color="000000" w:fill="FFFFFF"/>
            <w:hideMark/>
          </w:tcPr>
          <w:p w14:paraId="15E667FE" w14:textId="77777777" w:rsidR="003270F0" w:rsidRPr="00F72342" w:rsidRDefault="003270F0" w:rsidP="005314D6">
            <w:pPr>
              <w:spacing w:line="240" w:lineRule="auto"/>
              <w:jc w:val="center"/>
              <w:rPr>
                <w:color w:val="000000"/>
                <w:sz w:val="22"/>
                <w:szCs w:val="22"/>
                <w:lang w:eastAsia="ro-RO"/>
              </w:rPr>
            </w:pPr>
            <w:r w:rsidRPr="00F72342">
              <w:rPr>
                <w:color w:val="000000"/>
                <w:sz w:val="22"/>
                <w:szCs w:val="22"/>
                <w:lang w:eastAsia="ro-RO"/>
              </w:rPr>
              <w:t>Bulgaria</w:t>
            </w:r>
          </w:p>
        </w:tc>
        <w:tc>
          <w:tcPr>
            <w:tcW w:w="2576" w:type="dxa"/>
            <w:tcBorders>
              <w:top w:val="nil"/>
              <w:left w:val="nil"/>
              <w:bottom w:val="single" w:sz="4" w:space="0" w:color="auto"/>
              <w:right w:val="single" w:sz="4" w:space="0" w:color="auto"/>
            </w:tcBorders>
            <w:shd w:val="clear" w:color="auto" w:fill="auto"/>
            <w:noWrap/>
            <w:vAlign w:val="bottom"/>
            <w:hideMark/>
          </w:tcPr>
          <w:p w14:paraId="433044EE" w14:textId="11A10875" w:rsidR="003270F0" w:rsidRPr="00F72342" w:rsidRDefault="003270F0" w:rsidP="005314D6">
            <w:pPr>
              <w:spacing w:line="240" w:lineRule="auto"/>
              <w:jc w:val="center"/>
              <w:rPr>
                <w:color w:val="000000"/>
                <w:sz w:val="22"/>
                <w:szCs w:val="22"/>
                <w:lang w:eastAsia="ro-RO"/>
              </w:rPr>
            </w:pPr>
          </w:p>
        </w:tc>
      </w:tr>
      <w:tr w:rsidR="003270F0" w:rsidRPr="00F72342" w14:paraId="30099910" w14:textId="77777777" w:rsidTr="005314D6">
        <w:trPr>
          <w:trHeight w:val="330"/>
          <w:jc w:val="center"/>
        </w:trPr>
        <w:tc>
          <w:tcPr>
            <w:tcW w:w="1978" w:type="dxa"/>
            <w:tcBorders>
              <w:top w:val="nil"/>
              <w:left w:val="single" w:sz="4" w:space="0" w:color="auto"/>
              <w:bottom w:val="single" w:sz="4" w:space="0" w:color="auto"/>
              <w:right w:val="single" w:sz="4" w:space="0" w:color="auto"/>
            </w:tcBorders>
            <w:shd w:val="clear" w:color="auto" w:fill="auto"/>
            <w:noWrap/>
            <w:vAlign w:val="bottom"/>
            <w:hideMark/>
          </w:tcPr>
          <w:p w14:paraId="4BD77142" w14:textId="69CE1CA2" w:rsidR="003270F0" w:rsidRPr="00F72342" w:rsidRDefault="003270F0" w:rsidP="005314D6">
            <w:pPr>
              <w:spacing w:line="240" w:lineRule="auto"/>
              <w:jc w:val="center"/>
              <w:rPr>
                <w:color w:val="000000"/>
                <w:sz w:val="22"/>
                <w:szCs w:val="22"/>
                <w:lang w:eastAsia="ro-RO"/>
              </w:rPr>
            </w:pPr>
          </w:p>
        </w:tc>
        <w:tc>
          <w:tcPr>
            <w:tcW w:w="2463" w:type="dxa"/>
            <w:tcBorders>
              <w:top w:val="nil"/>
              <w:left w:val="nil"/>
              <w:bottom w:val="single" w:sz="4" w:space="0" w:color="auto"/>
              <w:right w:val="single" w:sz="4" w:space="0" w:color="auto"/>
            </w:tcBorders>
            <w:shd w:val="clear" w:color="000000" w:fill="FFFFFF"/>
            <w:hideMark/>
          </w:tcPr>
          <w:p w14:paraId="2320E15F" w14:textId="77777777" w:rsidR="003270F0" w:rsidRPr="00F72342" w:rsidRDefault="003270F0" w:rsidP="005314D6">
            <w:pPr>
              <w:spacing w:line="240" w:lineRule="auto"/>
              <w:jc w:val="center"/>
              <w:rPr>
                <w:color w:val="000000"/>
                <w:sz w:val="22"/>
                <w:szCs w:val="22"/>
                <w:lang w:eastAsia="ro-RO"/>
              </w:rPr>
            </w:pPr>
            <w:r w:rsidRPr="00F72342">
              <w:rPr>
                <w:color w:val="000000"/>
                <w:sz w:val="22"/>
                <w:szCs w:val="22"/>
                <w:lang w:eastAsia="ro-RO"/>
              </w:rPr>
              <w:t>Macedonia de N</w:t>
            </w:r>
          </w:p>
        </w:tc>
        <w:tc>
          <w:tcPr>
            <w:tcW w:w="2576" w:type="dxa"/>
            <w:tcBorders>
              <w:top w:val="nil"/>
              <w:left w:val="nil"/>
              <w:bottom w:val="single" w:sz="4" w:space="0" w:color="auto"/>
              <w:right w:val="single" w:sz="4" w:space="0" w:color="auto"/>
            </w:tcBorders>
            <w:shd w:val="clear" w:color="auto" w:fill="auto"/>
            <w:noWrap/>
            <w:vAlign w:val="bottom"/>
            <w:hideMark/>
          </w:tcPr>
          <w:p w14:paraId="3F72BEAC" w14:textId="232D7288" w:rsidR="003270F0" w:rsidRPr="00F72342" w:rsidRDefault="003270F0" w:rsidP="005314D6">
            <w:pPr>
              <w:spacing w:line="240" w:lineRule="auto"/>
              <w:jc w:val="center"/>
              <w:rPr>
                <w:color w:val="000000"/>
                <w:sz w:val="22"/>
                <w:szCs w:val="22"/>
                <w:lang w:eastAsia="ro-RO"/>
              </w:rPr>
            </w:pPr>
          </w:p>
        </w:tc>
      </w:tr>
    </w:tbl>
    <w:p w14:paraId="360EFB1F" w14:textId="229CEE72" w:rsidR="003270F0" w:rsidRPr="00F72342" w:rsidRDefault="00B936BD" w:rsidP="00625075">
      <w:pPr>
        <w:jc w:val="right"/>
        <w:rPr>
          <w:sz w:val="16"/>
          <w:szCs w:val="16"/>
        </w:rPr>
      </w:pPr>
      <w:r w:rsidRPr="00F72342">
        <w:rPr>
          <w:sz w:val="16"/>
          <w:szCs w:val="16"/>
          <w:lang w:eastAsia="ro-RO"/>
        </w:rPr>
        <w:t xml:space="preserve">Sursă: prelucrare </w:t>
      </w:r>
      <w:r w:rsidR="009136B5" w:rsidRPr="00F72342">
        <w:rPr>
          <w:sz w:val="16"/>
          <w:szCs w:val="16"/>
          <w:lang w:eastAsia="ro-RO"/>
        </w:rPr>
        <w:t>proprie</w:t>
      </w:r>
      <w:r w:rsidRPr="00F72342">
        <w:rPr>
          <w:sz w:val="16"/>
          <w:szCs w:val="16"/>
          <w:lang w:eastAsia="ro-RO"/>
        </w:rPr>
        <w:t xml:space="preserve"> cu ajutorul datelor de pe site-ul </w:t>
      </w:r>
      <w:proofErr w:type="spellStart"/>
      <w:r w:rsidRPr="00F72342">
        <w:rPr>
          <w:sz w:val="16"/>
          <w:szCs w:val="16"/>
        </w:rPr>
        <w:t>Kaggle</w:t>
      </w:r>
      <w:proofErr w:type="spellEnd"/>
      <w:r w:rsidRPr="00F72342">
        <w:rPr>
          <w:sz w:val="16"/>
          <w:szCs w:val="16"/>
        </w:rPr>
        <w:t xml:space="preserve"> și </w:t>
      </w:r>
      <w:proofErr w:type="spellStart"/>
      <w:r w:rsidRPr="00F72342">
        <w:rPr>
          <w:sz w:val="16"/>
          <w:szCs w:val="16"/>
        </w:rPr>
        <w:t>Numbeo</w:t>
      </w:r>
      <w:proofErr w:type="spellEnd"/>
    </w:p>
    <w:p w14:paraId="5DDBFC59" w14:textId="77777777" w:rsidR="00FF26B7" w:rsidRPr="00F72342" w:rsidRDefault="00FF26B7" w:rsidP="00A56A47">
      <w:pPr>
        <w:pStyle w:val="Frspaiere"/>
        <w:spacing w:line="360" w:lineRule="auto"/>
        <w:ind w:firstLine="706"/>
        <w:rPr>
          <w:lang w:eastAsia="ro-RO"/>
        </w:rPr>
      </w:pPr>
    </w:p>
    <w:p w14:paraId="1C724BF9" w14:textId="6917082F" w:rsidR="00FF26B7" w:rsidRPr="00F72342" w:rsidRDefault="00E42FC4" w:rsidP="00FF26B7">
      <w:pPr>
        <w:pStyle w:val="Frspaiere"/>
        <w:spacing w:line="360" w:lineRule="auto"/>
        <w:ind w:firstLine="706"/>
        <w:rPr>
          <w:lang w:eastAsia="ro-RO"/>
        </w:rPr>
      </w:pPr>
      <w:r w:rsidRPr="00F72342">
        <w:rPr>
          <w:lang w:eastAsia="ro-RO"/>
        </w:rPr>
        <w:t>Cu ajutorul rezultatelor din tabe</w:t>
      </w:r>
      <w:r w:rsidR="00B603A8" w:rsidRPr="00F72342">
        <w:rPr>
          <w:lang w:eastAsia="ro-RO"/>
        </w:rPr>
        <w:t>lul „Cluster Means”</w:t>
      </w:r>
      <w:r w:rsidR="004626AA">
        <w:rPr>
          <w:lang w:eastAsia="ro-RO"/>
        </w:rPr>
        <w:t xml:space="preserve"> </w:t>
      </w:r>
      <w:r w:rsidR="00B603A8" w:rsidRPr="00F72342">
        <w:rPr>
          <w:lang w:eastAsia="ro-RO"/>
        </w:rPr>
        <w:t>(Anexa 8)</w:t>
      </w:r>
      <w:r w:rsidRPr="00F72342">
        <w:rPr>
          <w:lang w:eastAsia="ro-RO"/>
        </w:rPr>
        <w:t xml:space="preserve">, vom caracteriza cele trei clustere în funcție de variabilele care influențează grupare cel mai mult, </w:t>
      </w:r>
      <w:r w:rsidR="00B603A8" w:rsidRPr="00F72342">
        <w:rPr>
          <w:lang w:eastAsia="ro-RO"/>
        </w:rPr>
        <w:t xml:space="preserve">determinate </w:t>
      </w:r>
      <w:r w:rsidRPr="00F72342">
        <w:rPr>
          <w:lang w:eastAsia="ro-RO"/>
        </w:rPr>
        <w:t>anterior.</w:t>
      </w:r>
      <w:r w:rsidR="00B603A8" w:rsidRPr="00F72342">
        <w:rPr>
          <w:lang w:eastAsia="ro-RO"/>
        </w:rPr>
        <w:t xml:space="preserve"> Astfel, am realizat tabelul 1</w:t>
      </w:r>
      <w:r w:rsidR="00F82DEC" w:rsidRPr="00F72342">
        <w:rPr>
          <w:lang w:eastAsia="ro-RO"/>
        </w:rPr>
        <w:t>1</w:t>
      </w:r>
      <w:r w:rsidR="00B603A8" w:rsidRPr="00F72342">
        <w:rPr>
          <w:lang w:eastAsia="ro-RO"/>
        </w:rPr>
        <w:t xml:space="preserve"> în care am atribuit un nivel: scăzut, mediu sau ridicat pentru fiecare variabilă în funcție de valorile acesteia</w:t>
      </w:r>
      <w:r w:rsidR="00FF26B7" w:rsidRPr="00F72342">
        <w:rPr>
          <w:lang w:eastAsia="ro-RO"/>
        </w:rPr>
        <w:t>.</w:t>
      </w:r>
    </w:p>
    <w:p w14:paraId="75CFC12E" w14:textId="43EED600" w:rsidR="0040443B" w:rsidRPr="00F72342" w:rsidRDefault="0040443B" w:rsidP="0040443B">
      <w:pPr>
        <w:pStyle w:val="Frspaiere"/>
        <w:jc w:val="left"/>
        <w:rPr>
          <w:szCs w:val="24"/>
          <w:lang w:eastAsia="ro-RO"/>
        </w:rPr>
      </w:pPr>
      <w:r w:rsidRPr="00F72342">
        <w:rPr>
          <w:szCs w:val="24"/>
          <w:lang w:eastAsia="ro-RO"/>
        </w:rPr>
        <w:lastRenderedPageBreak/>
        <w:t>Tabel 11. Caracterizarea clusterelor pentru anul 2021</w:t>
      </w:r>
    </w:p>
    <w:tbl>
      <w:tblPr>
        <w:tblW w:w="8464" w:type="dxa"/>
        <w:jc w:val="center"/>
        <w:tblLook w:val="04A0" w:firstRow="1" w:lastRow="0" w:firstColumn="1" w:lastColumn="0" w:noHBand="0" w:noVBand="1"/>
      </w:tblPr>
      <w:tblGrid>
        <w:gridCol w:w="2289"/>
        <w:gridCol w:w="1916"/>
        <w:gridCol w:w="2156"/>
        <w:gridCol w:w="2103"/>
      </w:tblGrid>
      <w:tr w:rsidR="0021772F" w:rsidRPr="00F72342" w14:paraId="5F1B92A8" w14:textId="77777777" w:rsidTr="00DF0891">
        <w:trPr>
          <w:trHeight w:val="138"/>
          <w:jc w:val="center"/>
        </w:trPr>
        <w:tc>
          <w:tcPr>
            <w:tcW w:w="2289"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bottom"/>
            <w:hideMark/>
          </w:tcPr>
          <w:p w14:paraId="0AD1C0C6" w14:textId="77777777" w:rsidR="0021772F" w:rsidRPr="00F72342" w:rsidRDefault="0021772F" w:rsidP="005314D6">
            <w:pPr>
              <w:spacing w:line="240" w:lineRule="auto"/>
              <w:jc w:val="center"/>
              <w:rPr>
                <w:b/>
                <w:bCs/>
                <w:color w:val="000000"/>
                <w:sz w:val="22"/>
                <w:szCs w:val="22"/>
                <w:lang w:eastAsia="ro-RO"/>
              </w:rPr>
            </w:pPr>
            <w:r w:rsidRPr="00F72342">
              <w:rPr>
                <w:b/>
                <w:bCs/>
                <w:color w:val="000000"/>
                <w:sz w:val="22"/>
                <w:szCs w:val="22"/>
                <w:lang w:eastAsia="ro-RO"/>
              </w:rPr>
              <w:t>Variabile</w:t>
            </w:r>
          </w:p>
        </w:tc>
        <w:tc>
          <w:tcPr>
            <w:tcW w:w="6175" w:type="dxa"/>
            <w:gridSpan w:val="3"/>
            <w:tcBorders>
              <w:top w:val="single" w:sz="4" w:space="0" w:color="auto"/>
              <w:left w:val="nil"/>
              <w:bottom w:val="single" w:sz="4" w:space="0" w:color="auto"/>
              <w:right w:val="single" w:sz="4" w:space="0" w:color="auto"/>
            </w:tcBorders>
            <w:shd w:val="clear" w:color="auto" w:fill="92CDDC" w:themeFill="accent5" w:themeFillTint="99"/>
            <w:vAlign w:val="bottom"/>
            <w:hideMark/>
          </w:tcPr>
          <w:p w14:paraId="2BDD2D32" w14:textId="77777777" w:rsidR="0021772F" w:rsidRPr="00F72342" w:rsidRDefault="0021772F" w:rsidP="005314D6">
            <w:pPr>
              <w:spacing w:line="240" w:lineRule="auto"/>
              <w:jc w:val="center"/>
              <w:rPr>
                <w:b/>
                <w:bCs/>
                <w:color w:val="000000"/>
                <w:sz w:val="22"/>
                <w:szCs w:val="22"/>
                <w:lang w:eastAsia="ro-RO"/>
              </w:rPr>
            </w:pPr>
            <w:r w:rsidRPr="00F72342">
              <w:rPr>
                <w:b/>
                <w:bCs/>
                <w:color w:val="000000"/>
                <w:sz w:val="22"/>
                <w:szCs w:val="22"/>
                <w:lang w:eastAsia="ro-RO"/>
              </w:rPr>
              <w:t>CLUSTER</w:t>
            </w:r>
          </w:p>
        </w:tc>
      </w:tr>
      <w:tr w:rsidR="0021772F" w:rsidRPr="00F72342" w14:paraId="45E1B5D2" w14:textId="77777777" w:rsidTr="00DF0891">
        <w:trPr>
          <w:trHeight w:val="138"/>
          <w:jc w:val="center"/>
        </w:trPr>
        <w:tc>
          <w:tcPr>
            <w:tcW w:w="2289" w:type="dxa"/>
            <w:tcBorders>
              <w:top w:val="nil"/>
              <w:left w:val="single" w:sz="4" w:space="0" w:color="auto"/>
              <w:bottom w:val="single" w:sz="4" w:space="0" w:color="auto"/>
              <w:right w:val="single" w:sz="4" w:space="0" w:color="auto"/>
            </w:tcBorders>
            <w:shd w:val="clear" w:color="auto" w:fill="auto"/>
            <w:vAlign w:val="bottom"/>
            <w:hideMark/>
          </w:tcPr>
          <w:p w14:paraId="3FD6196A" w14:textId="4B598589" w:rsidR="0021772F" w:rsidRPr="00F72342" w:rsidRDefault="0021772F" w:rsidP="005314D6">
            <w:pPr>
              <w:spacing w:line="240" w:lineRule="auto"/>
              <w:jc w:val="center"/>
              <w:rPr>
                <w:b/>
                <w:bCs/>
                <w:color w:val="000000"/>
                <w:sz w:val="22"/>
                <w:szCs w:val="22"/>
                <w:lang w:eastAsia="ro-RO"/>
              </w:rPr>
            </w:pPr>
          </w:p>
        </w:tc>
        <w:tc>
          <w:tcPr>
            <w:tcW w:w="1916" w:type="dxa"/>
            <w:tcBorders>
              <w:top w:val="nil"/>
              <w:left w:val="nil"/>
              <w:bottom w:val="single" w:sz="4" w:space="0" w:color="auto"/>
              <w:right w:val="single" w:sz="4" w:space="0" w:color="auto"/>
            </w:tcBorders>
            <w:shd w:val="clear" w:color="auto" w:fill="auto"/>
            <w:vAlign w:val="center"/>
            <w:hideMark/>
          </w:tcPr>
          <w:p w14:paraId="1399BDF2" w14:textId="77777777" w:rsidR="0021772F" w:rsidRPr="00F72342" w:rsidRDefault="0021772F" w:rsidP="005314D6">
            <w:pPr>
              <w:spacing w:line="240" w:lineRule="auto"/>
              <w:jc w:val="center"/>
              <w:rPr>
                <w:b/>
                <w:bCs/>
                <w:color w:val="000000"/>
                <w:sz w:val="22"/>
                <w:szCs w:val="22"/>
                <w:lang w:eastAsia="ro-RO"/>
              </w:rPr>
            </w:pPr>
            <w:r w:rsidRPr="00F72342">
              <w:rPr>
                <w:b/>
                <w:bCs/>
                <w:color w:val="000000"/>
                <w:sz w:val="22"/>
                <w:szCs w:val="22"/>
                <w:lang w:eastAsia="ro-RO"/>
              </w:rPr>
              <w:t>I</w:t>
            </w:r>
          </w:p>
        </w:tc>
        <w:tc>
          <w:tcPr>
            <w:tcW w:w="2156" w:type="dxa"/>
            <w:tcBorders>
              <w:top w:val="nil"/>
              <w:left w:val="nil"/>
              <w:bottom w:val="single" w:sz="4" w:space="0" w:color="auto"/>
              <w:right w:val="single" w:sz="4" w:space="0" w:color="auto"/>
            </w:tcBorders>
            <w:shd w:val="clear" w:color="auto" w:fill="auto"/>
            <w:vAlign w:val="center"/>
            <w:hideMark/>
          </w:tcPr>
          <w:p w14:paraId="0C189681" w14:textId="77777777" w:rsidR="0021772F" w:rsidRPr="00F72342" w:rsidRDefault="0021772F" w:rsidP="005314D6">
            <w:pPr>
              <w:spacing w:line="240" w:lineRule="auto"/>
              <w:jc w:val="center"/>
              <w:rPr>
                <w:b/>
                <w:bCs/>
                <w:color w:val="000000"/>
                <w:sz w:val="22"/>
                <w:szCs w:val="22"/>
                <w:lang w:eastAsia="ro-RO"/>
              </w:rPr>
            </w:pPr>
            <w:r w:rsidRPr="00F72342">
              <w:rPr>
                <w:b/>
                <w:bCs/>
                <w:color w:val="000000"/>
                <w:sz w:val="22"/>
                <w:szCs w:val="22"/>
                <w:lang w:eastAsia="ro-RO"/>
              </w:rPr>
              <w:t>II</w:t>
            </w:r>
          </w:p>
        </w:tc>
        <w:tc>
          <w:tcPr>
            <w:tcW w:w="2103" w:type="dxa"/>
            <w:tcBorders>
              <w:top w:val="nil"/>
              <w:left w:val="nil"/>
              <w:bottom w:val="single" w:sz="4" w:space="0" w:color="auto"/>
              <w:right w:val="single" w:sz="4" w:space="0" w:color="auto"/>
            </w:tcBorders>
            <w:shd w:val="clear" w:color="auto" w:fill="auto"/>
            <w:vAlign w:val="center"/>
            <w:hideMark/>
          </w:tcPr>
          <w:p w14:paraId="26527F13" w14:textId="77777777" w:rsidR="0021772F" w:rsidRPr="00F72342" w:rsidRDefault="0021772F" w:rsidP="005314D6">
            <w:pPr>
              <w:spacing w:line="240" w:lineRule="auto"/>
              <w:jc w:val="center"/>
              <w:rPr>
                <w:b/>
                <w:bCs/>
                <w:color w:val="000000"/>
                <w:sz w:val="22"/>
                <w:szCs w:val="22"/>
                <w:lang w:eastAsia="ro-RO"/>
              </w:rPr>
            </w:pPr>
            <w:r w:rsidRPr="00F72342">
              <w:rPr>
                <w:b/>
                <w:bCs/>
                <w:color w:val="000000"/>
                <w:sz w:val="22"/>
                <w:szCs w:val="22"/>
                <w:lang w:eastAsia="ro-RO"/>
              </w:rPr>
              <w:t>III</w:t>
            </w:r>
          </w:p>
        </w:tc>
      </w:tr>
      <w:tr w:rsidR="0021772F" w:rsidRPr="00F72342" w14:paraId="61A571A6" w14:textId="77777777" w:rsidTr="00DF0891">
        <w:trPr>
          <w:trHeight w:val="138"/>
          <w:jc w:val="center"/>
        </w:trPr>
        <w:tc>
          <w:tcPr>
            <w:tcW w:w="2289" w:type="dxa"/>
            <w:tcBorders>
              <w:top w:val="nil"/>
              <w:left w:val="single" w:sz="4" w:space="0" w:color="auto"/>
              <w:bottom w:val="single" w:sz="4" w:space="0" w:color="auto"/>
              <w:right w:val="single" w:sz="4" w:space="0" w:color="auto"/>
            </w:tcBorders>
            <w:shd w:val="clear" w:color="auto" w:fill="auto"/>
            <w:vAlign w:val="center"/>
            <w:hideMark/>
          </w:tcPr>
          <w:p w14:paraId="7F0922C9" w14:textId="77777777" w:rsidR="0021772F" w:rsidRPr="00F72342" w:rsidRDefault="0021772F" w:rsidP="005314D6">
            <w:pPr>
              <w:spacing w:line="240" w:lineRule="auto"/>
              <w:jc w:val="center"/>
              <w:rPr>
                <w:b/>
                <w:bCs/>
                <w:color w:val="000000"/>
                <w:sz w:val="22"/>
                <w:szCs w:val="22"/>
                <w:lang w:eastAsia="ro-RO"/>
              </w:rPr>
            </w:pPr>
            <w:r w:rsidRPr="00F72342">
              <w:rPr>
                <w:b/>
                <w:bCs/>
                <w:color w:val="000000"/>
                <w:sz w:val="22"/>
                <w:szCs w:val="22"/>
                <w:lang w:eastAsia="ro-RO"/>
              </w:rPr>
              <w:t>Fericire</w:t>
            </w:r>
          </w:p>
        </w:tc>
        <w:tc>
          <w:tcPr>
            <w:tcW w:w="1916" w:type="dxa"/>
            <w:tcBorders>
              <w:top w:val="nil"/>
              <w:left w:val="nil"/>
              <w:bottom w:val="single" w:sz="4" w:space="0" w:color="auto"/>
              <w:right w:val="single" w:sz="4" w:space="0" w:color="auto"/>
            </w:tcBorders>
            <w:shd w:val="clear" w:color="000000" w:fill="9BC2E6"/>
            <w:vAlign w:val="center"/>
            <w:hideMark/>
          </w:tcPr>
          <w:p w14:paraId="1C886FA2" w14:textId="77777777" w:rsidR="0021772F" w:rsidRPr="00F72342" w:rsidRDefault="0021772F" w:rsidP="005314D6">
            <w:pPr>
              <w:spacing w:line="240" w:lineRule="auto"/>
              <w:jc w:val="center"/>
              <w:rPr>
                <w:color w:val="000000"/>
                <w:sz w:val="22"/>
                <w:szCs w:val="22"/>
                <w:lang w:eastAsia="ro-RO"/>
              </w:rPr>
            </w:pPr>
            <w:r w:rsidRPr="00F72342">
              <w:rPr>
                <w:color w:val="000000"/>
                <w:sz w:val="22"/>
                <w:szCs w:val="22"/>
                <w:lang w:eastAsia="ro-RO"/>
              </w:rPr>
              <w:t>Nivel mediu</w:t>
            </w:r>
          </w:p>
        </w:tc>
        <w:tc>
          <w:tcPr>
            <w:tcW w:w="2156" w:type="dxa"/>
            <w:tcBorders>
              <w:top w:val="nil"/>
              <w:left w:val="nil"/>
              <w:bottom w:val="single" w:sz="4" w:space="0" w:color="auto"/>
              <w:right w:val="single" w:sz="4" w:space="0" w:color="auto"/>
            </w:tcBorders>
            <w:shd w:val="clear" w:color="000000" w:fill="DDEBF7"/>
            <w:vAlign w:val="center"/>
            <w:hideMark/>
          </w:tcPr>
          <w:p w14:paraId="392F6202" w14:textId="77777777" w:rsidR="0021772F" w:rsidRPr="00F72342" w:rsidRDefault="0021772F" w:rsidP="005314D6">
            <w:pPr>
              <w:spacing w:line="240" w:lineRule="auto"/>
              <w:jc w:val="center"/>
              <w:rPr>
                <w:color w:val="000000"/>
                <w:sz w:val="22"/>
                <w:szCs w:val="22"/>
                <w:lang w:eastAsia="ro-RO"/>
              </w:rPr>
            </w:pPr>
            <w:r w:rsidRPr="00F72342">
              <w:rPr>
                <w:color w:val="000000"/>
                <w:sz w:val="22"/>
                <w:szCs w:val="22"/>
                <w:lang w:eastAsia="ro-RO"/>
              </w:rPr>
              <w:t>Nivel scăzut</w:t>
            </w:r>
          </w:p>
        </w:tc>
        <w:tc>
          <w:tcPr>
            <w:tcW w:w="2103" w:type="dxa"/>
            <w:tcBorders>
              <w:top w:val="nil"/>
              <w:left w:val="nil"/>
              <w:bottom w:val="single" w:sz="4" w:space="0" w:color="auto"/>
              <w:right w:val="single" w:sz="4" w:space="0" w:color="auto"/>
            </w:tcBorders>
            <w:shd w:val="clear" w:color="000000" w:fill="2F75B5"/>
            <w:vAlign w:val="center"/>
            <w:hideMark/>
          </w:tcPr>
          <w:p w14:paraId="69CFBD7E" w14:textId="77777777" w:rsidR="0021772F" w:rsidRPr="00F72342" w:rsidRDefault="0021772F" w:rsidP="005314D6">
            <w:pPr>
              <w:spacing w:line="240" w:lineRule="auto"/>
              <w:jc w:val="center"/>
              <w:rPr>
                <w:color w:val="000000"/>
                <w:sz w:val="22"/>
                <w:szCs w:val="22"/>
                <w:lang w:eastAsia="ro-RO"/>
              </w:rPr>
            </w:pPr>
            <w:r w:rsidRPr="00F72342">
              <w:rPr>
                <w:color w:val="000000"/>
                <w:sz w:val="22"/>
                <w:szCs w:val="22"/>
                <w:lang w:eastAsia="ro-RO"/>
              </w:rPr>
              <w:t>Nivel ridicat</w:t>
            </w:r>
          </w:p>
        </w:tc>
      </w:tr>
      <w:tr w:rsidR="0021772F" w:rsidRPr="00F72342" w14:paraId="2E94E026" w14:textId="77777777" w:rsidTr="00DF0891">
        <w:trPr>
          <w:trHeight w:val="685"/>
          <w:jc w:val="center"/>
        </w:trPr>
        <w:tc>
          <w:tcPr>
            <w:tcW w:w="2289" w:type="dxa"/>
            <w:tcBorders>
              <w:top w:val="nil"/>
              <w:left w:val="single" w:sz="4" w:space="0" w:color="auto"/>
              <w:bottom w:val="single" w:sz="4" w:space="0" w:color="auto"/>
              <w:right w:val="single" w:sz="4" w:space="0" w:color="auto"/>
            </w:tcBorders>
            <w:shd w:val="clear" w:color="auto" w:fill="auto"/>
            <w:vAlign w:val="center"/>
            <w:hideMark/>
          </w:tcPr>
          <w:p w14:paraId="2305D635" w14:textId="77777777" w:rsidR="0021772F" w:rsidRPr="00F72342" w:rsidRDefault="0021772F" w:rsidP="005314D6">
            <w:pPr>
              <w:spacing w:line="240" w:lineRule="auto"/>
              <w:jc w:val="center"/>
              <w:rPr>
                <w:b/>
                <w:bCs/>
                <w:color w:val="000000"/>
                <w:sz w:val="22"/>
                <w:szCs w:val="22"/>
                <w:lang w:eastAsia="ro-RO"/>
              </w:rPr>
            </w:pPr>
            <w:r w:rsidRPr="00F72342">
              <w:rPr>
                <w:b/>
                <w:bCs/>
                <w:color w:val="000000"/>
                <w:sz w:val="22"/>
                <w:szCs w:val="22"/>
                <w:lang w:eastAsia="ro-RO"/>
              </w:rPr>
              <w:t>PIB/loc(PPP)</w:t>
            </w:r>
          </w:p>
        </w:tc>
        <w:tc>
          <w:tcPr>
            <w:tcW w:w="1916" w:type="dxa"/>
            <w:tcBorders>
              <w:top w:val="nil"/>
              <w:left w:val="nil"/>
              <w:bottom w:val="single" w:sz="4" w:space="0" w:color="auto"/>
              <w:right w:val="single" w:sz="4" w:space="0" w:color="auto"/>
            </w:tcBorders>
            <w:shd w:val="clear" w:color="000000" w:fill="9BC2E6"/>
            <w:vAlign w:val="center"/>
            <w:hideMark/>
          </w:tcPr>
          <w:p w14:paraId="31F76E1F" w14:textId="77777777" w:rsidR="0021772F" w:rsidRPr="00F72342" w:rsidRDefault="0021772F" w:rsidP="005314D6">
            <w:pPr>
              <w:spacing w:line="240" w:lineRule="auto"/>
              <w:jc w:val="center"/>
              <w:rPr>
                <w:color w:val="000000"/>
                <w:sz w:val="22"/>
                <w:szCs w:val="22"/>
                <w:lang w:eastAsia="ro-RO"/>
              </w:rPr>
            </w:pPr>
            <w:r w:rsidRPr="00F72342">
              <w:rPr>
                <w:color w:val="000000"/>
                <w:sz w:val="22"/>
                <w:szCs w:val="22"/>
                <w:lang w:eastAsia="ro-RO"/>
              </w:rPr>
              <w:t>Nivel mediu, dar mai mic decât al clusterului III</w:t>
            </w:r>
          </w:p>
        </w:tc>
        <w:tc>
          <w:tcPr>
            <w:tcW w:w="2156" w:type="dxa"/>
            <w:tcBorders>
              <w:top w:val="nil"/>
              <w:left w:val="nil"/>
              <w:bottom w:val="single" w:sz="4" w:space="0" w:color="auto"/>
              <w:right w:val="single" w:sz="4" w:space="0" w:color="auto"/>
            </w:tcBorders>
            <w:shd w:val="clear" w:color="000000" w:fill="DDEBF7"/>
            <w:vAlign w:val="center"/>
            <w:hideMark/>
          </w:tcPr>
          <w:p w14:paraId="7C485DF2" w14:textId="77777777" w:rsidR="0021772F" w:rsidRPr="00F72342" w:rsidRDefault="0021772F" w:rsidP="005314D6">
            <w:pPr>
              <w:spacing w:line="240" w:lineRule="auto"/>
              <w:jc w:val="center"/>
              <w:rPr>
                <w:color w:val="000000"/>
                <w:sz w:val="22"/>
                <w:szCs w:val="22"/>
                <w:lang w:eastAsia="ro-RO"/>
              </w:rPr>
            </w:pPr>
            <w:r w:rsidRPr="00F72342">
              <w:rPr>
                <w:color w:val="000000"/>
                <w:sz w:val="22"/>
                <w:szCs w:val="22"/>
                <w:lang w:eastAsia="ro-RO"/>
              </w:rPr>
              <w:t>Nivel scăzut</w:t>
            </w:r>
          </w:p>
        </w:tc>
        <w:tc>
          <w:tcPr>
            <w:tcW w:w="2103" w:type="dxa"/>
            <w:tcBorders>
              <w:top w:val="nil"/>
              <w:left w:val="nil"/>
              <w:bottom w:val="single" w:sz="4" w:space="0" w:color="auto"/>
              <w:right w:val="single" w:sz="4" w:space="0" w:color="auto"/>
            </w:tcBorders>
            <w:shd w:val="clear" w:color="000000" w:fill="2F75B5"/>
            <w:vAlign w:val="center"/>
            <w:hideMark/>
          </w:tcPr>
          <w:p w14:paraId="7F490013" w14:textId="77777777" w:rsidR="0021772F" w:rsidRPr="00F72342" w:rsidRDefault="0021772F" w:rsidP="005314D6">
            <w:pPr>
              <w:spacing w:line="240" w:lineRule="auto"/>
              <w:jc w:val="center"/>
              <w:rPr>
                <w:color w:val="000000"/>
                <w:sz w:val="22"/>
                <w:szCs w:val="22"/>
                <w:lang w:eastAsia="ro-RO"/>
              </w:rPr>
            </w:pPr>
            <w:r w:rsidRPr="00F72342">
              <w:rPr>
                <w:color w:val="000000"/>
                <w:sz w:val="22"/>
                <w:szCs w:val="22"/>
                <w:lang w:eastAsia="ro-RO"/>
              </w:rPr>
              <w:t>Nivel mediu</w:t>
            </w:r>
          </w:p>
        </w:tc>
      </w:tr>
      <w:tr w:rsidR="0021772F" w:rsidRPr="00F72342" w14:paraId="54202F93" w14:textId="77777777" w:rsidTr="00DF0891">
        <w:trPr>
          <w:trHeight w:val="559"/>
          <w:jc w:val="center"/>
        </w:trPr>
        <w:tc>
          <w:tcPr>
            <w:tcW w:w="2289" w:type="dxa"/>
            <w:tcBorders>
              <w:top w:val="nil"/>
              <w:left w:val="single" w:sz="4" w:space="0" w:color="auto"/>
              <w:bottom w:val="single" w:sz="4" w:space="0" w:color="auto"/>
              <w:right w:val="single" w:sz="4" w:space="0" w:color="auto"/>
            </w:tcBorders>
            <w:shd w:val="clear" w:color="auto" w:fill="auto"/>
            <w:vAlign w:val="center"/>
            <w:hideMark/>
          </w:tcPr>
          <w:p w14:paraId="2067E667" w14:textId="299A6553" w:rsidR="0021772F" w:rsidRPr="00F72342" w:rsidRDefault="0021772F" w:rsidP="005314D6">
            <w:pPr>
              <w:spacing w:line="240" w:lineRule="auto"/>
              <w:jc w:val="center"/>
              <w:rPr>
                <w:b/>
                <w:bCs/>
                <w:color w:val="000000"/>
                <w:sz w:val="22"/>
                <w:szCs w:val="22"/>
                <w:lang w:eastAsia="ro-RO"/>
              </w:rPr>
            </w:pPr>
            <w:r w:rsidRPr="00F72342">
              <w:rPr>
                <w:b/>
                <w:bCs/>
                <w:color w:val="000000"/>
                <w:sz w:val="22"/>
                <w:szCs w:val="22"/>
                <w:lang w:eastAsia="ro-RO"/>
              </w:rPr>
              <w:t>Costul vieții</w:t>
            </w:r>
          </w:p>
        </w:tc>
        <w:tc>
          <w:tcPr>
            <w:tcW w:w="1916" w:type="dxa"/>
            <w:tcBorders>
              <w:top w:val="nil"/>
              <w:left w:val="nil"/>
              <w:bottom w:val="single" w:sz="4" w:space="0" w:color="auto"/>
              <w:right w:val="single" w:sz="4" w:space="0" w:color="auto"/>
            </w:tcBorders>
            <w:shd w:val="clear" w:color="000000" w:fill="9BC2E6"/>
            <w:vAlign w:val="center"/>
            <w:hideMark/>
          </w:tcPr>
          <w:p w14:paraId="4CFEB3AA" w14:textId="77777777" w:rsidR="0021772F" w:rsidRPr="00F72342" w:rsidRDefault="0021772F" w:rsidP="005314D6">
            <w:pPr>
              <w:spacing w:line="240" w:lineRule="auto"/>
              <w:jc w:val="center"/>
              <w:rPr>
                <w:color w:val="000000"/>
                <w:sz w:val="22"/>
                <w:szCs w:val="22"/>
                <w:lang w:eastAsia="ro-RO"/>
              </w:rPr>
            </w:pPr>
            <w:r w:rsidRPr="00F72342">
              <w:rPr>
                <w:color w:val="000000"/>
                <w:sz w:val="22"/>
                <w:szCs w:val="22"/>
                <w:lang w:eastAsia="ro-RO"/>
              </w:rPr>
              <w:t>Nivel mediu, dar mai mic decât al clusterului III</w:t>
            </w:r>
          </w:p>
        </w:tc>
        <w:tc>
          <w:tcPr>
            <w:tcW w:w="2156" w:type="dxa"/>
            <w:tcBorders>
              <w:top w:val="nil"/>
              <w:left w:val="nil"/>
              <w:bottom w:val="single" w:sz="4" w:space="0" w:color="auto"/>
              <w:right w:val="single" w:sz="4" w:space="0" w:color="auto"/>
            </w:tcBorders>
            <w:shd w:val="clear" w:color="000000" w:fill="DDEBF7"/>
            <w:vAlign w:val="center"/>
            <w:hideMark/>
          </w:tcPr>
          <w:p w14:paraId="623F6E14" w14:textId="77777777" w:rsidR="0021772F" w:rsidRPr="00F72342" w:rsidRDefault="0021772F" w:rsidP="005314D6">
            <w:pPr>
              <w:spacing w:line="240" w:lineRule="auto"/>
              <w:jc w:val="center"/>
              <w:rPr>
                <w:color w:val="000000"/>
                <w:sz w:val="22"/>
                <w:szCs w:val="22"/>
                <w:lang w:eastAsia="ro-RO"/>
              </w:rPr>
            </w:pPr>
            <w:r w:rsidRPr="00F72342">
              <w:rPr>
                <w:color w:val="000000"/>
                <w:sz w:val="22"/>
                <w:szCs w:val="22"/>
                <w:lang w:eastAsia="ro-RO"/>
              </w:rPr>
              <w:t>Nivel scăzut</w:t>
            </w:r>
          </w:p>
        </w:tc>
        <w:tc>
          <w:tcPr>
            <w:tcW w:w="2103" w:type="dxa"/>
            <w:tcBorders>
              <w:top w:val="nil"/>
              <w:left w:val="nil"/>
              <w:bottom w:val="single" w:sz="4" w:space="0" w:color="auto"/>
              <w:right w:val="single" w:sz="4" w:space="0" w:color="auto"/>
            </w:tcBorders>
            <w:shd w:val="clear" w:color="000000" w:fill="2F75B5"/>
            <w:vAlign w:val="center"/>
            <w:hideMark/>
          </w:tcPr>
          <w:p w14:paraId="366ECFA1" w14:textId="77777777" w:rsidR="0021772F" w:rsidRPr="00F72342" w:rsidRDefault="0021772F" w:rsidP="005314D6">
            <w:pPr>
              <w:spacing w:line="240" w:lineRule="auto"/>
              <w:jc w:val="center"/>
              <w:rPr>
                <w:color w:val="000000"/>
                <w:sz w:val="22"/>
                <w:szCs w:val="22"/>
                <w:lang w:eastAsia="ro-RO"/>
              </w:rPr>
            </w:pPr>
            <w:r w:rsidRPr="00F72342">
              <w:rPr>
                <w:color w:val="000000"/>
                <w:sz w:val="22"/>
                <w:szCs w:val="22"/>
                <w:lang w:eastAsia="ro-RO"/>
              </w:rPr>
              <w:t>Nivel mediu</w:t>
            </w:r>
          </w:p>
        </w:tc>
      </w:tr>
      <w:tr w:rsidR="0021772F" w:rsidRPr="00F72342" w14:paraId="6DC9DCDA" w14:textId="77777777" w:rsidTr="00DF0891">
        <w:trPr>
          <w:trHeight w:val="279"/>
          <w:jc w:val="center"/>
        </w:trPr>
        <w:tc>
          <w:tcPr>
            <w:tcW w:w="2289" w:type="dxa"/>
            <w:tcBorders>
              <w:top w:val="nil"/>
              <w:left w:val="single" w:sz="4" w:space="0" w:color="auto"/>
              <w:bottom w:val="single" w:sz="4" w:space="0" w:color="auto"/>
              <w:right w:val="single" w:sz="4" w:space="0" w:color="auto"/>
            </w:tcBorders>
            <w:shd w:val="clear" w:color="auto" w:fill="auto"/>
            <w:vAlign w:val="center"/>
            <w:hideMark/>
          </w:tcPr>
          <w:p w14:paraId="71CDFD4E" w14:textId="24C42435" w:rsidR="0021772F" w:rsidRPr="00F72342" w:rsidRDefault="0021772F" w:rsidP="005314D6">
            <w:pPr>
              <w:spacing w:line="240" w:lineRule="auto"/>
              <w:jc w:val="center"/>
              <w:rPr>
                <w:b/>
                <w:bCs/>
                <w:color w:val="000000"/>
                <w:sz w:val="22"/>
                <w:szCs w:val="22"/>
                <w:lang w:eastAsia="ro-RO"/>
              </w:rPr>
            </w:pPr>
            <w:r w:rsidRPr="00F72342">
              <w:rPr>
                <w:b/>
                <w:bCs/>
                <w:color w:val="000000"/>
                <w:sz w:val="22"/>
                <w:szCs w:val="22"/>
                <w:lang w:eastAsia="ro-RO"/>
              </w:rPr>
              <w:t>Speranța de viață</w:t>
            </w:r>
          </w:p>
        </w:tc>
        <w:tc>
          <w:tcPr>
            <w:tcW w:w="1916" w:type="dxa"/>
            <w:tcBorders>
              <w:top w:val="nil"/>
              <w:left w:val="nil"/>
              <w:bottom w:val="single" w:sz="4" w:space="0" w:color="auto"/>
              <w:right w:val="single" w:sz="4" w:space="0" w:color="auto"/>
            </w:tcBorders>
            <w:shd w:val="clear" w:color="000000" w:fill="2F75B5"/>
            <w:vAlign w:val="center"/>
            <w:hideMark/>
          </w:tcPr>
          <w:p w14:paraId="067B908D" w14:textId="77777777" w:rsidR="0021772F" w:rsidRPr="00F72342" w:rsidRDefault="0021772F" w:rsidP="005314D6">
            <w:pPr>
              <w:spacing w:line="240" w:lineRule="auto"/>
              <w:jc w:val="center"/>
              <w:rPr>
                <w:color w:val="000000"/>
                <w:sz w:val="22"/>
                <w:szCs w:val="22"/>
                <w:lang w:eastAsia="ro-RO"/>
              </w:rPr>
            </w:pPr>
            <w:r w:rsidRPr="00F72342">
              <w:rPr>
                <w:color w:val="000000"/>
                <w:sz w:val="22"/>
                <w:szCs w:val="22"/>
                <w:lang w:eastAsia="ro-RO"/>
              </w:rPr>
              <w:t>Nivel ridicat</w:t>
            </w:r>
          </w:p>
        </w:tc>
        <w:tc>
          <w:tcPr>
            <w:tcW w:w="2156" w:type="dxa"/>
            <w:tcBorders>
              <w:top w:val="nil"/>
              <w:left w:val="nil"/>
              <w:bottom w:val="single" w:sz="4" w:space="0" w:color="auto"/>
              <w:right w:val="single" w:sz="4" w:space="0" w:color="auto"/>
            </w:tcBorders>
            <w:shd w:val="clear" w:color="000000" w:fill="DDEBF7"/>
            <w:vAlign w:val="center"/>
            <w:hideMark/>
          </w:tcPr>
          <w:p w14:paraId="4D652466" w14:textId="77777777" w:rsidR="0021772F" w:rsidRPr="00F72342" w:rsidRDefault="0021772F" w:rsidP="005314D6">
            <w:pPr>
              <w:spacing w:line="240" w:lineRule="auto"/>
              <w:jc w:val="center"/>
              <w:rPr>
                <w:color w:val="000000"/>
                <w:sz w:val="22"/>
                <w:szCs w:val="22"/>
                <w:lang w:eastAsia="ro-RO"/>
              </w:rPr>
            </w:pPr>
            <w:r w:rsidRPr="00F72342">
              <w:rPr>
                <w:color w:val="000000"/>
                <w:sz w:val="22"/>
                <w:szCs w:val="22"/>
                <w:lang w:eastAsia="ro-RO"/>
              </w:rPr>
              <w:t>Nivel scăzut</w:t>
            </w:r>
          </w:p>
        </w:tc>
        <w:tc>
          <w:tcPr>
            <w:tcW w:w="2103" w:type="dxa"/>
            <w:tcBorders>
              <w:top w:val="nil"/>
              <w:left w:val="nil"/>
              <w:bottom w:val="single" w:sz="4" w:space="0" w:color="auto"/>
              <w:right w:val="single" w:sz="4" w:space="0" w:color="auto"/>
            </w:tcBorders>
            <w:shd w:val="clear" w:color="000000" w:fill="9BC2E6"/>
            <w:vAlign w:val="center"/>
            <w:hideMark/>
          </w:tcPr>
          <w:p w14:paraId="3C323938" w14:textId="77777777" w:rsidR="0021772F" w:rsidRPr="00F72342" w:rsidRDefault="0021772F" w:rsidP="005314D6">
            <w:pPr>
              <w:spacing w:line="240" w:lineRule="auto"/>
              <w:jc w:val="center"/>
              <w:rPr>
                <w:color w:val="000000"/>
                <w:sz w:val="22"/>
                <w:szCs w:val="22"/>
                <w:lang w:eastAsia="ro-RO"/>
              </w:rPr>
            </w:pPr>
            <w:r w:rsidRPr="00F72342">
              <w:rPr>
                <w:color w:val="000000"/>
                <w:sz w:val="22"/>
                <w:szCs w:val="22"/>
                <w:lang w:eastAsia="ro-RO"/>
              </w:rPr>
              <w:t>Nivel mediu spre mare</w:t>
            </w:r>
          </w:p>
        </w:tc>
      </w:tr>
      <w:tr w:rsidR="0021772F" w:rsidRPr="00F72342" w14:paraId="3017234A" w14:textId="77777777" w:rsidTr="00DF0891">
        <w:trPr>
          <w:trHeight w:val="279"/>
          <w:jc w:val="center"/>
        </w:trPr>
        <w:tc>
          <w:tcPr>
            <w:tcW w:w="2289" w:type="dxa"/>
            <w:tcBorders>
              <w:top w:val="nil"/>
              <w:left w:val="single" w:sz="4" w:space="0" w:color="auto"/>
              <w:bottom w:val="nil"/>
              <w:right w:val="single" w:sz="4" w:space="0" w:color="auto"/>
            </w:tcBorders>
            <w:shd w:val="clear" w:color="auto" w:fill="auto"/>
            <w:vAlign w:val="center"/>
            <w:hideMark/>
          </w:tcPr>
          <w:p w14:paraId="742A8A48" w14:textId="0F93D60F" w:rsidR="0021772F" w:rsidRPr="00F72342" w:rsidRDefault="0021772F" w:rsidP="005314D6">
            <w:pPr>
              <w:spacing w:line="240" w:lineRule="auto"/>
              <w:jc w:val="center"/>
              <w:rPr>
                <w:b/>
                <w:bCs/>
                <w:color w:val="000000"/>
                <w:sz w:val="22"/>
                <w:szCs w:val="22"/>
                <w:lang w:eastAsia="ro-RO"/>
              </w:rPr>
            </w:pPr>
            <w:r w:rsidRPr="00F72342">
              <w:rPr>
                <w:b/>
                <w:bCs/>
                <w:color w:val="000000"/>
                <w:sz w:val="22"/>
                <w:szCs w:val="22"/>
                <w:lang w:eastAsia="ro-RO"/>
              </w:rPr>
              <w:t>Corupția</w:t>
            </w:r>
          </w:p>
        </w:tc>
        <w:tc>
          <w:tcPr>
            <w:tcW w:w="1916" w:type="dxa"/>
            <w:tcBorders>
              <w:top w:val="nil"/>
              <w:left w:val="nil"/>
              <w:bottom w:val="nil"/>
              <w:right w:val="single" w:sz="4" w:space="0" w:color="auto"/>
            </w:tcBorders>
            <w:shd w:val="clear" w:color="000000" w:fill="9BC2E6"/>
            <w:vAlign w:val="center"/>
            <w:hideMark/>
          </w:tcPr>
          <w:p w14:paraId="1F07EC5C" w14:textId="77777777" w:rsidR="0021772F" w:rsidRPr="00F72342" w:rsidRDefault="0021772F" w:rsidP="005314D6">
            <w:pPr>
              <w:spacing w:line="240" w:lineRule="auto"/>
              <w:jc w:val="center"/>
              <w:rPr>
                <w:color w:val="000000"/>
                <w:sz w:val="22"/>
                <w:szCs w:val="22"/>
                <w:lang w:eastAsia="ro-RO"/>
              </w:rPr>
            </w:pPr>
            <w:r w:rsidRPr="00F72342">
              <w:rPr>
                <w:color w:val="000000"/>
                <w:sz w:val="22"/>
                <w:szCs w:val="22"/>
                <w:lang w:eastAsia="ro-RO"/>
              </w:rPr>
              <w:t>Nivel mediu</w:t>
            </w:r>
          </w:p>
        </w:tc>
        <w:tc>
          <w:tcPr>
            <w:tcW w:w="2156" w:type="dxa"/>
            <w:tcBorders>
              <w:top w:val="nil"/>
              <w:left w:val="nil"/>
              <w:bottom w:val="nil"/>
              <w:right w:val="single" w:sz="4" w:space="0" w:color="auto"/>
            </w:tcBorders>
            <w:shd w:val="clear" w:color="000000" w:fill="DDEBF7"/>
            <w:vAlign w:val="center"/>
            <w:hideMark/>
          </w:tcPr>
          <w:p w14:paraId="0E03572C" w14:textId="77777777" w:rsidR="0021772F" w:rsidRPr="00F72342" w:rsidRDefault="0021772F" w:rsidP="005314D6">
            <w:pPr>
              <w:spacing w:line="240" w:lineRule="auto"/>
              <w:jc w:val="center"/>
              <w:rPr>
                <w:color w:val="000000"/>
                <w:sz w:val="22"/>
                <w:szCs w:val="22"/>
                <w:lang w:eastAsia="ro-RO"/>
              </w:rPr>
            </w:pPr>
            <w:r w:rsidRPr="00F72342">
              <w:rPr>
                <w:color w:val="000000"/>
                <w:sz w:val="22"/>
                <w:szCs w:val="22"/>
                <w:lang w:eastAsia="ro-RO"/>
              </w:rPr>
              <w:t>Nivel scăzut</w:t>
            </w:r>
          </w:p>
        </w:tc>
        <w:tc>
          <w:tcPr>
            <w:tcW w:w="2103" w:type="dxa"/>
            <w:tcBorders>
              <w:top w:val="nil"/>
              <w:left w:val="nil"/>
              <w:bottom w:val="nil"/>
              <w:right w:val="single" w:sz="4" w:space="0" w:color="auto"/>
            </w:tcBorders>
            <w:shd w:val="clear" w:color="000000" w:fill="2F75B5"/>
            <w:vAlign w:val="center"/>
            <w:hideMark/>
          </w:tcPr>
          <w:p w14:paraId="3133ECFB" w14:textId="77777777" w:rsidR="0021772F" w:rsidRPr="00F72342" w:rsidRDefault="0021772F" w:rsidP="005314D6">
            <w:pPr>
              <w:spacing w:line="240" w:lineRule="auto"/>
              <w:jc w:val="center"/>
              <w:rPr>
                <w:color w:val="000000"/>
                <w:sz w:val="22"/>
                <w:szCs w:val="22"/>
                <w:lang w:eastAsia="ro-RO"/>
              </w:rPr>
            </w:pPr>
            <w:r w:rsidRPr="00F72342">
              <w:rPr>
                <w:color w:val="000000"/>
                <w:sz w:val="22"/>
                <w:szCs w:val="22"/>
                <w:lang w:eastAsia="ro-RO"/>
              </w:rPr>
              <w:t>nivel mic spre mediu</w:t>
            </w:r>
          </w:p>
        </w:tc>
      </w:tr>
      <w:tr w:rsidR="0021772F" w:rsidRPr="00F72342" w14:paraId="3FF50F60" w14:textId="77777777" w:rsidTr="00DF0891">
        <w:trPr>
          <w:trHeight w:val="265"/>
          <w:jc w:val="center"/>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B19A04" w14:textId="77777777" w:rsidR="0021772F" w:rsidRPr="00F72342" w:rsidRDefault="0021772F" w:rsidP="005314D6">
            <w:pPr>
              <w:spacing w:line="240" w:lineRule="auto"/>
              <w:jc w:val="center"/>
              <w:rPr>
                <w:b/>
                <w:bCs/>
                <w:color w:val="000000"/>
                <w:sz w:val="22"/>
                <w:szCs w:val="22"/>
                <w:lang w:eastAsia="ro-RO"/>
              </w:rPr>
            </w:pPr>
            <w:r w:rsidRPr="00F72342">
              <w:rPr>
                <w:b/>
                <w:bCs/>
                <w:color w:val="000000"/>
                <w:sz w:val="22"/>
                <w:szCs w:val="22"/>
                <w:lang w:eastAsia="ro-RO"/>
              </w:rPr>
              <w:t>Sistemul medical</w:t>
            </w:r>
          </w:p>
        </w:tc>
        <w:tc>
          <w:tcPr>
            <w:tcW w:w="1916" w:type="dxa"/>
            <w:tcBorders>
              <w:top w:val="single" w:sz="4" w:space="0" w:color="auto"/>
              <w:left w:val="nil"/>
              <w:bottom w:val="single" w:sz="4" w:space="0" w:color="auto"/>
              <w:right w:val="single" w:sz="4" w:space="0" w:color="auto"/>
            </w:tcBorders>
            <w:shd w:val="clear" w:color="000000" w:fill="9BC2E6"/>
            <w:vAlign w:val="center"/>
            <w:hideMark/>
          </w:tcPr>
          <w:p w14:paraId="726E2D8B" w14:textId="77777777" w:rsidR="0021772F" w:rsidRPr="00F72342" w:rsidRDefault="0021772F" w:rsidP="005314D6">
            <w:pPr>
              <w:spacing w:line="240" w:lineRule="auto"/>
              <w:jc w:val="center"/>
              <w:rPr>
                <w:color w:val="000000"/>
                <w:sz w:val="22"/>
                <w:szCs w:val="22"/>
                <w:lang w:eastAsia="ro-RO"/>
              </w:rPr>
            </w:pPr>
            <w:r w:rsidRPr="00F72342">
              <w:rPr>
                <w:color w:val="000000"/>
                <w:sz w:val="22"/>
                <w:szCs w:val="22"/>
                <w:lang w:eastAsia="ro-RO"/>
              </w:rPr>
              <w:t>Nivel mediu</w:t>
            </w:r>
          </w:p>
        </w:tc>
        <w:tc>
          <w:tcPr>
            <w:tcW w:w="2156" w:type="dxa"/>
            <w:tcBorders>
              <w:top w:val="single" w:sz="4" w:space="0" w:color="auto"/>
              <w:left w:val="nil"/>
              <w:bottom w:val="single" w:sz="4" w:space="0" w:color="auto"/>
              <w:right w:val="single" w:sz="4" w:space="0" w:color="auto"/>
            </w:tcBorders>
            <w:shd w:val="clear" w:color="000000" w:fill="DDEBF7"/>
            <w:vAlign w:val="center"/>
            <w:hideMark/>
          </w:tcPr>
          <w:p w14:paraId="07D62024" w14:textId="77777777" w:rsidR="0021772F" w:rsidRPr="00F72342" w:rsidRDefault="0021772F" w:rsidP="005314D6">
            <w:pPr>
              <w:spacing w:line="240" w:lineRule="auto"/>
              <w:jc w:val="center"/>
              <w:rPr>
                <w:color w:val="000000"/>
                <w:sz w:val="22"/>
                <w:szCs w:val="22"/>
                <w:lang w:eastAsia="ro-RO"/>
              </w:rPr>
            </w:pPr>
            <w:r w:rsidRPr="00F72342">
              <w:rPr>
                <w:color w:val="000000"/>
                <w:sz w:val="22"/>
                <w:szCs w:val="22"/>
                <w:lang w:eastAsia="ro-RO"/>
              </w:rPr>
              <w:t>Nivel scăzut</w:t>
            </w:r>
          </w:p>
        </w:tc>
        <w:tc>
          <w:tcPr>
            <w:tcW w:w="2103" w:type="dxa"/>
            <w:tcBorders>
              <w:top w:val="single" w:sz="4" w:space="0" w:color="auto"/>
              <w:left w:val="nil"/>
              <w:bottom w:val="single" w:sz="4" w:space="0" w:color="auto"/>
              <w:right w:val="single" w:sz="4" w:space="0" w:color="auto"/>
            </w:tcBorders>
            <w:shd w:val="clear" w:color="000000" w:fill="2F75B5"/>
            <w:vAlign w:val="center"/>
            <w:hideMark/>
          </w:tcPr>
          <w:p w14:paraId="3C9BCC30" w14:textId="77777777" w:rsidR="0021772F" w:rsidRPr="00F72342" w:rsidRDefault="0021772F" w:rsidP="005314D6">
            <w:pPr>
              <w:spacing w:line="240" w:lineRule="auto"/>
              <w:jc w:val="center"/>
              <w:rPr>
                <w:color w:val="000000"/>
                <w:sz w:val="22"/>
                <w:szCs w:val="22"/>
                <w:lang w:eastAsia="ro-RO"/>
              </w:rPr>
            </w:pPr>
            <w:r w:rsidRPr="00F72342">
              <w:rPr>
                <w:color w:val="000000"/>
                <w:sz w:val="22"/>
                <w:szCs w:val="22"/>
                <w:lang w:eastAsia="ro-RO"/>
              </w:rPr>
              <w:t>Nivel ridicat</w:t>
            </w:r>
          </w:p>
        </w:tc>
      </w:tr>
      <w:tr w:rsidR="0021772F" w:rsidRPr="00F72342" w14:paraId="1DFE1695" w14:textId="77777777" w:rsidTr="00DF0891">
        <w:trPr>
          <w:trHeight w:val="279"/>
          <w:jc w:val="center"/>
        </w:trPr>
        <w:tc>
          <w:tcPr>
            <w:tcW w:w="2289" w:type="dxa"/>
            <w:tcBorders>
              <w:top w:val="nil"/>
              <w:left w:val="single" w:sz="4" w:space="0" w:color="auto"/>
              <w:bottom w:val="single" w:sz="4" w:space="0" w:color="auto"/>
              <w:right w:val="single" w:sz="4" w:space="0" w:color="auto"/>
            </w:tcBorders>
            <w:shd w:val="clear" w:color="auto" w:fill="auto"/>
            <w:vAlign w:val="center"/>
            <w:hideMark/>
          </w:tcPr>
          <w:p w14:paraId="375BA9B8" w14:textId="0CB59B7F" w:rsidR="0021772F" w:rsidRPr="00F72342" w:rsidRDefault="0021772F" w:rsidP="005314D6">
            <w:pPr>
              <w:spacing w:line="240" w:lineRule="auto"/>
              <w:jc w:val="center"/>
              <w:rPr>
                <w:b/>
                <w:bCs/>
                <w:color w:val="000000"/>
                <w:sz w:val="22"/>
                <w:szCs w:val="22"/>
                <w:lang w:eastAsia="ro-RO"/>
              </w:rPr>
            </w:pPr>
            <w:r w:rsidRPr="00F72342">
              <w:rPr>
                <w:b/>
                <w:bCs/>
                <w:color w:val="000000"/>
                <w:sz w:val="22"/>
                <w:szCs w:val="22"/>
                <w:lang w:eastAsia="ro-RO"/>
              </w:rPr>
              <w:t>Siguranța</w:t>
            </w:r>
          </w:p>
        </w:tc>
        <w:tc>
          <w:tcPr>
            <w:tcW w:w="1916" w:type="dxa"/>
            <w:tcBorders>
              <w:top w:val="nil"/>
              <w:left w:val="nil"/>
              <w:bottom w:val="single" w:sz="4" w:space="0" w:color="auto"/>
              <w:right w:val="single" w:sz="4" w:space="0" w:color="auto"/>
            </w:tcBorders>
            <w:shd w:val="clear" w:color="000000" w:fill="DDEBF7"/>
            <w:vAlign w:val="center"/>
            <w:hideMark/>
          </w:tcPr>
          <w:p w14:paraId="528ADB7F" w14:textId="77777777" w:rsidR="0021772F" w:rsidRPr="00F72342" w:rsidRDefault="0021772F" w:rsidP="005314D6">
            <w:pPr>
              <w:spacing w:line="240" w:lineRule="auto"/>
              <w:jc w:val="center"/>
              <w:rPr>
                <w:color w:val="000000"/>
                <w:sz w:val="22"/>
                <w:szCs w:val="22"/>
                <w:lang w:eastAsia="ro-RO"/>
              </w:rPr>
            </w:pPr>
            <w:r w:rsidRPr="00F72342">
              <w:rPr>
                <w:color w:val="000000"/>
                <w:sz w:val="22"/>
                <w:szCs w:val="22"/>
                <w:lang w:eastAsia="ro-RO"/>
              </w:rPr>
              <w:t>Nivel scăzut</w:t>
            </w:r>
          </w:p>
        </w:tc>
        <w:tc>
          <w:tcPr>
            <w:tcW w:w="2156" w:type="dxa"/>
            <w:tcBorders>
              <w:top w:val="nil"/>
              <w:left w:val="nil"/>
              <w:bottom w:val="single" w:sz="4" w:space="0" w:color="auto"/>
              <w:right w:val="single" w:sz="4" w:space="0" w:color="auto"/>
            </w:tcBorders>
            <w:shd w:val="clear" w:color="000000" w:fill="9BC2E6"/>
            <w:vAlign w:val="center"/>
            <w:hideMark/>
          </w:tcPr>
          <w:p w14:paraId="3413874E" w14:textId="77777777" w:rsidR="0021772F" w:rsidRPr="00F72342" w:rsidRDefault="0021772F" w:rsidP="005314D6">
            <w:pPr>
              <w:spacing w:line="240" w:lineRule="auto"/>
              <w:jc w:val="center"/>
              <w:rPr>
                <w:color w:val="000000"/>
                <w:sz w:val="22"/>
                <w:szCs w:val="22"/>
                <w:lang w:eastAsia="ro-RO"/>
              </w:rPr>
            </w:pPr>
            <w:r w:rsidRPr="00F72342">
              <w:rPr>
                <w:color w:val="000000"/>
                <w:sz w:val="22"/>
                <w:szCs w:val="22"/>
                <w:lang w:eastAsia="ro-RO"/>
              </w:rPr>
              <w:t>Nivel mediu</w:t>
            </w:r>
          </w:p>
        </w:tc>
        <w:tc>
          <w:tcPr>
            <w:tcW w:w="2103" w:type="dxa"/>
            <w:tcBorders>
              <w:top w:val="nil"/>
              <w:left w:val="nil"/>
              <w:bottom w:val="single" w:sz="4" w:space="0" w:color="auto"/>
              <w:right w:val="single" w:sz="4" w:space="0" w:color="auto"/>
            </w:tcBorders>
            <w:shd w:val="clear" w:color="000000" w:fill="2F75B5"/>
            <w:vAlign w:val="center"/>
            <w:hideMark/>
          </w:tcPr>
          <w:p w14:paraId="6C3A91F3" w14:textId="77777777" w:rsidR="0021772F" w:rsidRPr="00F72342" w:rsidRDefault="0021772F" w:rsidP="005314D6">
            <w:pPr>
              <w:spacing w:line="240" w:lineRule="auto"/>
              <w:jc w:val="center"/>
              <w:rPr>
                <w:color w:val="000000"/>
                <w:sz w:val="22"/>
                <w:szCs w:val="22"/>
                <w:lang w:eastAsia="ro-RO"/>
              </w:rPr>
            </w:pPr>
            <w:r w:rsidRPr="00F72342">
              <w:rPr>
                <w:color w:val="000000"/>
                <w:sz w:val="22"/>
                <w:szCs w:val="22"/>
                <w:lang w:eastAsia="ro-RO"/>
              </w:rPr>
              <w:t>Nivel foarte ridicat</w:t>
            </w:r>
          </w:p>
        </w:tc>
      </w:tr>
      <w:tr w:rsidR="0021772F" w:rsidRPr="00F72342" w14:paraId="0D45BA5F" w14:textId="77777777" w:rsidTr="00DF0891">
        <w:trPr>
          <w:trHeight w:val="559"/>
          <w:jc w:val="center"/>
        </w:trPr>
        <w:tc>
          <w:tcPr>
            <w:tcW w:w="2289" w:type="dxa"/>
            <w:tcBorders>
              <w:top w:val="nil"/>
              <w:left w:val="single" w:sz="4" w:space="0" w:color="auto"/>
              <w:bottom w:val="single" w:sz="4" w:space="0" w:color="auto"/>
              <w:right w:val="single" w:sz="4" w:space="0" w:color="auto"/>
            </w:tcBorders>
            <w:shd w:val="clear" w:color="auto" w:fill="auto"/>
            <w:vAlign w:val="center"/>
            <w:hideMark/>
          </w:tcPr>
          <w:p w14:paraId="37B51CFC" w14:textId="77777777" w:rsidR="0021772F" w:rsidRPr="00F72342" w:rsidRDefault="0021772F" w:rsidP="005314D6">
            <w:pPr>
              <w:spacing w:line="240" w:lineRule="auto"/>
              <w:jc w:val="center"/>
              <w:rPr>
                <w:b/>
                <w:bCs/>
                <w:color w:val="000000"/>
                <w:sz w:val="22"/>
                <w:szCs w:val="22"/>
                <w:lang w:eastAsia="ro-RO"/>
              </w:rPr>
            </w:pPr>
            <w:r w:rsidRPr="00F72342">
              <w:rPr>
                <w:b/>
                <w:bCs/>
                <w:color w:val="000000"/>
                <w:sz w:val="22"/>
                <w:szCs w:val="22"/>
                <w:lang w:eastAsia="ro-RO"/>
              </w:rPr>
              <w:t>Libertate</w:t>
            </w:r>
          </w:p>
        </w:tc>
        <w:tc>
          <w:tcPr>
            <w:tcW w:w="1916" w:type="dxa"/>
            <w:tcBorders>
              <w:top w:val="nil"/>
              <w:left w:val="nil"/>
              <w:bottom w:val="single" w:sz="4" w:space="0" w:color="auto"/>
              <w:right w:val="single" w:sz="4" w:space="0" w:color="auto"/>
            </w:tcBorders>
            <w:shd w:val="clear" w:color="000000" w:fill="9BC2E6"/>
            <w:vAlign w:val="center"/>
            <w:hideMark/>
          </w:tcPr>
          <w:p w14:paraId="3A25B4A2" w14:textId="77777777" w:rsidR="0021772F" w:rsidRPr="00F72342" w:rsidRDefault="0021772F" w:rsidP="005314D6">
            <w:pPr>
              <w:spacing w:line="240" w:lineRule="auto"/>
              <w:jc w:val="center"/>
              <w:rPr>
                <w:color w:val="000000"/>
                <w:sz w:val="22"/>
                <w:szCs w:val="22"/>
                <w:lang w:eastAsia="ro-RO"/>
              </w:rPr>
            </w:pPr>
            <w:r w:rsidRPr="00F72342">
              <w:rPr>
                <w:color w:val="000000"/>
                <w:sz w:val="22"/>
                <w:szCs w:val="22"/>
                <w:lang w:eastAsia="ro-RO"/>
              </w:rPr>
              <w:t>Nivel mediu</w:t>
            </w:r>
          </w:p>
        </w:tc>
        <w:tc>
          <w:tcPr>
            <w:tcW w:w="2156" w:type="dxa"/>
            <w:tcBorders>
              <w:top w:val="nil"/>
              <w:left w:val="nil"/>
              <w:bottom w:val="single" w:sz="4" w:space="0" w:color="auto"/>
              <w:right w:val="single" w:sz="4" w:space="0" w:color="auto"/>
            </w:tcBorders>
            <w:shd w:val="clear" w:color="000000" w:fill="DDEBF7"/>
            <w:vAlign w:val="center"/>
            <w:hideMark/>
          </w:tcPr>
          <w:p w14:paraId="538F7076" w14:textId="77777777" w:rsidR="0021772F" w:rsidRPr="00F72342" w:rsidRDefault="0021772F" w:rsidP="005314D6">
            <w:pPr>
              <w:spacing w:line="240" w:lineRule="auto"/>
              <w:jc w:val="center"/>
              <w:rPr>
                <w:color w:val="000000"/>
                <w:sz w:val="22"/>
                <w:szCs w:val="22"/>
                <w:lang w:eastAsia="ro-RO"/>
              </w:rPr>
            </w:pPr>
            <w:r w:rsidRPr="00F72342">
              <w:rPr>
                <w:color w:val="000000"/>
                <w:sz w:val="22"/>
                <w:szCs w:val="22"/>
                <w:lang w:eastAsia="ro-RO"/>
              </w:rPr>
              <w:t>Nivel mediu,  dar mai mic decât al clusterului I</w:t>
            </w:r>
          </w:p>
        </w:tc>
        <w:tc>
          <w:tcPr>
            <w:tcW w:w="2103" w:type="dxa"/>
            <w:tcBorders>
              <w:top w:val="nil"/>
              <w:left w:val="nil"/>
              <w:bottom w:val="single" w:sz="4" w:space="0" w:color="auto"/>
              <w:right w:val="single" w:sz="4" w:space="0" w:color="auto"/>
            </w:tcBorders>
            <w:shd w:val="clear" w:color="000000" w:fill="2F75B5"/>
            <w:vAlign w:val="center"/>
            <w:hideMark/>
          </w:tcPr>
          <w:p w14:paraId="40DA2EE4" w14:textId="77777777" w:rsidR="0021772F" w:rsidRPr="00F72342" w:rsidRDefault="0021772F" w:rsidP="005314D6">
            <w:pPr>
              <w:spacing w:line="240" w:lineRule="auto"/>
              <w:jc w:val="center"/>
              <w:rPr>
                <w:color w:val="000000"/>
                <w:sz w:val="22"/>
                <w:szCs w:val="22"/>
                <w:lang w:eastAsia="ro-RO"/>
              </w:rPr>
            </w:pPr>
            <w:r w:rsidRPr="00F72342">
              <w:rPr>
                <w:color w:val="000000"/>
                <w:sz w:val="22"/>
                <w:szCs w:val="22"/>
                <w:lang w:eastAsia="ro-RO"/>
              </w:rPr>
              <w:t>Nivel foarte ridicat</w:t>
            </w:r>
          </w:p>
        </w:tc>
      </w:tr>
      <w:tr w:rsidR="0021772F" w:rsidRPr="00F72342" w14:paraId="05A04DB1" w14:textId="77777777" w:rsidTr="00DF0891">
        <w:trPr>
          <w:trHeight w:val="559"/>
          <w:jc w:val="center"/>
        </w:trPr>
        <w:tc>
          <w:tcPr>
            <w:tcW w:w="2289" w:type="dxa"/>
            <w:tcBorders>
              <w:top w:val="nil"/>
              <w:left w:val="single" w:sz="4" w:space="0" w:color="auto"/>
              <w:bottom w:val="single" w:sz="4" w:space="0" w:color="auto"/>
              <w:right w:val="single" w:sz="4" w:space="0" w:color="auto"/>
            </w:tcBorders>
            <w:shd w:val="clear" w:color="auto" w:fill="auto"/>
            <w:vAlign w:val="center"/>
            <w:hideMark/>
          </w:tcPr>
          <w:p w14:paraId="470B844F" w14:textId="77777777" w:rsidR="0021772F" w:rsidRPr="00F72342" w:rsidRDefault="0021772F" w:rsidP="005314D6">
            <w:pPr>
              <w:pStyle w:val="Frspaiere"/>
              <w:jc w:val="center"/>
              <w:rPr>
                <w:b/>
                <w:bCs/>
                <w:sz w:val="22"/>
                <w:szCs w:val="22"/>
                <w:lang w:eastAsia="ro-RO"/>
              </w:rPr>
            </w:pPr>
            <w:r w:rsidRPr="00F72342">
              <w:rPr>
                <w:b/>
                <w:bCs/>
                <w:sz w:val="22"/>
                <w:szCs w:val="22"/>
                <w:lang w:eastAsia="ro-RO"/>
              </w:rPr>
              <w:t>Poluare</w:t>
            </w:r>
          </w:p>
        </w:tc>
        <w:tc>
          <w:tcPr>
            <w:tcW w:w="1916" w:type="dxa"/>
            <w:tcBorders>
              <w:top w:val="nil"/>
              <w:left w:val="nil"/>
              <w:bottom w:val="single" w:sz="4" w:space="0" w:color="auto"/>
              <w:right w:val="single" w:sz="4" w:space="0" w:color="auto"/>
            </w:tcBorders>
            <w:shd w:val="clear" w:color="000000" w:fill="9BC2E6"/>
            <w:vAlign w:val="center"/>
            <w:hideMark/>
          </w:tcPr>
          <w:p w14:paraId="1FDFB493" w14:textId="77777777" w:rsidR="0021772F" w:rsidRPr="00F72342" w:rsidRDefault="0021772F" w:rsidP="005314D6">
            <w:pPr>
              <w:pStyle w:val="Frspaiere"/>
              <w:jc w:val="center"/>
              <w:rPr>
                <w:sz w:val="22"/>
                <w:szCs w:val="22"/>
                <w:lang w:eastAsia="ro-RO"/>
              </w:rPr>
            </w:pPr>
            <w:r w:rsidRPr="00F72342">
              <w:rPr>
                <w:sz w:val="22"/>
                <w:szCs w:val="22"/>
                <w:lang w:eastAsia="ro-RO"/>
              </w:rPr>
              <w:t>Nivel mediu, dar mai mic decât al clusterului II</w:t>
            </w:r>
          </w:p>
        </w:tc>
        <w:tc>
          <w:tcPr>
            <w:tcW w:w="2156" w:type="dxa"/>
            <w:tcBorders>
              <w:top w:val="nil"/>
              <w:left w:val="nil"/>
              <w:bottom w:val="single" w:sz="4" w:space="0" w:color="auto"/>
              <w:right w:val="single" w:sz="4" w:space="0" w:color="auto"/>
            </w:tcBorders>
            <w:shd w:val="clear" w:color="000000" w:fill="2F75B5"/>
            <w:vAlign w:val="center"/>
            <w:hideMark/>
          </w:tcPr>
          <w:p w14:paraId="641F3821" w14:textId="77777777" w:rsidR="0021772F" w:rsidRPr="00F72342" w:rsidRDefault="0021772F" w:rsidP="005314D6">
            <w:pPr>
              <w:pStyle w:val="Frspaiere"/>
              <w:jc w:val="center"/>
              <w:rPr>
                <w:sz w:val="22"/>
                <w:szCs w:val="22"/>
                <w:lang w:eastAsia="ro-RO"/>
              </w:rPr>
            </w:pPr>
            <w:r w:rsidRPr="00F72342">
              <w:rPr>
                <w:sz w:val="22"/>
                <w:szCs w:val="22"/>
                <w:lang w:eastAsia="ro-RO"/>
              </w:rPr>
              <w:t>Nivel mediu</w:t>
            </w:r>
          </w:p>
        </w:tc>
        <w:tc>
          <w:tcPr>
            <w:tcW w:w="2103" w:type="dxa"/>
            <w:tcBorders>
              <w:top w:val="nil"/>
              <w:left w:val="nil"/>
              <w:bottom w:val="single" w:sz="4" w:space="0" w:color="auto"/>
              <w:right w:val="single" w:sz="4" w:space="0" w:color="auto"/>
            </w:tcBorders>
            <w:shd w:val="clear" w:color="000000" w:fill="DDEBF7"/>
            <w:vAlign w:val="center"/>
            <w:hideMark/>
          </w:tcPr>
          <w:p w14:paraId="1CB923D4" w14:textId="77777777" w:rsidR="0021772F" w:rsidRPr="00F72342" w:rsidRDefault="0021772F" w:rsidP="005314D6">
            <w:pPr>
              <w:pStyle w:val="Frspaiere"/>
              <w:jc w:val="center"/>
              <w:rPr>
                <w:sz w:val="22"/>
                <w:szCs w:val="22"/>
                <w:lang w:eastAsia="ro-RO"/>
              </w:rPr>
            </w:pPr>
            <w:r w:rsidRPr="00F72342">
              <w:rPr>
                <w:sz w:val="22"/>
                <w:szCs w:val="22"/>
                <w:lang w:eastAsia="ro-RO"/>
              </w:rPr>
              <w:t>Nivel scăzut</w:t>
            </w:r>
          </w:p>
        </w:tc>
      </w:tr>
    </w:tbl>
    <w:p w14:paraId="5C4BCF27" w14:textId="012454A6" w:rsidR="00B603A8" w:rsidRPr="00F72342" w:rsidRDefault="00B603A8" w:rsidP="0040443B">
      <w:pPr>
        <w:pStyle w:val="Frspaiere"/>
        <w:jc w:val="right"/>
        <w:rPr>
          <w:sz w:val="16"/>
          <w:szCs w:val="16"/>
        </w:rPr>
      </w:pPr>
      <w:r w:rsidRPr="00F72342">
        <w:rPr>
          <w:sz w:val="16"/>
          <w:szCs w:val="16"/>
          <w:lang w:eastAsia="ro-RO"/>
        </w:rPr>
        <w:t xml:space="preserve">Sursă: prelucrare </w:t>
      </w:r>
      <w:r w:rsidR="009136B5" w:rsidRPr="00F72342">
        <w:rPr>
          <w:sz w:val="16"/>
          <w:szCs w:val="16"/>
          <w:lang w:eastAsia="ro-RO"/>
        </w:rPr>
        <w:t>proprie</w:t>
      </w:r>
      <w:r w:rsidRPr="00F72342">
        <w:rPr>
          <w:sz w:val="16"/>
          <w:szCs w:val="16"/>
          <w:lang w:eastAsia="ro-RO"/>
        </w:rPr>
        <w:t xml:space="preserve"> cu ajutorul datelor de pe site-ul </w:t>
      </w:r>
      <w:r w:rsidRPr="00F72342">
        <w:rPr>
          <w:sz w:val="16"/>
          <w:szCs w:val="16"/>
        </w:rPr>
        <w:t>Kaggle și Numbeo</w:t>
      </w:r>
    </w:p>
    <w:p w14:paraId="085E0CA9" w14:textId="77777777" w:rsidR="00B603A8" w:rsidRPr="00F72342" w:rsidRDefault="00B603A8" w:rsidP="00B603A8">
      <w:pPr>
        <w:pStyle w:val="Frspaiere"/>
        <w:spacing w:line="360" w:lineRule="auto"/>
        <w:jc w:val="right"/>
        <w:rPr>
          <w:sz w:val="16"/>
          <w:szCs w:val="16"/>
          <w:lang w:eastAsia="ro-RO"/>
        </w:rPr>
      </w:pPr>
    </w:p>
    <w:p w14:paraId="368391C9" w14:textId="707C8F9A" w:rsidR="00FF26B7" w:rsidRPr="00F72342" w:rsidRDefault="008976E3" w:rsidP="007F64CB">
      <w:pPr>
        <w:rPr>
          <w:szCs w:val="24"/>
        </w:rPr>
      </w:pPr>
      <w:r w:rsidRPr="00F72342">
        <w:rPr>
          <w:szCs w:val="24"/>
        </w:rPr>
        <w:t xml:space="preserve">            </w:t>
      </w:r>
      <w:r w:rsidR="00881CC8" w:rsidRPr="00F72342">
        <w:rPr>
          <w:szCs w:val="24"/>
        </w:rPr>
        <w:t xml:space="preserve">În continuare, vom </w:t>
      </w:r>
      <w:r w:rsidRPr="00F72342">
        <w:rPr>
          <w:szCs w:val="24"/>
        </w:rPr>
        <w:t>testa dac</w:t>
      </w:r>
      <w:r w:rsidR="00756757" w:rsidRPr="00F72342">
        <w:rPr>
          <w:szCs w:val="24"/>
        </w:rPr>
        <w:t>ă</w:t>
      </w:r>
      <w:r w:rsidRPr="00F72342">
        <w:rPr>
          <w:szCs w:val="24"/>
        </w:rPr>
        <w:t xml:space="preserve"> mediile nivelului de fericire ale celor trei clustere diferă semnificativ</w:t>
      </w:r>
      <w:r w:rsidR="005314D6" w:rsidRPr="00F72342">
        <w:rPr>
          <w:szCs w:val="24"/>
        </w:rPr>
        <w:t xml:space="preserve"> prin intermediul testului ANOVA cu un singur factor.</w:t>
      </w:r>
      <w:r w:rsidR="00EE1A69" w:rsidRPr="00F72342">
        <w:rPr>
          <w:szCs w:val="24"/>
        </w:rPr>
        <w:t xml:space="preserve"> Am ales variabila fericire pentru a ne îndrepta atenția </w:t>
      </w:r>
      <w:r w:rsidR="00A56A47" w:rsidRPr="00F72342">
        <w:rPr>
          <w:szCs w:val="24"/>
        </w:rPr>
        <w:t>spr</w:t>
      </w:r>
      <w:r w:rsidR="00EE1A69" w:rsidRPr="00F72342">
        <w:rPr>
          <w:szCs w:val="24"/>
        </w:rPr>
        <w:t xml:space="preserve">e lucruri pozitive. Mai mult, </w:t>
      </w:r>
      <w:r w:rsidR="003F43EE" w:rsidRPr="00F72342">
        <w:rPr>
          <w:szCs w:val="24"/>
        </w:rPr>
        <w:t xml:space="preserve">conform lui </w:t>
      </w:r>
      <w:proofErr w:type="spellStart"/>
      <w:r w:rsidR="003F43EE" w:rsidRPr="00F72342">
        <w:rPr>
          <w:szCs w:val="24"/>
        </w:rPr>
        <w:t>Bălțătescu</w:t>
      </w:r>
      <w:proofErr w:type="spellEnd"/>
      <w:r w:rsidR="003F43EE" w:rsidRPr="00F72342">
        <w:rPr>
          <w:szCs w:val="24"/>
        </w:rPr>
        <w:t xml:space="preserve"> (2016) bunăstarea subiectivă este puternic influențată de nivelul de fericire. </w:t>
      </w:r>
    </w:p>
    <w:p w14:paraId="46127E45" w14:textId="3D638070" w:rsidR="00C31C77" w:rsidRPr="00F72342" w:rsidRDefault="00C31C77" w:rsidP="007F64CB">
      <w:pPr>
        <w:rPr>
          <w:b/>
          <w:bCs/>
          <w:szCs w:val="24"/>
        </w:rPr>
      </w:pPr>
      <w:r w:rsidRPr="00F72342">
        <w:rPr>
          <w:b/>
          <w:bCs/>
          <w:szCs w:val="24"/>
        </w:rPr>
        <w:t>ANOVA</w:t>
      </w:r>
      <w:r w:rsidR="008976E3" w:rsidRPr="00F72342">
        <w:rPr>
          <w:b/>
          <w:bCs/>
          <w:szCs w:val="24"/>
        </w:rPr>
        <w:t>: Sing</w:t>
      </w:r>
      <w:r w:rsidR="005314D6" w:rsidRPr="00F72342">
        <w:rPr>
          <w:b/>
          <w:bCs/>
          <w:szCs w:val="24"/>
        </w:rPr>
        <w:t>le</w:t>
      </w:r>
      <w:r w:rsidR="008976E3" w:rsidRPr="00F72342">
        <w:rPr>
          <w:b/>
          <w:bCs/>
          <w:szCs w:val="24"/>
        </w:rPr>
        <w:t xml:space="preserve"> factor</w:t>
      </w:r>
      <w:r w:rsidRPr="00F72342">
        <w:rPr>
          <w:b/>
          <w:bCs/>
          <w:szCs w:val="24"/>
        </w:rPr>
        <w:t xml:space="preserve"> </w:t>
      </w:r>
      <w:r w:rsidR="008976E3" w:rsidRPr="00F72342">
        <w:rPr>
          <w:b/>
          <w:bCs/>
          <w:szCs w:val="24"/>
        </w:rPr>
        <w:t xml:space="preserve"> pentru anul 2019 </w:t>
      </w:r>
      <w:r w:rsidR="0040443B" w:rsidRPr="00F72342">
        <w:rPr>
          <w:b/>
          <w:bCs/>
          <w:szCs w:val="24"/>
        </w:rPr>
        <w:t>–</w:t>
      </w:r>
      <w:r w:rsidR="008976E3" w:rsidRPr="00F72342">
        <w:rPr>
          <w:b/>
          <w:bCs/>
          <w:szCs w:val="24"/>
        </w:rPr>
        <w:t xml:space="preserve"> fericirea</w:t>
      </w:r>
    </w:p>
    <w:p w14:paraId="1F39A17A" w14:textId="02BBBBC1" w:rsidR="0040443B" w:rsidRPr="00F72342" w:rsidRDefault="0040443B" w:rsidP="0040443B">
      <w:pPr>
        <w:pStyle w:val="Frspaiere"/>
        <w:jc w:val="left"/>
        <w:rPr>
          <w:szCs w:val="24"/>
        </w:rPr>
      </w:pPr>
      <w:r w:rsidRPr="00F72342">
        <w:rPr>
          <w:szCs w:val="24"/>
        </w:rPr>
        <w:t>Tabel 12. Testul ANOVA: Single factor – anul 2019</w:t>
      </w:r>
    </w:p>
    <w:tbl>
      <w:tblPr>
        <w:tblW w:w="9555" w:type="dxa"/>
        <w:jc w:val="center"/>
        <w:tblLook w:val="04A0" w:firstRow="1" w:lastRow="0" w:firstColumn="1" w:lastColumn="0" w:noHBand="0" w:noVBand="1"/>
      </w:tblPr>
      <w:tblGrid>
        <w:gridCol w:w="2009"/>
        <w:gridCol w:w="1220"/>
        <w:gridCol w:w="961"/>
        <w:gridCol w:w="1218"/>
        <w:gridCol w:w="1218"/>
        <w:gridCol w:w="1111"/>
        <w:gridCol w:w="1218"/>
        <w:gridCol w:w="600"/>
      </w:tblGrid>
      <w:tr w:rsidR="005314D6" w:rsidRPr="00F72342" w14:paraId="774336D8" w14:textId="27ADCD0B" w:rsidTr="0040443B">
        <w:trPr>
          <w:trHeight w:val="244"/>
          <w:jc w:val="center"/>
        </w:trPr>
        <w:tc>
          <w:tcPr>
            <w:tcW w:w="4190" w:type="dxa"/>
            <w:gridSpan w:val="3"/>
            <w:tcBorders>
              <w:top w:val="nil"/>
              <w:left w:val="nil"/>
              <w:bottom w:val="nil"/>
              <w:right w:val="nil"/>
            </w:tcBorders>
            <w:shd w:val="clear" w:color="auto" w:fill="auto"/>
            <w:noWrap/>
            <w:vAlign w:val="bottom"/>
            <w:hideMark/>
          </w:tcPr>
          <w:p w14:paraId="3F7A7D32" w14:textId="771E842C" w:rsidR="005314D6" w:rsidRPr="00F72342" w:rsidRDefault="005314D6" w:rsidP="00874C9F">
            <w:pPr>
              <w:spacing w:line="240" w:lineRule="auto"/>
              <w:jc w:val="left"/>
              <w:rPr>
                <w:rFonts w:ascii="Calibri" w:hAnsi="Calibri" w:cs="Calibri"/>
                <w:color w:val="000000"/>
                <w:sz w:val="22"/>
                <w:szCs w:val="22"/>
                <w:lang w:eastAsia="ro-RO"/>
              </w:rPr>
            </w:pPr>
          </w:p>
        </w:tc>
        <w:tc>
          <w:tcPr>
            <w:tcW w:w="1218" w:type="dxa"/>
            <w:tcBorders>
              <w:top w:val="nil"/>
              <w:left w:val="nil"/>
              <w:bottom w:val="nil"/>
              <w:right w:val="nil"/>
            </w:tcBorders>
            <w:shd w:val="clear" w:color="auto" w:fill="auto"/>
            <w:noWrap/>
            <w:vAlign w:val="bottom"/>
            <w:hideMark/>
          </w:tcPr>
          <w:p w14:paraId="5921B1DE" w14:textId="77777777" w:rsidR="005314D6" w:rsidRPr="00F72342" w:rsidRDefault="005314D6" w:rsidP="00874C9F">
            <w:pPr>
              <w:spacing w:line="240" w:lineRule="auto"/>
              <w:jc w:val="left"/>
              <w:rPr>
                <w:rFonts w:ascii="Calibri" w:hAnsi="Calibri" w:cs="Calibri"/>
                <w:color w:val="000000"/>
                <w:sz w:val="22"/>
                <w:szCs w:val="22"/>
                <w:lang w:eastAsia="ro-RO"/>
              </w:rPr>
            </w:pPr>
          </w:p>
        </w:tc>
        <w:tc>
          <w:tcPr>
            <w:tcW w:w="1218" w:type="dxa"/>
            <w:tcBorders>
              <w:top w:val="nil"/>
              <w:left w:val="nil"/>
              <w:bottom w:val="nil"/>
              <w:right w:val="nil"/>
            </w:tcBorders>
            <w:shd w:val="clear" w:color="auto" w:fill="auto"/>
            <w:noWrap/>
            <w:vAlign w:val="bottom"/>
            <w:hideMark/>
          </w:tcPr>
          <w:p w14:paraId="7CB16F28" w14:textId="77777777" w:rsidR="005314D6" w:rsidRPr="00F72342" w:rsidRDefault="005314D6" w:rsidP="00874C9F">
            <w:pPr>
              <w:spacing w:line="240" w:lineRule="auto"/>
              <w:jc w:val="left"/>
              <w:rPr>
                <w:sz w:val="20"/>
                <w:lang w:eastAsia="ro-RO"/>
              </w:rPr>
            </w:pPr>
          </w:p>
        </w:tc>
        <w:tc>
          <w:tcPr>
            <w:tcW w:w="1111" w:type="dxa"/>
            <w:tcBorders>
              <w:top w:val="nil"/>
              <w:left w:val="nil"/>
              <w:bottom w:val="nil"/>
              <w:right w:val="nil"/>
            </w:tcBorders>
            <w:shd w:val="clear" w:color="auto" w:fill="auto"/>
            <w:noWrap/>
            <w:vAlign w:val="bottom"/>
            <w:hideMark/>
          </w:tcPr>
          <w:p w14:paraId="3E0245BF" w14:textId="77777777" w:rsidR="005314D6" w:rsidRPr="00F72342" w:rsidRDefault="005314D6" w:rsidP="00874C9F">
            <w:pPr>
              <w:spacing w:line="240" w:lineRule="auto"/>
              <w:jc w:val="left"/>
              <w:rPr>
                <w:sz w:val="20"/>
                <w:lang w:eastAsia="ro-RO"/>
              </w:rPr>
            </w:pPr>
          </w:p>
        </w:tc>
        <w:tc>
          <w:tcPr>
            <w:tcW w:w="1218" w:type="dxa"/>
            <w:tcBorders>
              <w:top w:val="nil"/>
              <w:left w:val="nil"/>
              <w:bottom w:val="nil"/>
              <w:right w:val="nil"/>
            </w:tcBorders>
            <w:shd w:val="clear" w:color="auto" w:fill="auto"/>
            <w:noWrap/>
            <w:vAlign w:val="bottom"/>
            <w:hideMark/>
          </w:tcPr>
          <w:p w14:paraId="783A7FBC" w14:textId="77777777" w:rsidR="005314D6" w:rsidRPr="00F72342" w:rsidRDefault="005314D6" w:rsidP="00874C9F">
            <w:pPr>
              <w:spacing w:line="240" w:lineRule="auto"/>
              <w:jc w:val="left"/>
              <w:rPr>
                <w:sz w:val="20"/>
                <w:lang w:eastAsia="ro-RO"/>
              </w:rPr>
            </w:pPr>
          </w:p>
        </w:tc>
        <w:tc>
          <w:tcPr>
            <w:tcW w:w="600" w:type="dxa"/>
            <w:tcBorders>
              <w:top w:val="nil"/>
              <w:left w:val="nil"/>
              <w:bottom w:val="nil"/>
              <w:right w:val="nil"/>
            </w:tcBorders>
          </w:tcPr>
          <w:p w14:paraId="519FDA43" w14:textId="77777777" w:rsidR="005314D6" w:rsidRPr="00F72342" w:rsidRDefault="005314D6" w:rsidP="00874C9F">
            <w:pPr>
              <w:spacing w:line="240" w:lineRule="auto"/>
              <w:jc w:val="left"/>
              <w:rPr>
                <w:sz w:val="20"/>
                <w:lang w:eastAsia="ro-RO"/>
              </w:rPr>
            </w:pPr>
          </w:p>
        </w:tc>
      </w:tr>
      <w:tr w:rsidR="005314D6" w:rsidRPr="00F72342" w14:paraId="1FC48A71" w14:textId="7C85302D" w:rsidTr="0040443B">
        <w:trPr>
          <w:trHeight w:val="244"/>
          <w:jc w:val="center"/>
        </w:trPr>
        <w:tc>
          <w:tcPr>
            <w:tcW w:w="2009" w:type="dxa"/>
            <w:tcBorders>
              <w:top w:val="nil"/>
              <w:left w:val="nil"/>
              <w:bottom w:val="nil"/>
              <w:right w:val="nil"/>
            </w:tcBorders>
            <w:shd w:val="clear" w:color="auto" w:fill="auto"/>
            <w:noWrap/>
            <w:vAlign w:val="bottom"/>
            <w:hideMark/>
          </w:tcPr>
          <w:p w14:paraId="689BFDDE" w14:textId="77777777" w:rsidR="005314D6" w:rsidRPr="00F72342" w:rsidRDefault="005314D6" w:rsidP="00874C9F">
            <w:pPr>
              <w:spacing w:line="240" w:lineRule="auto"/>
              <w:jc w:val="left"/>
              <w:rPr>
                <w:sz w:val="20"/>
                <w:lang w:eastAsia="ro-RO"/>
              </w:rPr>
            </w:pPr>
          </w:p>
        </w:tc>
        <w:tc>
          <w:tcPr>
            <w:tcW w:w="1219" w:type="dxa"/>
            <w:tcBorders>
              <w:top w:val="nil"/>
              <w:left w:val="nil"/>
              <w:bottom w:val="nil"/>
              <w:right w:val="nil"/>
            </w:tcBorders>
            <w:shd w:val="clear" w:color="auto" w:fill="auto"/>
            <w:noWrap/>
            <w:vAlign w:val="bottom"/>
            <w:hideMark/>
          </w:tcPr>
          <w:p w14:paraId="43672229" w14:textId="77777777" w:rsidR="005314D6" w:rsidRPr="00F72342" w:rsidRDefault="005314D6" w:rsidP="00874C9F">
            <w:pPr>
              <w:spacing w:line="240" w:lineRule="auto"/>
              <w:jc w:val="left"/>
              <w:rPr>
                <w:sz w:val="20"/>
                <w:lang w:eastAsia="ro-RO"/>
              </w:rPr>
            </w:pPr>
          </w:p>
        </w:tc>
        <w:tc>
          <w:tcPr>
            <w:tcW w:w="961" w:type="dxa"/>
            <w:tcBorders>
              <w:top w:val="nil"/>
              <w:left w:val="nil"/>
              <w:bottom w:val="nil"/>
              <w:right w:val="nil"/>
            </w:tcBorders>
            <w:shd w:val="clear" w:color="auto" w:fill="auto"/>
            <w:noWrap/>
            <w:vAlign w:val="bottom"/>
            <w:hideMark/>
          </w:tcPr>
          <w:p w14:paraId="66966A0A" w14:textId="77777777" w:rsidR="005314D6" w:rsidRPr="00F72342" w:rsidRDefault="005314D6" w:rsidP="00874C9F">
            <w:pPr>
              <w:spacing w:line="240" w:lineRule="auto"/>
              <w:jc w:val="left"/>
              <w:rPr>
                <w:sz w:val="20"/>
                <w:lang w:eastAsia="ro-RO"/>
              </w:rPr>
            </w:pPr>
          </w:p>
        </w:tc>
        <w:tc>
          <w:tcPr>
            <w:tcW w:w="1218" w:type="dxa"/>
            <w:tcBorders>
              <w:top w:val="nil"/>
              <w:left w:val="nil"/>
              <w:bottom w:val="nil"/>
              <w:right w:val="nil"/>
            </w:tcBorders>
            <w:shd w:val="clear" w:color="auto" w:fill="auto"/>
            <w:noWrap/>
            <w:vAlign w:val="bottom"/>
            <w:hideMark/>
          </w:tcPr>
          <w:p w14:paraId="336EF818" w14:textId="77777777" w:rsidR="005314D6" w:rsidRPr="00F72342" w:rsidRDefault="005314D6" w:rsidP="00874C9F">
            <w:pPr>
              <w:spacing w:line="240" w:lineRule="auto"/>
              <w:jc w:val="left"/>
              <w:rPr>
                <w:sz w:val="20"/>
                <w:lang w:eastAsia="ro-RO"/>
              </w:rPr>
            </w:pPr>
          </w:p>
        </w:tc>
        <w:tc>
          <w:tcPr>
            <w:tcW w:w="1218" w:type="dxa"/>
            <w:tcBorders>
              <w:top w:val="nil"/>
              <w:left w:val="nil"/>
              <w:bottom w:val="nil"/>
              <w:right w:val="nil"/>
            </w:tcBorders>
            <w:shd w:val="clear" w:color="auto" w:fill="auto"/>
            <w:noWrap/>
            <w:vAlign w:val="bottom"/>
            <w:hideMark/>
          </w:tcPr>
          <w:p w14:paraId="4330913A" w14:textId="77777777" w:rsidR="005314D6" w:rsidRPr="00F72342" w:rsidRDefault="005314D6" w:rsidP="00874C9F">
            <w:pPr>
              <w:spacing w:line="240" w:lineRule="auto"/>
              <w:jc w:val="left"/>
              <w:rPr>
                <w:sz w:val="20"/>
                <w:lang w:eastAsia="ro-RO"/>
              </w:rPr>
            </w:pPr>
          </w:p>
        </w:tc>
        <w:tc>
          <w:tcPr>
            <w:tcW w:w="1111" w:type="dxa"/>
            <w:tcBorders>
              <w:top w:val="nil"/>
              <w:left w:val="nil"/>
              <w:bottom w:val="nil"/>
              <w:right w:val="nil"/>
            </w:tcBorders>
            <w:shd w:val="clear" w:color="auto" w:fill="auto"/>
            <w:noWrap/>
            <w:vAlign w:val="bottom"/>
            <w:hideMark/>
          </w:tcPr>
          <w:p w14:paraId="3940361D" w14:textId="77777777" w:rsidR="005314D6" w:rsidRPr="00F72342" w:rsidRDefault="005314D6" w:rsidP="00874C9F">
            <w:pPr>
              <w:spacing w:line="240" w:lineRule="auto"/>
              <w:jc w:val="left"/>
              <w:rPr>
                <w:sz w:val="20"/>
                <w:lang w:eastAsia="ro-RO"/>
              </w:rPr>
            </w:pPr>
          </w:p>
        </w:tc>
        <w:tc>
          <w:tcPr>
            <w:tcW w:w="1218" w:type="dxa"/>
            <w:tcBorders>
              <w:top w:val="nil"/>
              <w:left w:val="nil"/>
              <w:bottom w:val="nil"/>
              <w:right w:val="nil"/>
            </w:tcBorders>
            <w:shd w:val="clear" w:color="auto" w:fill="auto"/>
            <w:noWrap/>
            <w:vAlign w:val="bottom"/>
            <w:hideMark/>
          </w:tcPr>
          <w:p w14:paraId="6F68BA6B" w14:textId="77777777" w:rsidR="005314D6" w:rsidRPr="00F72342" w:rsidRDefault="005314D6" w:rsidP="00874C9F">
            <w:pPr>
              <w:spacing w:line="240" w:lineRule="auto"/>
              <w:jc w:val="left"/>
              <w:rPr>
                <w:sz w:val="20"/>
                <w:lang w:eastAsia="ro-RO"/>
              </w:rPr>
            </w:pPr>
          </w:p>
        </w:tc>
        <w:tc>
          <w:tcPr>
            <w:tcW w:w="600" w:type="dxa"/>
            <w:tcBorders>
              <w:top w:val="nil"/>
              <w:left w:val="nil"/>
              <w:bottom w:val="nil"/>
              <w:right w:val="nil"/>
            </w:tcBorders>
          </w:tcPr>
          <w:p w14:paraId="1C962782" w14:textId="77777777" w:rsidR="005314D6" w:rsidRPr="00F72342" w:rsidRDefault="005314D6" w:rsidP="00874C9F">
            <w:pPr>
              <w:spacing w:line="240" w:lineRule="auto"/>
              <w:jc w:val="left"/>
              <w:rPr>
                <w:sz w:val="20"/>
                <w:lang w:eastAsia="ro-RO"/>
              </w:rPr>
            </w:pPr>
          </w:p>
        </w:tc>
      </w:tr>
      <w:tr w:rsidR="005314D6" w:rsidRPr="00F72342" w14:paraId="18E88E31" w14:textId="47767520" w:rsidTr="0040443B">
        <w:trPr>
          <w:trHeight w:val="256"/>
          <w:jc w:val="center"/>
        </w:trPr>
        <w:tc>
          <w:tcPr>
            <w:tcW w:w="3229" w:type="dxa"/>
            <w:gridSpan w:val="2"/>
            <w:tcBorders>
              <w:top w:val="nil"/>
              <w:left w:val="nil"/>
              <w:bottom w:val="nil"/>
              <w:right w:val="nil"/>
            </w:tcBorders>
            <w:shd w:val="clear" w:color="auto" w:fill="auto"/>
            <w:noWrap/>
            <w:vAlign w:val="bottom"/>
            <w:hideMark/>
          </w:tcPr>
          <w:p w14:paraId="51FFD65C" w14:textId="77777777" w:rsidR="005314D6" w:rsidRPr="00F72342" w:rsidRDefault="005314D6" w:rsidP="00874C9F">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SUMMARY</w:t>
            </w:r>
          </w:p>
        </w:tc>
        <w:tc>
          <w:tcPr>
            <w:tcW w:w="961" w:type="dxa"/>
            <w:tcBorders>
              <w:top w:val="nil"/>
              <w:left w:val="nil"/>
              <w:bottom w:val="nil"/>
              <w:right w:val="nil"/>
            </w:tcBorders>
            <w:shd w:val="clear" w:color="auto" w:fill="auto"/>
            <w:noWrap/>
            <w:vAlign w:val="bottom"/>
            <w:hideMark/>
          </w:tcPr>
          <w:p w14:paraId="5ECF61EF" w14:textId="77777777" w:rsidR="005314D6" w:rsidRPr="00F72342" w:rsidRDefault="005314D6" w:rsidP="00874C9F">
            <w:pPr>
              <w:spacing w:line="240" w:lineRule="auto"/>
              <w:jc w:val="left"/>
              <w:rPr>
                <w:rFonts w:ascii="Calibri" w:hAnsi="Calibri" w:cs="Calibri"/>
                <w:color w:val="000000"/>
                <w:sz w:val="22"/>
                <w:szCs w:val="22"/>
                <w:lang w:eastAsia="ro-RO"/>
              </w:rPr>
            </w:pPr>
          </w:p>
        </w:tc>
        <w:tc>
          <w:tcPr>
            <w:tcW w:w="1218" w:type="dxa"/>
            <w:tcBorders>
              <w:top w:val="nil"/>
              <w:left w:val="nil"/>
              <w:bottom w:val="nil"/>
              <w:right w:val="nil"/>
            </w:tcBorders>
            <w:shd w:val="clear" w:color="auto" w:fill="auto"/>
            <w:noWrap/>
            <w:vAlign w:val="bottom"/>
            <w:hideMark/>
          </w:tcPr>
          <w:p w14:paraId="54ECF7D9" w14:textId="77777777" w:rsidR="005314D6" w:rsidRPr="00F72342" w:rsidRDefault="005314D6" w:rsidP="00874C9F">
            <w:pPr>
              <w:spacing w:line="240" w:lineRule="auto"/>
              <w:jc w:val="left"/>
              <w:rPr>
                <w:sz w:val="20"/>
                <w:lang w:eastAsia="ro-RO"/>
              </w:rPr>
            </w:pPr>
          </w:p>
        </w:tc>
        <w:tc>
          <w:tcPr>
            <w:tcW w:w="1218" w:type="dxa"/>
            <w:tcBorders>
              <w:top w:val="nil"/>
              <w:left w:val="nil"/>
              <w:bottom w:val="nil"/>
              <w:right w:val="nil"/>
            </w:tcBorders>
            <w:shd w:val="clear" w:color="auto" w:fill="auto"/>
            <w:noWrap/>
            <w:vAlign w:val="bottom"/>
            <w:hideMark/>
          </w:tcPr>
          <w:p w14:paraId="21ED1A7F" w14:textId="77777777" w:rsidR="005314D6" w:rsidRPr="00F72342" w:rsidRDefault="005314D6" w:rsidP="00874C9F">
            <w:pPr>
              <w:spacing w:line="240" w:lineRule="auto"/>
              <w:jc w:val="left"/>
              <w:rPr>
                <w:sz w:val="20"/>
                <w:lang w:eastAsia="ro-RO"/>
              </w:rPr>
            </w:pPr>
          </w:p>
        </w:tc>
        <w:tc>
          <w:tcPr>
            <w:tcW w:w="1111" w:type="dxa"/>
            <w:tcBorders>
              <w:top w:val="nil"/>
              <w:left w:val="nil"/>
              <w:bottom w:val="nil"/>
              <w:right w:val="nil"/>
            </w:tcBorders>
            <w:shd w:val="clear" w:color="auto" w:fill="auto"/>
            <w:noWrap/>
            <w:vAlign w:val="bottom"/>
            <w:hideMark/>
          </w:tcPr>
          <w:p w14:paraId="201E4BBC" w14:textId="77777777" w:rsidR="005314D6" w:rsidRPr="00F72342" w:rsidRDefault="005314D6" w:rsidP="00874C9F">
            <w:pPr>
              <w:spacing w:line="240" w:lineRule="auto"/>
              <w:jc w:val="left"/>
              <w:rPr>
                <w:sz w:val="20"/>
                <w:lang w:eastAsia="ro-RO"/>
              </w:rPr>
            </w:pPr>
          </w:p>
        </w:tc>
        <w:tc>
          <w:tcPr>
            <w:tcW w:w="1218" w:type="dxa"/>
            <w:tcBorders>
              <w:top w:val="nil"/>
              <w:left w:val="nil"/>
              <w:bottom w:val="nil"/>
              <w:right w:val="nil"/>
            </w:tcBorders>
            <w:shd w:val="clear" w:color="auto" w:fill="auto"/>
            <w:noWrap/>
            <w:vAlign w:val="bottom"/>
            <w:hideMark/>
          </w:tcPr>
          <w:p w14:paraId="454C3DB8" w14:textId="77777777" w:rsidR="005314D6" w:rsidRPr="00F72342" w:rsidRDefault="005314D6" w:rsidP="00874C9F">
            <w:pPr>
              <w:spacing w:line="240" w:lineRule="auto"/>
              <w:jc w:val="left"/>
              <w:rPr>
                <w:sz w:val="20"/>
                <w:lang w:eastAsia="ro-RO"/>
              </w:rPr>
            </w:pPr>
          </w:p>
        </w:tc>
        <w:tc>
          <w:tcPr>
            <w:tcW w:w="600" w:type="dxa"/>
            <w:tcBorders>
              <w:top w:val="nil"/>
              <w:left w:val="nil"/>
              <w:bottom w:val="nil"/>
              <w:right w:val="nil"/>
            </w:tcBorders>
          </w:tcPr>
          <w:p w14:paraId="267830BB" w14:textId="77777777" w:rsidR="005314D6" w:rsidRPr="00F72342" w:rsidRDefault="005314D6" w:rsidP="00874C9F">
            <w:pPr>
              <w:spacing w:line="240" w:lineRule="auto"/>
              <w:jc w:val="left"/>
              <w:rPr>
                <w:sz w:val="20"/>
                <w:lang w:eastAsia="ro-RO"/>
              </w:rPr>
            </w:pPr>
          </w:p>
        </w:tc>
      </w:tr>
      <w:tr w:rsidR="005314D6" w:rsidRPr="00F72342" w14:paraId="0D29CBB4" w14:textId="6BF2432F" w:rsidTr="0040443B">
        <w:trPr>
          <w:trHeight w:val="244"/>
          <w:jc w:val="center"/>
        </w:trPr>
        <w:tc>
          <w:tcPr>
            <w:tcW w:w="2009" w:type="dxa"/>
            <w:tcBorders>
              <w:top w:val="single" w:sz="8" w:space="0" w:color="auto"/>
              <w:left w:val="nil"/>
              <w:bottom w:val="single" w:sz="4" w:space="0" w:color="auto"/>
              <w:right w:val="nil"/>
            </w:tcBorders>
            <w:shd w:val="clear" w:color="auto" w:fill="auto"/>
            <w:noWrap/>
            <w:vAlign w:val="bottom"/>
            <w:hideMark/>
          </w:tcPr>
          <w:p w14:paraId="2CA3B92E" w14:textId="77777777" w:rsidR="005314D6" w:rsidRPr="00F72342" w:rsidRDefault="005314D6" w:rsidP="00874C9F">
            <w:pPr>
              <w:spacing w:line="240" w:lineRule="auto"/>
              <w:jc w:val="center"/>
              <w:rPr>
                <w:rFonts w:ascii="Calibri" w:hAnsi="Calibri" w:cs="Calibri"/>
                <w:i/>
                <w:iCs/>
                <w:color w:val="000000"/>
                <w:sz w:val="22"/>
                <w:szCs w:val="22"/>
                <w:lang w:eastAsia="ro-RO"/>
              </w:rPr>
            </w:pPr>
            <w:proofErr w:type="spellStart"/>
            <w:r w:rsidRPr="00F72342">
              <w:rPr>
                <w:rFonts w:ascii="Calibri" w:hAnsi="Calibri" w:cs="Calibri"/>
                <w:i/>
                <w:iCs/>
                <w:color w:val="000000"/>
                <w:sz w:val="22"/>
                <w:szCs w:val="22"/>
                <w:lang w:eastAsia="ro-RO"/>
              </w:rPr>
              <w:t>Groups</w:t>
            </w:r>
            <w:proofErr w:type="spellEnd"/>
          </w:p>
        </w:tc>
        <w:tc>
          <w:tcPr>
            <w:tcW w:w="1219" w:type="dxa"/>
            <w:tcBorders>
              <w:top w:val="single" w:sz="8" w:space="0" w:color="auto"/>
              <w:left w:val="nil"/>
              <w:bottom w:val="single" w:sz="4" w:space="0" w:color="auto"/>
              <w:right w:val="nil"/>
            </w:tcBorders>
            <w:shd w:val="clear" w:color="auto" w:fill="auto"/>
            <w:noWrap/>
            <w:vAlign w:val="bottom"/>
            <w:hideMark/>
          </w:tcPr>
          <w:p w14:paraId="2003E936" w14:textId="77777777" w:rsidR="005314D6" w:rsidRPr="00F72342" w:rsidRDefault="005314D6" w:rsidP="00874C9F">
            <w:pPr>
              <w:spacing w:line="240" w:lineRule="auto"/>
              <w:jc w:val="center"/>
              <w:rPr>
                <w:rFonts w:ascii="Calibri" w:hAnsi="Calibri" w:cs="Calibri"/>
                <w:i/>
                <w:iCs/>
                <w:color w:val="000000"/>
                <w:sz w:val="22"/>
                <w:szCs w:val="22"/>
                <w:lang w:eastAsia="ro-RO"/>
              </w:rPr>
            </w:pPr>
            <w:r w:rsidRPr="00F72342">
              <w:rPr>
                <w:rFonts w:ascii="Calibri" w:hAnsi="Calibri" w:cs="Calibri"/>
                <w:i/>
                <w:iCs/>
                <w:color w:val="000000"/>
                <w:sz w:val="22"/>
                <w:szCs w:val="22"/>
                <w:lang w:eastAsia="ro-RO"/>
              </w:rPr>
              <w:t>Count</w:t>
            </w:r>
          </w:p>
        </w:tc>
        <w:tc>
          <w:tcPr>
            <w:tcW w:w="961" w:type="dxa"/>
            <w:tcBorders>
              <w:top w:val="single" w:sz="8" w:space="0" w:color="auto"/>
              <w:left w:val="nil"/>
              <w:bottom w:val="single" w:sz="4" w:space="0" w:color="auto"/>
              <w:right w:val="nil"/>
            </w:tcBorders>
            <w:shd w:val="clear" w:color="auto" w:fill="auto"/>
            <w:noWrap/>
            <w:vAlign w:val="bottom"/>
            <w:hideMark/>
          </w:tcPr>
          <w:p w14:paraId="51168BBE" w14:textId="77777777" w:rsidR="005314D6" w:rsidRPr="00F72342" w:rsidRDefault="005314D6" w:rsidP="00874C9F">
            <w:pPr>
              <w:spacing w:line="240" w:lineRule="auto"/>
              <w:jc w:val="center"/>
              <w:rPr>
                <w:rFonts w:ascii="Calibri" w:hAnsi="Calibri" w:cs="Calibri"/>
                <w:i/>
                <w:iCs/>
                <w:color w:val="000000"/>
                <w:sz w:val="22"/>
                <w:szCs w:val="22"/>
                <w:lang w:eastAsia="ro-RO"/>
              </w:rPr>
            </w:pPr>
            <w:proofErr w:type="spellStart"/>
            <w:r w:rsidRPr="00F72342">
              <w:rPr>
                <w:rFonts w:ascii="Calibri" w:hAnsi="Calibri" w:cs="Calibri"/>
                <w:i/>
                <w:iCs/>
                <w:color w:val="000000"/>
                <w:sz w:val="22"/>
                <w:szCs w:val="22"/>
                <w:lang w:eastAsia="ro-RO"/>
              </w:rPr>
              <w:t>Sum</w:t>
            </w:r>
            <w:proofErr w:type="spellEnd"/>
          </w:p>
        </w:tc>
        <w:tc>
          <w:tcPr>
            <w:tcW w:w="1218" w:type="dxa"/>
            <w:tcBorders>
              <w:top w:val="single" w:sz="8" w:space="0" w:color="auto"/>
              <w:left w:val="nil"/>
              <w:bottom w:val="single" w:sz="4" w:space="0" w:color="auto"/>
              <w:right w:val="nil"/>
            </w:tcBorders>
            <w:shd w:val="clear" w:color="auto" w:fill="auto"/>
            <w:noWrap/>
            <w:vAlign w:val="bottom"/>
            <w:hideMark/>
          </w:tcPr>
          <w:p w14:paraId="68FBCAAB" w14:textId="77777777" w:rsidR="005314D6" w:rsidRPr="00F72342" w:rsidRDefault="005314D6" w:rsidP="00874C9F">
            <w:pPr>
              <w:spacing w:line="240" w:lineRule="auto"/>
              <w:jc w:val="center"/>
              <w:rPr>
                <w:rFonts w:ascii="Calibri" w:hAnsi="Calibri" w:cs="Calibri"/>
                <w:i/>
                <w:iCs/>
                <w:color w:val="000000"/>
                <w:sz w:val="22"/>
                <w:szCs w:val="22"/>
                <w:lang w:eastAsia="ro-RO"/>
              </w:rPr>
            </w:pPr>
            <w:proofErr w:type="spellStart"/>
            <w:r w:rsidRPr="00F72342">
              <w:rPr>
                <w:rFonts w:ascii="Calibri" w:hAnsi="Calibri" w:cs="Calibri"/>
                <w:i/>
                <w:iCs/>
                <w:color w:val="000000"/>
                <w:sz w:val="22"/>
                <w:szCs w:val="22"/>
                <w:lang w:eastAsia="ro-RO"/>
              </w:rPr>
              <w:t>Average</w:t>
            </w:r>
            <w:proofErr w:type="spellEnd"/>
          </w:p>
        </w:tc>
        <w:tc>
          <w:tcPr>
            <w:tcW w:w="1218" w:type="dxa"/>
            <w:tcBorders>
              <w:top w:val="single" w:sz="8" w:space="0" w:color="auto"/>
              <w:left w:val="nil"/>
              <w:bottom w:val="single" w:sz="4" w:space="0" w:color="auto"/>
              <w:right w:val="nil"/>
            </w:tcBorders>
            <w:shd w:val="clear" w:color="auto" w:fill="auto"/>
            <w:noWrap/>
            <w:vAlign w:val="bottom"/>
            <w:hideMark/>
          </w:tcPr>
          <w:p w14:paraId="1E9AE960" w14:textId="77777777" w:rsidR="005314D6" w:rsidRPr="00F72342" w:rsidRDefault="005314D6" w:rsidP="00874C9F">
            <w:pPr>
              <w:spacing w:line="240" w:lineRule="auto"/>
              <w:jc w:val="center"/>
              <w:rPr>
                <w:rFonts w:ascii="Calibri" w:hAnsi="Calibri" w:cs="Calibri"/>
                <w:i/>
                <w:iCs/>
                <w:color w:val="000000"/>
                <w:sz w:val="22"/>
                <w:szCs w:val="22"/>
                <w:lang w:eastAsia="ro-RO"/>
              </w:rPr>
            </w:pPr>
            <w:proofErr w:type="spellStart"/>
            <w:r w:rsidRPr="00F72342">
              <w:rPr>
                <w:rFonts w:ascii="Calibri" w:hAnsi="Calibri" w:cs="Calibri"/>
                <w:i/>
                <w:iCs/>
                <w:color w:val="000000"/>
                <w:sz w:val="22"/>
                <w:szCs w:val="22"/>
                <w:lang w:eastAsia="ro-RO"/>
              </w:rPr>
              <w:t>Variance</w:t>
            </w:r>
            <w:proofErr w:type="spellEnd"/>
          </w:p>
        </w:tc>
        <w:tc>
          <w:tcPr>
            <w:tcW w:w="1111" w:type="dxa"/>
            <w:tcBorders>
              <w:top w:val="nil"/>
              <w:left w:val="nil"/>
              <w:bottom w:val="nil"/>
              <w:right w:val="nil"/>
            </w:tcBorders>
            <w:shd w:val="clear" w:color="auto" w:fill="auto"/>
            <w:noWrap/>
            <w:vAlign w:val="bottom"/>
            <w:hideMark/>
          </w:tcPr>
          <w:p w14:paraId="37F7C6E4" w14:textId="77777777" w:rsidR="005314D6" w:rsidRPr="00F72342" w:rsidRDefault="005314D6" w:rsidP="00874C9F">
            <w:pPr>
              <w:spacing w:line="240" w:lineRule="auto"/>
              <w:jc w:val="center"/>
              <w:rPr>
                <w:rFonts w:ascii="Calibri" w:hAnsi="Calibri" w:cs="Calibri"/>
                <w:i/>
                <w:iCs/>
                <w:color w:val="000000"/>
                <w:sz w:val="22"/>
                <w:szCs w:val="22"/>
                <w:lang w:eastAsia="ro-RO"/>
              </w:rPr>
            </w:pPr>
          </w:p>
        </w:tc>
        <w:tc>
          <w:tcPr>
            <w:tcW w:w="1218" w:type="dxa"/>
            <w:tcBorders>
              <w:top w:val="nil"/>
              <w:left w:val="nil"/>
              <w:bottom w:val="nil"/>
              <w:right w:val="nil"/>
            </w:tcBorders>
            <w:shd w:val="clear" w:color="auto" w:fill="auto"/>
            <w:noWrap/>
            <w:vAlign w:val="bottom"/>
            <w:hideMark/>
          </w:tcPr>
          <w:p w14:paraId="3795E974" w14:textId="77777777" w:rsidR="005314D6" w:rsidRPr="00F72342" w:rsidRDefault="005314D6" w:rsidP="00874C9F">
            <w:pPr>
              <w:spacing w:line="240" w:lineRule="auto"/>
              <w:jc w:val="left"/>
              <w:rPr>
                <w:sz w:val="20"/>
                <w:lang w:eastAsia="ro-RO"/>
              </w:rPr>
            </w:pPr>
          </w:p>
        </w:tc>
        <w:tc>
          <w:tcPr>
            <w:tcW w:w="600" w:type="dxa"/>
            <w:tcBorders>
              <w:top w:val="nil"/>
              <w:left w:val="nil"/>
              <w:bottom w:val="nil"/>
              <w:right w:val="nil"/>
            </w:tcBorders>
          </w:tcPr>
          <w:p w14:paraId="48084654" w14:textId="77777777" w:rsidR="005314D6" w:rsidRPr="00F72342" w:rsidRDefault="005314D6" w:rsidP="00874C9F">
            <w:pPr>
              <w:spacing w:line="240" w:lineRule="auto"/>
              <w:jc w:val="left"/>
              <w:rPr>
                <w:sz w:val="20"/>
                <w:lang w:eastAsia="ro-RO"/>
              </w:rPr>
            </w:pPr>
          </w:p>
        </w:tc>
      </w:tr>
      <w:tr w:rsidR="005314D6" w:rsidRPr="00F72342" w14:paraId="14ED49F3" w14:textId="007EDFDB" w:rsidTr="0040443B">
        <w:trPr>
          <w:trHeight w:val="244"/>
          <w:jc w:val="center"/>
        </w:trPr>
        <w:tc>
          <w:tcPr>
            <w:tcW w:w="2009" w:type="dxa"/>
            <w:tcBorders>
              <w:top w:val="nil"/>
              <w:left w:val="nil"/>
              <w:bottom w:val="nil"/>
              <w:right w:val="nil"/>
            </w:tcBorders>
            <w:shd w:val="clear" w:color="auto" w:fill="auto"/>
            <w:noWrap/>
            <w:vAlign w:val="bottom"/>
            <w:hideMark/>
          </w:tcPr>
          <w:p w14:paraId="17787396" w14:textId="77777777" w:rsidR="005314D6" w:rsidRPr="00F72342" w:rsidRDefault="005314D6" w:rsidP="00874C9F">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Cluster I</w:t>
            </w:r>
          </w:p>
        </w:tc>
        <w:tc>
          <w:tcPr>
            <w:tcW w:w="1219" w:type="dxa"/>
            <w:tcBorders>
              <w:top w:val="nil"/>
              <w:left w:val="nil"/>
              <w:bottom w:val="nil"/>
              <w:right w:val="nil"/>
            </w:tcBorders>
            <w:shd w:val="clear" w:color="auto" w:fill="auto"/>
            <w:noWrap/>
            <w:vAlign w:val="bottom"/>
            <w:hideMark/>
          </w:tcPr>
          <w:p w14:paraId="02F70801" w14:textId="77777777" w:rsidR="005314D6" w:rsidRPr="00F72342" w:rsidRDefault="005314D6"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5</w:t>
            </w:r>
          </w:p>
        </w:tc>
        <w:tc>
          <w:tcPr>
            <w:tcW w:w="961" w:type="dxa"/>
            <w:tcBorders>
              <w:top w:val="nil"/>
              <w:left w:val="nil"/>
              <w:bottom w:val="nil"/>
              <w:right w:val="nil"/>
            </w:tcBorders>
            <w:shd w:val="clear" w:color="auto" w:fill="auto"/>
            <w:noWrap/>
            <w:vAlign w:val="bottom"/>
            <w:hideMark/>
          </w:tcPr>
          <w:p w14:paraId="59FABEEA" w14:textId="77777777" w:rsidR="005314D6" w:rsidRPr="00F72342" w:rsidRDefault="005314D6"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34.933</w:t>
            </w:r>
          </w:p>
        </w:tc>
        <w:tc>
          <w:tcPr>
            <w:tcW w:w="1218" w:type="dxa"/>
            <w:tcBorders>
              <w:top w:val="nil"/>
              <w:left w:val="nil"/>
              <w:bottom w:val="nil"/>
              <w:right w:val="nil"/>
            </w:tcBorders>
            <w:shd w:val="clear" w:color="auto" w:fill="auto"/>
            <w:noWrap/>
            <w:vAlign w:val="bottom"/>
            <w:hideMark/>
          </w:tcPr>
          <w:p w14:paraId="037B0BD4" w14:textId="77777777" w:rsidR="005314D6" w:rsidRPr="00F72342" w:rsidRDefault="005314D6"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6.9866</w:t>
            </w:r>
          </w:p>
        </w:tc>
        <w:tc>
          <w:tcPr>
            <w:tcW w:w="1218" w:type="dxa"/>
            <w:tcBorders>
              <w:top w:val="nil"/>
              <w:left w:val="nil"/>
              <w:bottom w:val="nil"/>
              <w:right w:val="nil"/>
            </w:tcBorders>
            <w:shd w:val="clear" w:color="auto" w:fill="auto"/>
            <w:noWrap/>
            <w:vAlign w:val="bottom"/>
            <w:hideMark/>
          </w:tcPr>
          <w:p w14:paraId="22816EF4" w14:textId="77777777" w:rsidR="005314D6" w:rsidRPr="00F72342" w:rsidRDefault="005314D6"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0.073125</w:t>
            </w:r>
          </w:p>
        </w:tc>
        <w:tc>
          <w:tcPr>
            <w:tcW w:w="1111" w:type="dxa"/>
            <w:tcBorders>
              <w:top w:val="nil"/>
              <w:left w:val="nil"/>
              <w:bottom w:val="nil"/>
              <w:right w:val="nil"/>
            </w:tcBorders>
            <w:shd w:val="clear" w:color="auto" w:fill="auto"/>
            <w:noWrap/>
            <w:vAlign w:val="bottom"/>
            <w:hideMark/>
          </w:tcPr>
          <w:p w14:paraId="5A8A3D30" w14:textId="77777777" w:rsidR="005314D6" w:rsidRPr="00F72342" w:rsidRDefault="005314D6" w:rsidP="00874C9F">
            <w:pPr>
              <w:spacing w:line="240" w:lineRule="auto"/>
              <w:jc w:val="right"/>
              <w:rPr>
                <w:rFonts w:ascii="Calibri" w:hAnsi="Calibri" w:cs="Calibri"/>
                <w:color w:val="000000"/>
                <w:sz w:val="22"/>
                <w:szCs w:val="22"/>
                <w:lang w:eastAsia="ro-RO"/>
              </w:rPr>
            </w:pPr>
          </w:p>
        </w:tc>
        <w:tc>
          <w:tcPr>
            <w:tcW w:w="1218" w:type="dxa"/>
            <w:tcBorders>
              <w:top w:val="nil"/>
              <w:left w:val="nil"/>
              <w:bottom w:val="nil"/>
              <w:right w:val="nil"/>
            </w:tcBorders>
            <w:shd w:val="clear" w:color="auto" w:fill="auto"/>
            <w:noWrap/>
            <w:vAlign w:val="bottom"/>
            <w:hideMark/>
          </w:tcPr>
          <w:p w14:paraId="045A3D46" w14:textId="77777777" w:rsidR="005314D6" w:rsidRPr="00F72342" w:rsidRDefault="005314D6" w:rsidP="00874C9F">
            <w:pPr>
              <w:spacing w:line="240" w:lineRule="auto"/>
              <w:jc w:val="left"/>
              <w:rPr>
                <w:sz w:val="20"/>
                <w:lang w:eastAsia="ro-RO"/>
              </w:rPr>
            </w:pPr>
          </w:p>
        </w:tc>
        <w:tc>
          <w:tcPr>
            <w:tcW w:w="600" w:type="dxa"/>
            <w:tcBorders>
              <w:top w:val="nil"/>
              <w:left w:val="nil"/>
              <w:bottom w:val="nil"/>
              <w:right w:val="nil"/>
            </w:tcBorders>
          </w:tcPr>
          <w:p w14:paraId="1E5E9825" w14:textId="77777777" w:rsidR="005314D6" w:rsidRPr="00F72342" w:rsidRDefault="005314D6" w:rsidP="00874C9F">
            <w:pPr>
              <w:spacing w:line="240" w:lineRule="auto"/>
              <w:jc w:val="left"/>
              <w:rPr>
                <w:sz w:val="20"/>
                <w:lang w:eastAsia="ro-RO"/>
              </w:rPr>
            </w:pPr>
          </w:p>
        </w:tc>
      </w:tr>
      <w:tr w:rsidR="005314D6" w:rsidRPr="00F72342" w14:paraId="6F88DC64" w14:textId="2DFF9724" w:rsidTr="0040443B">
        <w:trPr>
          <w:trHeight w:val="244"/>
          <w:jc w:val="center"/>
        </w:trPr>
        <w:tc>
          <w:tcPr>
            <w:tcW w:w="2009" w:type="dxa"/>
            <w:tcBorders>
              <w:top w:val="nil"/>
              <w:left w:val="nil"/>
              <w:bottom w:val="nil"/>
              <w:right w:val="nil"/>
            </w:tcBorders>
            <w:shd w:val="clear" w:color="auto" w:fill="auto"/>
            <w:noWrap/>
            <w:vAlign w:val="bottom"/>
            <w:hideMark/>
          </w:tcPr>
          <w:p w14:paraId="6E3AA67F" w14:textId="77777777" w:rsidR="005314D6" w:rsidRPr="00F72342" w:rsidRDefault="005314D6" w:rsidP="00874C9F">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Cluster II</w:t>
            </w:r>
          </w:p>
        </w:tc>
        <w:tc>
          <w:tcPr>
            <w:tcW w:w="1219" w:type="dxa"/>
            <w:tcBorders>
              <w:top w:val="nil"/>
              <w:left w:val="nil"/>
              <w:bottom w:val="nil"/>
              <w:right w:val="nil"/>
            </w:tcBorders>
            <w:shd w:val="clear" w:color="auto" w:fill="auto"/>
            <w:noWrap/>
            <w:vAlign w:val="bottom"/>
            <w:hideMark/>
          </w:tcPr>
          <w:p w14:paraId="5B125151" w14:textId="77777777" w:rsidR="005314D6" w:rsidRPr="00F72342" w:rsidRDefault="005314D6"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14</w:t>
            </w:r>
          </w:p>
        </w:tc>
        <w:tc>
          <w:tcPr>
            <w:tcW w:w="961" w:type="dxa"/>
            <w:tcBorders>
              <w:top w:val="nil"/>
              <w:left w:val="nil"/>
              <w:bottom w:val="nil"/>
              <w:right w:val="nil"/>
            </w:tcBorders>
            <w:shd w:val="clear" w:color="auto" w:fill="auto"/>
            <w:noWrap/>
            <w:vAlign w:val="bottom"/>
            <w:hideMark/>
          </w:tcPr>
          <w:p w14:paraId="68C681F1" w14:textId="77777777" w:rsidR="005314D6" w:rsidRPr="00F72342" w:rsidRDefault="005314D6"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81.118</w:t>
            </w:r>
          </w:p>
        </w:tc>
        <w:tc>
          <w:tcPr>
            <w:tcW w:w="1218" w:type="dxa"/>
            <w:tcBorders>
              <w:top w:val="nil"/>
              <w:left w:val="nil"/>
              <w:bottom w:val="nil"/>
              <w:right w:val="nil"/>
            </w:tcBorders>
            <w:shd w:val="clear" w:color="auto" w:fill="auto"/>
            <w:noWrap/>
            <w:vAlign w:val="bottom"/>
            <w:hideMark/>
          </w:tcPr>
          <w:p w14:paraId="2273DB83" w14:textId="77777777" w:rsidR="005314D6" w:rsidRPr="00F72342" w:rsidRDefault="005314D6"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5.794143</w:t>
            </w:r>
          </w:p>
        </w:tc>
        <w:tc>
          <w:tcPr>
            <w:tcW w:w="1218" w:type="dxa"/>
            <w:tcBorders>
              <w:top w:val="nil"/>
              <w:left w:val="nil"/>
              <w:bottom w:val="nil"/>
              <w:right w:val="nil"/>
            </w:tcBorders>
            <w:shd w:val="clear" w:color="auto" w:fill="auto"/>
            <w:noWrap/>
            <w:vAlign w:val="bottom"/>
            <w:hideMark/>
          </w:tcPr>
          <w:p w14:paraId="51B8E5B7" w14:textId="77777777" w:rsidR="005314D6" w:rsidRPr="00F72342" w:rsidRDefault="005314D6"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0.254261</w:t>
            </w:r>
          </w:p>
        </w:tc>
        <w:tc>
          <w:tcPr>
            <w:tcW w:w="1111" w:type="dxa"/>
            <w:tcBorders>
              <w:top w:val="nil"/>
              <w:left w:val="nil"/>
              <w:bottom w:val="nil"/>
              <w:right w:val="nil"/>
            </w:tcBorders>
            <w:shd w:val="clear" w:color="auto" w:fill="auto"/>
            <w:noWrap/>
            <w:vAlign w:val="bottom"/>
            <w:hideMark/>
          </w:tcPr>
          <w:p w14:paraId="3D516F01" w14:textId="77777777" w:rsidR="005314D6" w:rsidRPr="00F72342" w:rsidRDefault="005314D6" w:rsidP="00874C9F">
            <w:pPr>
              <w:spacing w:line="240" w:lineRule="auto"/>
              <w:jc w:val="right"/>
              <w:rPr>
                <w:rFonts w:ascii="Calibri" w:hAnsi="Calibri" w:cs="Calibri"/>
                <w:color w:val="000000"/>
                <w:sz w:val="22"/>
                <w:szCs w:val="22"/>
                <w:lang w:eastAsia="ro-RO"/>
              </w:rPr>
            </w:pPr>
          </w:p>
        </w:tc>
        <w:tc>
          <w:tcPr>
            <w:tcW w:w="1218" w:type="dxa"/>
            <w:tcBorders>
              <w:top w:val="nil"/>
              <w:left w:val="nil"/>
              <w:bottom w:val="nil"/>
              <w:right w:val="nil"/>
            </w:tcBorders>
            <w:shd w:val="clear" w:color="auto" w:fill="auto"/>
            <w:noWrap/>
            <w:vAlign w:val="bottom"/>
            <w:hideMark/>
          </w:tcPr>
          <w:p w14:paraId="781C44D0" w14:textId="77777777" w:rsidR="005314D6" w:rsidRPr="00F72342" w:rsidRDefault="005314D6" w:rsidP="00874C9F">
            <w:pPr>
              <w:spacing w:line="240" w:lineRule="auto"/>
              <w:jc w:val="left"/>
              <w:rPr>
                <w:sz w:val="20"/>
                <w:lang w:eastAsia="ro-RO"/>
              </w:rPr>
            </w:pPr>
          </w:p>
        </w:tc>
        <w:tc>
          <w:tcPr>
            <w:tcW w:w="600" w:type="dxa"/>
            <w:tcBorders>
              <w:top w:val="nil"/>
              <w:left w:val="nil"/>
              <w:bottom w:val="nil"/>
              <w:right w:val="nil"/>
            </w:tcBorders>
          </w:tcPr>
          <w:p w14:paraId="4155FAEF" w14:textId="77777777" w:rsidR="005314D6" w:rsidRPr="00F72342" w:rsidRDefault="005314D6" w:rsidP="00874C9F">
            <w:pPr>
              <w:spacing w:line="240" w:lineRule="auto"/>
              <w:jc w:val="left"/>
              <w:rPr>
                <w:sz w:val="20"/>
                <w:lang w:eastAsia="ro-RO"/>
              </w:rPr>
            </w:pPr>
          </w:p>
        </w:tc>
      </w:tr>
      <w:tr w:rsidR="005314D6" w:rsidRPr="00F72342" w14:paraId="2856D6B2" w14:textId="1A888386" w:rsidTr="0040443B">
        <w:trPr>
          <w:trHeight w:val="256"/>
          <w:jc w:val="center"/>
        </w:trPr>
        <w:tc>
          <w:tcPr>
            <w:tcW w:w="2009" w:type="dxa"/>
            <w:tcBorders>
              <w:top w:val="nil"/>
              <w:left w:val="nil"/>
              <w:bottom w:val="single" w:sz="8" w:space="0" w:color="auto"/>
              <w:right w:val="nil"/>
            </w:tcBorders>
            <w:shd w:val="clear" w:color="auto" w:fill="auto"/>
            <w:noWrap/>
            <w:vAlign w:val="bottom"/>
            <w:hideMark/>
          </w:tcPr>
          <w:p w14:paraId="707BD9D8" w14:textId="77777777" w:rsidR="005314D6" w:rsidRPr="00F72342" w:rsidRDefault="005314D6" w:rsidP="00874C9F">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Cluster III</w:t>
            </w:r>
          </w:p>
        </w:tc>
        <w:tc>
          <w:tcPr>
            <w:tcW w:w="1219" w:type="dxa"/>
            <w:tcBorders>
              <w:top w:val="nil"/>
              <w:left w:val="nil"/>
              <w:bottom w:val="single" w:sz="8" w:space="0" w:color="auto"/>
              <w:right w:val="nil"/>
            </w:tcBorders>
            <w:shd w:val="clear" w:color="auto" w:fill="auto"/>
            <w:noWrap/>
            <w:vAlign w:val="bottom"/>
            <w:hideMark/>
          </w:tcPr>
          <w:p w14:paraId="5A611480" w14:textId="77777777" w:rsidR="005314D6" w:rsidRPr="00F72342" w:rsidRDefault="005314D6"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10</w:t>
            </w:r>
          </w:p>
        </w:tc>
        <w:tc>
          <w:tcPr>
            <w:tcW w:w="961" w:type="dxa"/>
            <w:tcBorders>
              <w:top w:val="nil"/>
              <w:left w:val="nil"/>
              <w:bottom w:val="single" w:sz="8" w:space="0" w:color="auto"/>
              <w:right w:val="nil"/>
            </w:tcBorders>
            <w:shd w:val="clear" w:color="auto" w:fill="auto"/>
            <w:noWrap/>
            <w:vAlign w:val="bottom"/>
            <w:hideMark/>
          </w:tcPr>
          <w:p w14:paraId="595C5508" w14:textId="77777777" w:rsidR="005314D6" w:rsidRPr="00F72342" w:rsidRDefault="005314D6"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70.487</w:t>
            </w:r>
          </w:p>
        </w:tc>
        <w:tc>
          <w:tcPr>
            <w:tcW w:w="1218" w:type="dxa"/>
            <w:tcBorders>
              <w:top w:val="nil"/>
              <w:left w:val="nil"/>
              <w:bottom w:val="single" w:sz="8" w:space="0" w:color="auto"/>
              <w:right w:val="nil"/>
            </w:tcBorders>
            <w:shd w:val="clear" w:color="auto" w:fill="auto"/>
            <w:noWrap/>
            <w:vAlign w:val="bottom"/>
            <w:hideMark/>
          </w:tcPr>
          <w:p w14:paraId="4636E847" w14:textId="77777777" w:rsidR="005314D6" w:rsidRPr="00F72342" w:rsidRDefault="005314D6"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7.0487</w:t>
            </w:r>
          </w:p>
        </w:tc>
        <w:tc>
          <w:tcPr>
            <w:tcW w:w="1218" w:type="dxa"/>
            <w:tcBorders>
              <w:top w:val="nil"/>
              <w:left w:val="nil"/>
              <w:bottom w:val="single" w:sz="8" w:space="0" w:color="auto"/>
              <w:right w:val="nil"/>
            </w:tcBorders>
            <w:shd w:val="clear" w:color="auto" w:fill="auto"/>
            <w:noWrap/>
            <w:vAlign w:val="bottom"/>
            <w:hideMark/>
          </w:tcPr>
          <w:p w14:paraId="4379B380" w14:textId="77777777" w:rsidR="005314D6" w:rsidRPr="00F72342" w:rsidRDefault="005314D6"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0.464948</w:t>
            </w:r>
          </w:p>
        </w:tc>
        <w:tc>
          <w:tcPr>
            <w:tcW w:w="1111" w:type="dxa"/>
            <w:tcBorders>
              <w:top w:val="nil"/>
              <w:left w:val="nil"/>
              <w:bottom w:val="nil"/>
              <w:right w:val="nil"/>
            </w:tcBorders>
            <w:shd w:val="clear" w:color="auto" w:fill="auto"/>
            <w:noWrap/>
            <w:vAlign w:val="bottom"/>
            <w:hideMark/>
          </w:tcPr>
          <w:p w14:paraId="2EE808D2" w14:textId="77777777" w:rsidR="005314D6" w:rsidRPr="00F72342" w:rsidRDefault="005314D6" w:rsidP="00874C9F">
            <w:pPr>
              <w:spacing w:line="240" w:lineRule="auto"/>
              <w:jc w:val="right"/>
              <w:rPr>
                <w:rFonts w:ascii="Calibri" w:hAnsi="Calibri" w:cs="Calibri"/>
                <w:color w:val="000000"/>
                <w:sz w:val="22"/>
                <w:szCs w:val="22"/>
                <w:lang w:eastAsia="ro-RO"/>
              </w:rPr>
            </w:pPr>
          </w:p>
        </w:tc>
        <w:tc>
          <w:tcPr>
            <w:tcW w:w="1218" w:type="dxa"/>
            <w:tcBorders>
              <w:top w:val="nil"/>
              <w:left w:val="nil"/>
              <w:bottom w:val="nil"/>
              <w:right w:val="nil"/>
            </w:tcBorders>
            <w:shd w:val="clear" w:color="auto" w:fill="auto"/>
            <w:noWrap/>
            <w:vAlign w:val="bottom"/>
            <w:hideMark/>
          </w:tcPr>
          <w:p w14:paraId="16A73988" w14:textId="77777777" w:rsidR="005314D6" w:rsidRPr="00F72342" w:rsidRDefault="005314D6" w:rsidP="00874C9F">
            <w:pPr>
              <w:spacing w:line="240" w:lineRule="auto"/>
              <w:jc w:val="left"/>
              <w:rPr>
                <w:sz w:val="20"/>
                <w:lang w:eastAsia="ro-RO"/>
              </w:rPr>
            </w:pPr>
          </w:p>
        </w:tc>
        <w:tc>
          <w:tcPr>
            <w:tcW w:w="600" w:type="dxa"/>
            <w:tcBorders>
              <w:top w:val="nil"/>
              <w:left w:val="nil"/>
              <w:bottom w:val="nil"/>
              <w:right w:val="nil"/>
            </w:tcBorders>
          </w:tcPr>
          <w:p w14:paraId="022A5BA3" w14:textId="77777777" w:rsidR="005314D6" w:rsidRPr="00F72342" w:rsidRDefault="005314D6" w:rsidP="00874C9F">
            <w:pPr>
              <w:spacing w:line="240" w:lineRule="auto"/>
              <w:jc w:val="left"/>
              <w:rPr>
                <w:sz w:val="20"/>
                <w:lang w:eastAsia="ro-RO"/>
              </w:rPr>
            </w:pPr>
          </w:p>
        </w:tc>
      </w:tr>
      <w:tr w:rsidR="005314D6" w:rsidRPr="00F72342" w14:paraId="5A95EAFC" w14:textId="2E0A3948" w:rsidTr="0040443B">
        <w:trPr>
          <w:trHeight w:val="244"/>
          <w:jc w:val="center"/>
        </w:trPr>
        <w:tc>
          <w:tcPr>
            <w:tcW w:w="2009" w:type="dxa"/>
            <w:tcBorders>
              <w:top w:val="nil"/>
              <w:left w:val="nil"/>
              <w:bottom w:val="nil"/>
              <w:right w:val="nil"/>
            </w:tcBorders>
            <w:shd w:val="clear" w:color="auto" w:fill="auto"/>
            <w:noWrap/>
            <w:vAlign w:val="bottom"/>
            <w:hideMark/>
          </w:tcPr>
          <w:p w14:paraId="26773EA9" w14:textId="77777777" w:rsidR="005314D6" w:rsidRPr="00F72342" w:rsidRDefault="005314D6" w:rsidP="00874C9F">
            <w:pPr>
              <w:spacing w:line="240" w:lineRule="auto"/>
              <w:jc w:val="left"/>
              <w:rPr>
                <w:sz w:val="20"/>
                <w:lang w:eastAsia="ro-RO"/>
              </w:rPr>
            </w:pPr>
          </w:p>
        </w:tc>
        <w:tc>
          <w:tcPr>
            <w:tcW w:w="1219" w:type="dxa"/>
            <w:tcBorders>
              <w:top w:val="nil"/>
              <w:left w:val="nil"/>
              <w:bottom w:val="nil"/>
              <w:right w:val="nil"/>
            </w:tcBorders>
            <w:shd w:val="clear" w:color="auto" w:fill="auto"/>
            <w:noWrap/>
            <w:vAlign w:val="bottom"/>
            <w:hideMark/>
          </w:tcPr>
          <w:p w14:paraId="47ABA49F" w14:textId="77777777" w:rsidR="005314D6" w:rsidRPr="00F72342" w:rsidRDefault="005314D6" w:rsidP="00874C9F">
            <w:pPr>
              <w:spacing w:line="240" w:lineRule="auto"/>
              <w:jc w:val="left"/>
              <w:rPr>
                <w:sz w:val="20"/>
                <w:lang w:eastAsia="ro-RO"/>
              </w:rPr>
            </w:pPr>
          </w:p>
        </w:tc>
        <w:tc>
          <w:tcPr>
            <w:tcW w:w="961" w:type="dxa"/>
            <w:tcBorders>
              <w:top w:val="nil"/>
              <w:left w:val="nil"/>
              <w:bottom w:val="nil"/>
              <w:right w:val="nil"/>
            </w:tcBorders>
            <w:shd w:val="clear" w:color="auto" w:fill="auto"/>
            <w:noWrap/>
            <w:vAlign w:val="bottom"/>
            <w:hideMark/>
          </w:tcPr>
          <w:p w14:paraId="1ED74FB1" w14:textId="77777777" w:rsidR="005314D6" w:rsidRPr="00F72342" w:rsidRDefault="005314D6" w:rsidP="00874C9F">
            <w:pPr>
              <w:spacing w:line="240" w:lineRule="auto"/>
              <w:jc w:val="left"/>
              <w:rPr>
                <w:sz w:val="20"/>
                <w:lang w:eastAsia="ro-RO"/>
              </w:rPr>
            </w:pPr>
          </w:p>
        </w:tc>
        <w:tc>
          <w:tcPr>
            <w:tcW w:w="1218" w:type="dxa"/>
            <w:tcBorders>
              <w:top w:val="nil"/>
              <w:left w:val="nil"/>
              <w:bottom w:val="nil"/>
              <w:right w:val="nil"/>
            </w:tcBorders>
            <w:shd w:val="clear" w:color="auto" w:fill="auto"/>
            <w:noWrap/>
            <w:vAlign w:val="bottom"/>
            <w:hideMark/>
          </w:tcPr>
          <w:p w14:paraId="4518EA4E" w14:textId="77777777" w:rsidR="005314D6" w:rsidRPr="00F72342" w:rsidRDefault="005314D6" w:rsidP="00874C9F">
            <w:pPr>
              <w:spacing w:line="240" w:lineRule="auto"/>
              <w:jc w:val="left"/>
              <w:rPr>
                <w:sz w:val="20"/>
                <w:lang w:eastAsia="ro-RO"/>
              </w:rPr>
            </w:pPr>
          </w:p>
        </w:tc>
        <w:tc>
          <w:tcPr>
            <w:tcW w:w="1218" w:type="dxa"/>
            <w:tcBorders>
              <w:top w:val="nil"/>
              <w:left w:val="nil"/>
              <w:bottom w:val="nil"/>
              <w:right w:val="nil"/>
            </w:tcBorders>
            <w:shd w:val="clear" w:color="auto" w:fill="auto"/>
            <w:noWrap/>
            <w:vAlign w:val="bottom"/>
            <w:hideMark/>
          </w:tcPr>
          <w:p w14:paraId="67E1843B" w14:textId="77777777" w:rsidR="005314D6" w:rsidRPr="00F72342" w:rsidRDefault="005314D6" w:rsidP="00874C9F">
            <w:pPr>
              <w:spacing w:line="240" w:lineRule="auto"/>
              <w:jc w:val="left"/>
              <w:rPr>
                <w:sz w:val="20"/>
                <w:lang w:eastAsia="ro-RO"/>
              </w:rPr>
            </w:pPr>
          </w:p>
        </w:tc>
        <w:tc>
          <w:tcPr>
            <w:tcW w:w="1111" w:type="dxa"/>
            <w:tcBorders>
              <w:top w:val="nil"/>
              <w:left w:val="nil"/>
              <w:bottom w:val="nil"/>
              <w:right w:val="nil"/>
            </w:tcBorders>
            <w:shd w:val="clear" w:color="auto" w:fill="auto"/>
            <w:noWrap/>
            <w:vAlign w:val="bottom"/>
            <w:hideMark/>
          </w:tcPr>
          <w:p w14:paraId="519AB9BA" w14:textId="77777777" w:rsidR="005314D6" w:rsidRPr="00F72342" w:rsidRDefault="005314D6" w:rsidP="00874C9F">
            <w:pPr>
              <w:spacing w:line="240" w:lineRule="auto"/>
              <w:jc w:val="left"/>
              <w:rPr>
                <w:sz w:val="20"/>
                <w:lang w:eastAsia="ro-RO"/>
              </w:rPr>
            </w:pPr>
          </w:p>
        </w:tc>
        <w:tc>
          <w:tcPr>
            <w:tcW w:w="1218" w:type="dxa"/>
            <w:tcBorders>
              <w:top w:val="nil"/>
              <w:left w:val="nil"/>
              <w:bottom w:val="nil"/>
              <w:right w:val="nil"/>
            </w:tcBorders>
            <w:shd w:val="clear" w:color="auto" w:fill="auto"/>
            <w:noWrap/>
            <w:vAlign w:val="bottom"/>
            <w:hideMark/>
          </w:tcPr>
          <w:p w14:paraId="37D3FCCC" w14:textId="77777777" w:rsidR="005314D6" w:rsidRPr="00F72342" w:rsidRDefault="005314D6" w:rsidP="00874C9F">
            <w:pPr>
              <w:spacing w:line="240" w:lineRule="auto"/>
              <w:jc w:val="left"/>
              <w:rPr>
                <w:sz w:val="20"/>
                <w:lang w:eastAsia="ro-RO"/>
              </w:rPr>
            </w:pPr>
          </w:p>
        </w:tc>
        <w:tc>
          <w:tcPr>
            <w:tcW w:w="600" w:type="dxa"/>
            <w:tcBorders>
              <w:top w:val="nil"/>
              <w:left w:val="nil"/>
              <w:bottom w:val="nil"/>
              <w:right w:val="nil"/>
            </w:tcBorders>
          </w:tcPr>
          <w:p w14:paraId="59445A6C" w14:textId="77777777" w:rsidR="005314D6" w:rsidRPr="00F72342" w:rsidRDefault="005314D6" w:rsidP="00874C9F">
            <w:pPr>
              <w:spacing w:line="240" w:lineRule="auto"/>
              <w:jc w:val="left"/>
              <w:rPr>
                <w:sz w:val="20"/>
                <w:lang w:eastAsia="ro-RO"/>
              </w:rPr>
            </w:pPr>
          </w:p>
        </w:tc>
      </w:tr>
      <w:tr w:rsidR="005314D6" w:rsidRPr="00F72342" w14:paraId="1944713A" w14:textId="2E4DB4DB" w:rsidTr="0040443B">
        <w:trPr>
          <w:trHeight w:val="244"/>
          <w:jc w:val="center"/>
        </w:trPr>
        <w:tc>
          <w:tcPr>
            <w:tcW w:w="2009" w:type="dxa"/>
            <w:tcBorders>
              <w:top w:val="nil"/>
              <w:left w:val="nil"/>
              <w:bottom w:val="nil"/>
              <w:right w:val="nil"/>
            </w:tcBorders>
            <w:shd w:val="clear" w:color="auto" w:fill="auto"/>
            <w:noWrap/>
            <w:vAlign w:val="bottom"/>
            <w:hideMark/>
          </w:tcPr>
          <w:p w14:paraId="4464AD53" w14:textId="77777777" w:rsidR="005314D6" w:rsidRPr="00F72342" w:rsidRDefault="005314D6" w:rsidP="00874C9F">
            <w:pPr>
              <w:spacing w:line="240" w:lineRule="auto"/>
              <w:jc w:val="left"/>
              <w:rPr>
                <w:sz w:val="20"/>
                <w:lang w:eastAsia="ro-RO"/>
              </w:rPr>
            </w:pPr>
          </w:p>
        </w:tc>
        <w:tc>
          <w:tcPr>
            <w:tcW w:w="1219" w:type="dxa"/>
            <w:tcBorders>
              <w:top w:val="nil"/>
              <w:left w:val="nil"/>
              <w:bottom w:val="nil"/>
              <w:right w:val="nil"/>
            </w:tcBorders>
            <w:shd w:val="clear" w:color="auto" w:fill="auto"/>
            <w:noWrap/>
            <w:vAlign w:val="bottom"/>
            <w:hideMark/>
          </w:tcPr>
          <w:p w14:paraId="655A1295" w14:textId="77777777" w:rsidR="005314D6" w:rsidRPr="00F72342" w:rsidRDefault="005314D6" w:rsidP="00874C9F">
            <w:pPr>
              <w:spacing w:line="240" w:lineRule="auto"/>
              <w:jc w:val="left"/>
              <w:rPr>
                <w:sz w:val="20"/>
                <w:lang w:eastAsia="ro-RO"/>
              </w:rPr>
            </w:pPr>
          </w:p>
        </w:tc>
        <w:tc>
          <w:tcPr>
            <w:tcW w:w="961" w:type="dxa"/>
            <w:tcBorders>
              <w:top w:val="nil"/>
              <w:left w:val="nil"/>
              <w:bottom w:val="nil"/>
              <w:right w:val="nil"/>
            </w:tcBorders>
            <w:shd w:val="clear" w:color="auto" w:fill="auto"/>
            <w:noWrap/>
            <w:vAlign w:val="bottom"/>
            <w:hideMark/>
          </w:tcPr>
          <w:p w14:paraId="4B87B844" w14:textId="77777777" w:rsidR="005314D6" w:rsidRPr="00F72342" w:rsidRDefault="005314D6" w:rsidP="00874C9F">
            <w:pPr>
              <w:spacing w:line="240" w:lineRule="auto"/>
              <w:jc w:val="left"/>
              <w:rPr>
                <w:sz w:val="20"/>
                <w:lang w:eastAsia="ro-RO"/>
              </w:rPr>
            </w:pPr>
          </w:p>
        </w:tc>
        <w:tc>
          <w:tcPr>
            <w:tcW w:w="1218" w:type="dxa"/>
            <w:tcBorders>
              <w:top w:val="nil"/>
              <w:left w:val="nil"/>
              <w:bottom w:val="nil"/>
              <w:right w:val="nil"/>
            </w:tcBorders>
            <w:shd w:val="clear" w:color="auto" w:fill="auto"/>
            <w:noWrap/>
            <w:vAlign w:val="bottom"/>
            <w:hideMark/>
          </w:tcPr>
          <w:p w14:paraId="30B4F640" w14:textId="77777777" w:rsidR="005314D6" w:rsidRPr="00F72342" w:rsidRDefault="005314D6" w:rsidP="00874C9F">
            <w:pPr>
              <w:spacing w:line="240" w:lineRule="auto"/>
              <w:jc w:val="left"/>
              <w:rPr>
                <w:sz w:val="20"/>
                <w:lang w:eastAsia="ro-RO"/>
              </w:rPr>
            </w:pPr>
          </w:p>
        </w:tc>
        <w:tc>
          <w:tcPr>
            <w:tcW w:w="1218" w:type="dxa"/>
            <w:tcBorders>
              <w:top w:val="nil"/>
              <w:left w:val="nil"/>
              <w:bottom w:val="nil"/>
              <w:right w:val="nil"/>
            </w:tcBorders>
            <w:shd w:val="clear" w:color="auto" w:fill="auto"/>
            <w:noWrap/>
            <w:vAlign w:val="bottom"/>
            <w:hideMark/>
          </w:tcPr>
          <w:p w14:paraId="2957BE28" w14:textId="77777777" w:rsidR="005314D6" w:rsidRPr="00F72342" w:rsidRDefault="005314D6" w:rsidP="00874C9F">
            <w:pPr>
              <w:spacing w:line="240" w:lineRule="auto"/>
              <w:jc w:val="left"/>
              <w:rPr>
                <w:sz w:val="20"/>
                <w:lang w:eastAsia="ro-RO"/>
              </w:rPr>
            </w:pPr>
          </w:p>
        </w:tc>
        <w:tc>
          <w:tcPr>
            <w:tcW w:w="1111" w:type="dxa"/>
            <w:tcBorders>
              <w:top w:val="nil"/>
              <w:left w:val="nil"/>
              <w:bottom w:val="nil"/>
              <w:right w:val="nil"/>
            </w:tcBorders>
            <w:shd w:val="clear" w:color="auto" w:fill="auto"/>
            <w:noWrap/>
            <w:vAlign w:val="bottom"/>
            <w:hideMark/>
          </w:tcPr>
          <w:p w14:paraId="2626D442" w14:textId="77777777" w:rsidR="005314D6" w:rsidRPr="00F72342" w:rsidRDefault="005314D6" w:rsidP="00874C9F">
            <w:pPr>
              <w:spacing w:line="240" w:lineRule="auto"/>
              <w:jc w:val="left"/>
              <w:rPr>
                <w:sz w:val="20"/>
                <w:lang w:eastAsia="ro-RO"/>
              </w:rPr>
            </w:pPr>
          </w:p>
        </w:tc>
        <w:tc>
          <w:tcPr>
            <w:tcW w:w="1218" w:type="dxa"/>
            <w:tcBorders>
              <w:top w:val="nil"/>
              <w:left w:val="nil"/>
              <w:bottom w:val="nil"/>
              <w:right w:val="nil"/>
            </w:tcBorders>
            <w:shd w:val="clear" w:color="auto" w:fill="auto"/>
            <w:noWrap/>
            <w:vAlign w:val="bottom"/>
            <w:hideMark/>
          </w:tcPr>
          <w:p w14:paraId="3AA9A5A5" w14:textId="77777777" w:rsidR="005314D6" w:rsidRPr="00F72342" w:rsidRDefault="005314D6" w:rsidP="00874C9F">
            <w:pPr>
              <w:spacing w:line="240" w:lineRule="auto"/>
              <w:jc w:val="left"/>
              <w:rPr>
                <w:sz w:val="20"/>
                <w:lang w:eastAsia="ro-RO"/>
              </w:rPr>
            </w:pPr>
          </w:p>
        </w:tc>
        <w:tc>
          <w:tcPr>
            <w:tcW w:w="600" w:type="dxa"/>
            <w:tcBorders>
              <w:top w:val="nil"/>
              <w:left w:val="nil"/>
              <w:bottom w:val="nil"/>
              <w:right w:val="nil"/>
            </w:tcBorders>
          </w:tcPr>
          <w:p w14:paraId="7620044E" w14:textId="77777777" w:rsidR="005314D6" w:rsidRPr="00F72342" w:rsidRDefault="005314D6" w:rsidP="00874C9F">
            <w:pPr>
              <w:spacing w:line="240" w:lineRule="auto"/>
              <w:jc w:val="left"/>
              <w:rPr>
                <w:sz w:val="20"/>
                <w:lang w:eastAsia="ro-RO"/>
              </w:rPr>
            </w:pPr>
          </w:p>
        </w:tc>
      </w:tr>
      <w:tr w:rsidR="005314D6" w:rsidRPr="00F72342" w14:paraId="2CFCBCF9" w14:textId="455220DE" w:rsidTr="0040443B">
        <w:trPr>
          <w:trHeight w:val="256"/>
          <w:jc w:val="center"/>
        </w:trPr>
        <w:tc>
          <w:tcPr>
            <w:tcW w:w="2009" w:type="dxa"/>
            <w:tcBorders>
              <w:top w:val="nil"/>
              <w:left w:val="nil"/>
              <w:bottom w:val="nil"/>
              <w:right w:val="nil"/>
            </w:tcBorders>
            <w:shd w:val="clear" w:color="auto" w:fill="auto"/>
            <w:noWrap/>
            <w:vAlign w:val="bottom"/>
            <w:hideMark/>
          </w:tcPr>
          <w:p w14:paraId="71B88014" w14:textId="77777777" w:rsidR="005314D6" w:rsidRPr="00F72342" w:rsidRDefault="005314D6" w:rsidP="00874C9F">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ANOVA</w:t>
            </w:r>
          </w:p>
        </w:tc>
        <w:tc>
          <w:tcPr>
            <w:tcW w:w="1219" w:type="dxa"/>
            <w:tcBorders>
              <w:top w:val="nil"/>
              <w:left w:val="nil"/>
              <w:bottom w:val="nil"/>
              <w:right w:val="nil"/>
            </w:tcBorders>
            <w:shd w:val="clear" w:color="auto" w:fill="auto"/>
            <w:noWrap/>
            <w:vAlign w:val="bottom"/>
            <w:hideMark/>
          </w:tcPr>
          <w:p w14:paraId="4E168071" w14:textId="77777777" w:rsidR="005314D6" w:rsidRPr="00F72342" w:rsidRDefault="005314D6" w:rsidP="00874C9F">
            <w:pPr>
              <w:spacing w:line="240" w:lineRule="auto"/>
              <w:jc w:val="left"/>
              <w:rPr>
                <w:rFonts w:ascii="Calibri" w:hAnsi="Calibri" w:cs="Calibri"/>
                <w:color w:val="000000"/>
                <w:sz w:val="22"/>
                <w:szCs w:val="22"/>
                <w:lang w:eastAsia="ro-RO"/>
              </w:rPr>
            </w:pPr>
          </w:p>
        </w:tc>
        <w:tc>
          <w:tcPr>
            <w:tcW w:w="961" w:type="dxa"/>
            <w:tcBorders>
              <w:top w:val="nil"/>
              <w:left w:val="nil"/>
              <w:bottom w:val="nil"/>
              <w:right w:val="nil"/>
            </w:tcBorders>
            <w:shd w:val="clear" w:color="auto" w:fill="auto"/>
            <w:noWrap/>
            <w:vAlign w:val="bottom"/>
            <w:hideMark/>
          </w:tcPr>
          <w:p w14:paraId="504A4E95" w14:textId="77777777" w:rsidR="005314D6" w:rsidRPr="00F72342" w:rsidRDefault="005314D6" w:rsidP="00874C9F">
            <w:pPr>
              <w:spacing w:line="240" w:lineRule="auto"/>
              <w:jc w:val="left"/>
              <w:rPr>
                <w:sz w:val="20"/>
                <w:lang w:eastAsia="ro-RO"/>
              </w:rPr>
            </w:pPr>
          </w:p>
        </w:tc>
        <w:tc>
          <w:tcPr>
            <w:tcW w:w="1218" w:type="dxa"/>
            <w:tcBorders>
              <w:top w:val="nil"/>
              <w:left w:val="nil"/>
              <w:bottom w:val="nil"/>
              <w:right w:val="nil"/>
            </w:tcBorders>
            <w:shd w:val="clear" w:color="auto" w:fill="auto"/>
            <w:noWrap/>
            <w:vAlign w:val="bottom"/>
            <w:hideMark/>
          </w:tcPr>
          <w:p w14:paraId="4DB59AAC" w14:textId="77777777" w:rsidR="005314D6" w:rsidRPr="00F72342" w:rsidRDefault="005314D6" w:rsidP="00874C9F">
            <w:pPr>
              <w:spacing w:line="240" w:lineRule="auto"/>
              <w:jc w:val="left"/>
              <w:rPr>
                <w:sz w:val="20"/>
                <w:lang w:eastAsia="ro-RO"/>
              </w:rPr>
            </w:pPr>
          </w:p>
        </w:tc>
        <w:tc>
          <w:tcPr>
            <w:tcW w:w="1218" w:type="dxa"/>
            <w:tcBorders>
              <w:top w:val="nil"/>
              <w:left w:val="nil"/>
              <w:bottom w:val="nil"/>
              <w:right w:val="nil"/>
            </w:tcBorders>
            <w:shd w:val="clear" w:color="auto" w:fill="auto"/>
            <w:noWrap/>
            <w:vAlign w:val="bottom"/>
            <w:hideMark/>
          </w:tcPr>
          <w:p w14:paraId="4AFB8B94" w14:textId="77777777" w:rsidR="005314D6" w:rsidRPr="00F72342" w:rsidRDefault="005314D6" w:rsidP="00874C9F">
            <w:pPr>
              <w:spacing w:line="240" w:lineRule="auto"/>
              <w:jc w:val="left"/>
              <w:rPr>
                <w:sz w:val="20"/>
                <w:lang w:eastAsia="ro-RO"/>
              </w:rPr>
            </w:pPr>
          </w:p>
        </w:tc>
        <w:tc>
          <w:tcPr>
            <w:tcW w:w="1111" w:type="dxa"/>
            <w:tcBorders>
              <w:top w:val="nil"/>
              <w:left w:val="nil"/>
              <w:bottom w:val="nil"/>
              <w:right w:val="nil"/>
            </w:tcBorders>
            <w:shd w:val="clear" w:color="auto" w:fill="auto"/>
            <w:noWrap/>
            <w:vAlign w:val="bottom"/>
            <w:hideMark/>
          </w:tcPr>
          <w:p w14:paraId="2F269777" w14:textId="77777777" w:rsidR="005314D6" w:rsidRPr="00F72342" w:rsidRDefault="005314D6" w:rsidP="00874C9F">
            <w:pPr>
              <w:spacing w:line="240" w:lineRule="auto"/>
              <w:jc w:val="left"/>
              <w:rPr>
                <w:sz w:val="20"/>
                <w:lang w:eastAsia="ro-RO"/>
              </w:rPr>
            </w:pPr>
          </w:p>
        </w:tc>
        <w:tc>
          <w:tcPr>
            <w:tcW w:w="1218" w:type="dxa"/>
            <w:tcBorders>
              <w:top w:val="nil"/>
              <w:left w:val="nil"/>
              <w:bottom w:val="nil"/>
              <w:right w:val="nil"/>
            </w:tcBorders>
            <w:shd w:val="clear" w:color="auto" w:fill="auto"/>
            <w:noWrap/>
            <w:vAlign w:val="bottom"/>
            <w:hideMark/>
          </w:tcPr>
          <w:p w14:paraId="768D7CE1" w14:textId="77777777" w:rsidR="005314D6" w:rsidRPr="00F72342" w:rsidRDefault="005314D6" w:rsidP="00874C9F">
            <w:pPr>
              <w:spacing w:line="240" w:lineRule="auto"/>
              <w:jc w:val="left"/>
              <w:rPr>
                <w:sz w:val="20"/>
                <w:lang w:eastAsia="ro-RO"/>
              </w:rPr>
            </w:pPr>
          </w:p>
        </w:tc>
        <w:tc>
          <w:tcPr>
            <w:tcW w:w="600" w:type="dxa"/>
            <w:tcBorders>
              <w:top w:val="nil"/>
              <w:left w:val="nil"/>
              <w:bottom w:val="nil"/>
              <w:right w:val="nil"/>
            </w:tcBorders>
          </w:tcPr>
          <w:p w14:paraId="7AC3BA4A" w14:textId="77777777" w:rsidR="005314D6" w:rsidRPr="00F72342" w:rsidRDefault="005314D6" w:rsidP="00874C9F">
            <w:pPr>
              <w:spacing w:line="240" w:lineRule="auto"/>
              <w:jc w:val="left"/>
              <w:rPr>
                <w:sz w:val="20"/>
                <w:lang w:eastAsia="ro-RO"/>
              </w:rPr>
            </w:pPr>
          </w:p>
        </w:tc>
      </w:tr>
      <w:tr w:rsidR="005314D6" w:rsidRPr="00F72342" w14:paraId="194ABB74" w14:textId="41CE9A53" w:rsidTr="0040443B">
        <w:trPr>
          <w:trHeight w:val="244"/>
          <w:jc w:val="center"/>
        </w:trPr>
        <w:tc>
          <w:tcPr>
            <w:tcW w:w="2009" w:type="dxa"/>
            <w:tcBorders>
              <w:top w:val="single" w:sz="8" w:space="0" w:color="auto"/>
              <w:left w:val="nil"/>
              <w:bottom w:val="single" w:sz="4" w:space="0" w:color="auto"/>
              <w:right w:val="nil"/>
            </w:tcBorders>
            <w:shd w:val="clear" w:color="auto" w:fill="auto"/>
            <w:noWrap/>
            <w:vAlign w:val="bottom"/>
            <w:hideMark/>
          </w:tcPr>
          <w:p w14:paraId="76EA7266" w14:textId="77777777" w:rsidR="005314D6" w:rsidRPr="00F72342" w:rsidRDefault="005314D6" w:rsidP="00874C9F">
            <w:pPr>
              <w:spacing w:line="240" w:lineRule="auto"/>
              <w:jc w:val="center"/>
              <w:rPr>
                <w:rFonts w:ascii="Calibri" w:hAnsi="Calibri" w:cs="Calibri"/>
                <w:i/>
                <w:iCs/>
                <w:color w:val="000000"/>
                <w:sz w:val="22"/>
                <w:szCs w:val="22"/>
                <w:lang w:eastAsia="ro-RO"/>
              </w:rPr>
            </w:pPr>
            <w:proofErr w:type="spellStart"/>
            <w:r w:rsidRPr="00F72342">
              <w:rPr>
                <w:rFonts w:ascii="Calibri" w:hAnsi="Calibri" w:cs="Calibri"/>
                <w:i/>
                <w:iCs/>
                <w:color w:val="000000"/>
                <w:sz w:val="22"/>
                <w:szCs w:val="22"/>
                <w:lang w:eastAsia="ro-RO"/>
              </w:rPr>
              <w:t>Source</w:t>
            </w:r>
            <w:proofErr w:type="spellEnd"/>
            <w:r w:rsidRPr="00F72342">
              <w:rPr>
                <w:rFonts w:ascii="Calibri" w:hAnsi="Calibri" w:cs="Calibri"/>
                <w:i/>
                <w:iCs/>
                <w:color w:val="000000"/>
                <w:sz w:val="22"/>
                <w:szCs w:val="22"/>
                <w:lang w:eastAsia="ro-RO"/>
              </w:rPr>
              <w:t xml:space="preserve"> of </w:t>
            </w:r>
            <w:proofErr w:type="spellStart"/>
            <w:r w:rsidRPr="00F72342">
              <w:rPr>
                <w:rFonts w:ascii="Calibri" w:hAnsi="Calibri" w:cs="Calibri"/>
                <w:i/>
                <w:iCs/>
                <w:color w:val="000000"/>
                <w:sz w:val="22"/>
                <w:szCs w:val="22"/>
                <w:lang w:eastAsia="ro-RO"/>
              </w:rPr>
              <w:t>Variation</w:t>
            </w:r>
            <w:proofErr w:type="spellEnd"/>
          </w:p>
        </w:tc>
        <w:tc>
          <w:tcPr>
            <w:tcW w:w="1219" w:type="dxa"/>
            <w:tcBorders>
              <w:top w:val="single" w:sz="8" w:space="0" w:color="auto"/>
              <w:left w:val="nil"/>
              <w:bottom w:val="single" w:sz="4" w:space="0" w:color="auto"/>
              <w:right w:val="nil"/>
            </w:tcBorders>
            <w:shd w:val="clear" w:color="auto" w:fill="auto"/>
            <w:noWrap/>
            <w:vAlign w:val="bottom"/>
            <w:hideMark/>
          </w:tcPr>
          <w:p w14:paraId="1B339A02" w14:textId="77777777" w:rsidR="005314D6" w:rsidRPr="00F72342" w:rsidRDefault="005314D6" w:rsidP="00874C9F">
            <w:pPr>
              <w:spacing w:line="240" w:lineRule="auto"/>
              <w:jc w:val="center"/>
              <w:rPr>
                <w:rFonts w:ascii="Calibri" w:hAnsi="Calibri" w:cs="Calibri"/>
                <w:i/>
                <w:iCs/>
                <w:color w:val="000000"/>
                <w:sz w:val="22"/>
                <w:szCs w:val="22"/>
                <w:lang w:eastAsia="ro-RO"/>
              </w:rPr>
            </w:pPr>
            <w:r w:rsidRPr="00F72342">
              <w:rPr>
                <w:rFonts w:ascii="Calibri" w:hAnsi="Calibri" w:cs="Calibri"/>
                <w:i/>
                <w:iCs/>
                <w:color w:val="000000"/>
                <w:sz w:val="22"/>
                <w:szCs w:val="22"/>
                <w:lang w:eastAsia="ro-RO"/>
              </w:rPr>
              <w:t>SS</w:t>
            </w:r>
          </w:p>
        </w:tc>
        <w:tc>
          <w:tcPr>
            <w:tcW w:w="961" w:type="dxa"/>
            <w:tcBorders>
              <w:top w:val="single" w:sz="8" w:space="0" w:color="auto"/>
              <w:left w:val="nil"/>
              <w:bottom w:val="single" w:sz="4" w:space="0" w:color="auto"/>
              <w:right w:val="nil"/>
            </w:tcBorders>
            <w:shd w:val="clear" w:color="auto" w:fill="auto"/>
            <w:noWrap/>
            <w:vAlign w:val="bottom"/>
            <w:hideMark/>
          </w:tcPr>
          <w:p w14:paraId="25A80862" w14:textId="77777777" w:rsidR="005314D6" w:rsidRPr="00F72342" w:rsidRDefault="005314D6" w:rsidP="00874C9F">
            <w:pPr>
              <w:spacing w:line="240" w:lineRule="auto"/>
              <w:jc w:val="center"/>
              <w:rPr>
                <w:rFonts w:ascii="Calibri" w:hAnsi="Calibri" w:cs="Calibri"/>
                <w:i/>
                <w:iCs/>
                <w:color w:val="000000"/>
                <w:sz w:val="22"/>
                <w:szCs w:val="22"/>
                <w:lang w:eastAsia="ro-RO"/>
              </w:rPr>
            </w:pPr>
            <w:proofErr w:type="spellStart"/>
            <w:r w:rsidRPr="00F72342">
              <w:rPr>
                <w:rFonts w:ascii="Calibri" w:hAnsi="Calibri" w:cs="Calibri"/>
                <w:i/>
                <w:iCs/>
                <w:color w:val="000000"/>
                <w:sz w:val="22"/>
                <w:szCs w:val="22"/>
                <w:lang w:eastAsia="ro-RO"/>
              </w:rPr>
              <w:t>df</w:t>
            </w:r>
            <w:proofErr w:type="spellEnd"/>
          </w:p>
        </w:tc>
        <w:tc>
          <w:tcPr>
            <w:tcW w:w="1218" w:type="dxa"/>
            <w:tcBorders>
              <w:top w:val="single" w:sz="8" w:space="0" w:color="auto"/>
              <w:left w:val="nil"/>
              <w:bottom w:val="single" w:sz="4" w:space="0" w:color="auto"/>
              <w:right w:val="nil"/>
            </w:tcBorders>
            <w:shd w:val="clear" w:color="auto" w:fill="auto"/>
            <w:noWrap/>
            <w:vAlign w:val="bottom"/>
            <w:hideMark/>
          </w:tcPr>
          <w:p w14:paraId="3A566048" w14:textId="77777777" w:rsidR="005314D6" w:rsidRPr="00F72342" w:rsidRDefault="005314D6" w:rsidP="00874C9F">
            <w:pPr>
              <w:spacing w:line="240" w:lineRule="auto"/>
              <w:jc w:val="center"/>
              <w:rPr>
                <w:rFonts w:ascii="Calibri" w:hAnsi="Calibri" w:cs="Calibri"/>
                <w:i/>
                <w:iCs/>
                <w:color w:val="000000"/>
                <w:sz w:val="22"/>
                <w:szCs w:val="22"/>
                <w:lang w:eastAsia="ro-RO"/>
              </w:rPr>
            </w:pPr>
            <w:r w:rsidRPr="00F72342">
              <w:rPr>
                <w:rFonts w:ascii="Calibri" w:hAnsi="Calibri" w:cs="Calibri"/>
                <w:i/>
                <w:iCs/>
                <w:color w:val="000000"/>
                <w:sz w:val="22"/>
                <w:szCs w:val="22"/>
                <w:lang w:eastAsia="ro-RO"/>
              </w:rPr>
              <w:t>MS</w:t>
            </w:r>
          </w:p>
        </w:tc>
        <w:tc>
          <w:tcPr>
            <w:tcW w:w="1218" w:type="dxa"/>
            <w:tcBorders>
              <w:top w:val="single" w:sz="8" w:space="0" w:color="auto"/>
              <w:left w:val="nil"/>
              <w:bottom w:val="single" w:sz="4" w:space="0" w:color="auto"/>
              <w:right w:val="nil"/>
            </w:tcBorders>
            <w:shd w:val="clear" w:color="auto" w:fill="auto"/>
            <w:noWrap/>
            <w:vAlign w:val="bottom"/>
            <w:hideMark/>
          </w:tcPr>
          <w:p w14:paraId="1EB88B57" w14:textId="77777777" w:rsidR="005314D6" w:rsidRPr="00F72342" w:rsidRDefault="005314D6" w:rsidP="00874C9F">
            <w:pPr>
              <w:spacing w:line="240" w:lineRule="auto"/>
              <w:jc w:val="center"/>
              <w:rPr>
                <w:rFonts w:ascii="Calibri" w:hAnsi="Calibri" w:cs="Calibri"/>
                <w:i/>
                <w:iCs/>
                <w:color w:val="000000"/>
                <w:sz w:val="22"/>
                <w:szCs w:val="22"/>
                <w:lang w:eastAsia="ro-RO"/>
              </w:rPr>
            </w:pPr>
            <w:r w:rsidRPr="00F72342">
              <w:rPr>
                <w:rFonts w:ascii="Calibri" w:hAnsi="Calibri" w:cs="Calibri"/>
                <w:i/>
                <w:iCs/>
                <w:color w:val="000000"/>
                <w:sz w:val="22"/>
                <w:szCs w:val="22"/>
                <w:lang w:eastAsia="ro-RO"/>
              </w:rPr>
              <w:t>F</w:t>
            </w:r>
          </w:p>
        </w:tc>
        <w:tc>
          <w:tcPr>
            <w:tcW w:w="1111" w:type="dxa"/>
            <w:tcBorders>
              <w:top w:val="single" w:sz="8" w:space="0" w:color="auto"/>
              <w:left w:val="nil"/>
              <w:bottom w:val="single" w:sz="4" w:space="0" w:color="auto"/>
              <w:right w:val="nil"/>
            </w:tcBorders>
            <w:shd w:val="clear" w:color="auto" w:fill="auto"/>
            <w:noWrap/>
            <w:vAlign w:val="bottom"/>
            <w:hideMark/>
          </w:tcPr>
          <w:p w14:paraId="28C652A3" w14:textId="77777777" w:rsidR="005314D6" w:rsidRPr="00F72342" w:rsidRDefault="005314D6" w:rsidP="00874C9F">
            <w:pPr>
              <w:spacing w:line="240" w:lineRule="auto"/>
              <w:jc w:val="center"/>
              <w:rPr>
                <w:rFonts w:ascii="Calibri" w:hAnsi="Calibri" w:cs="Calibri"/>
                <w:i/>
                <w:iCs/>
                <w:color w:val="000000"/>
                <w:sz w:val="22"/>
                <w:szCs w:val="22"/>
                <w:lang w:eastAsia="ro-RO"/>
              </w:rPr>
            </w:pPr>
            <w:r w:rsidRPr="00F72342">
              <w:rPr>
                <w:rFonts w:ascii="Calibri" w:hAnsi="Calibri" w:cs="Calibri"/>
                <w:i/>
                <w:iCs/>
                <w:color w:val="000000"/>
                <w:sz w:val="22"/>
                <w:szCs w:val="22"/>
                <w:lang w:eastAsia="ro-RO"/>
              </w:rPr>
              <w:t>P-</w:t>
            </w:r>
            <w:proofErr w:type="spellStart"/>
            <w:r w:rsidRPr="00F72342">
              <w:rPr>
                <w:rFonts w:ascii="Calibri" w:hAnsi="Calibri" w:cs="Calibri"/>
                <w:i/>
                <w:iCs/>
                <w:color w:val="000000"/>
                <w:sz w:val="22"/>
                <w:szCs w:val="22"/>
                <w:lang w:eastAsia="ro-RO"/>
              </w:rPr>
              <w:t>value</w:t>
            </w:r>
            <w:proofErr w:type="spellEnd"/>
          </w:p>
        </w:tc>
        <w:tc>
          <w:tcPr>
            <w:tcW w:w="1218" w:type="dxa"/>
            <w:tcBorders>
              <w:top w:val="single" w:sz="8" w:space="0" w:color="auto"/>
              <w:left w:val="nil"/>
              <w:bottom w:val="single" w:sz="4" w:space="0" w:color="auto"/>
              <w:right w:val="nil"/>
            </w:tcBorders>
            <w:shd w:val="clear" w:color="auto" w:fill="auto"/>
            <w:noWrap/>
            <w:vAlign w:val="bottom"/>
            <w:hideMark/>
          </w:tcPr>
          <w:p w14:paraId="5B5CFC5F" w14:textId="77777777" w:rsidR="005314D6" w:rsidRPr="00F72342" w:rsidRDefault="005314D6" w:rsidP="00874C9F">
            <w:pPr>
              <w:spacing w:line="240" w:lineRule="auto"/>
              <w:jc w:val="center"/>
              <w:rPr>
                <w:rFonts w:ascii="Calibri" w:hAnsi="Calibri" w:cs="Calibri"/>
                <w:i/>
                <w:iCs/>
                <w:color w:val="000000"/>
                <w:sz w:val="22"/>
                <w:szCs w:val="22"/>
                <w:lang w:eastAsia="ro-RO"/>
              </w:rPr>
            </w:pPr>
            <w:r w:rsidRPr="00F72342">
              <w:rPr>
                <w:rFonts w:ascii="Calibri" w:hAnsi="Calibri" w:cs="Calibri"/>
                <w:i/>
                <w:iCs/>
                <w:color w:val="000000"/>
                <w:sz w:val="22"/>
                <w:szCs w:val="22"/>
                <w:lang w:eastAsia="ro-RO"/>
              </w:rPr>
              <w:t xml:space="preserve">F </w:t>
            </w:r>
            <w:proofErr w:type="spellStart"/>
            <w:r w:rsidRPr="00F72342">
              <w:rPr>
                <w:rFonts w:ascii="Calibri" w:hAnsi="Calibri" w:cs="Calibri"/>
                <w:i/>
                <w:iCs/>
                <w:color w:val="000000"/>
                <w:sz w:val="22"/>
                <w:szCs w:val="22"/>
                <w:lang w:eastAsia="ro-RO"/>
              </w:rPr>
              <w:t>crit</w:t>
            </w:r>
            <w:proofErr w:type="spellEnd"/>
          </w:p>
        </w:tc>
        <w:tc>
          <w:tcPr>
            <w:tcW w:w="600" w:type="dxa"/>
            <w:tcBorders>
              <w:top w:val="single" w:sz="8" w:space="0" w:color="auto"/>
              <w:left w:val="nil"/>
              <w:bottom w:val="single" w:sz="4" w:space="0" w:color="auto"/>
              <w:right w:val="nil"/>
            </w:tcBorders>
          </w:tcPr>
          <w:p w14:paraId="2E033C4B" w14:textId="77777777" w:rsidR="005314D6" w:rsidRPr="00F72342" w:rsidRDefault="005314D6" w:rsidP="00874C9F">
            <w:pPr>
              <w:spacing w:line="240" w:lineRule="auto"/>
              <w:jc w:val="center"/>
              <w:rPr>
                <w:rFonts w:ascii="Calibri" w:hAnsi="Calibri" w:cs="Calibri"/>
                <w:i/>
                <w:iCs/>
                <w:color w:val="000000"/>
                <w:sz w:val="22"/>
                <w:szCs w:val="22"/>
                <w:lang w:eastAsia="ro-RO"/>
              </w:rPr>
            </w:pPr>
          </w:p>
        </w:tc>
      </w:tr>
      <w:tr w:rsidR="005314D6" w:rsidRPr="00F72342" w14:paraId="11BEACE0" w14:textId="4D2CD06D" w:rsidTr="0040443B">
        <w:trPr>
          <w:trHeight w:val="244"/>
          <w:jc w:val="center"/>
        </w:trPr>
        <w:tc>
          <w:tcPr>
            <w:tcW w:w="2009" w:type="dxa"/>
            <w:tcBorders>
              <w:top w:val="nil"/>
              <w:left w:val="nil"/>
              <w:bottom w:val="nil"/>
              <w:right w:val="nil"/>
            </w:tcBorders>
            <w:shd w:val="clear" w:color="auto" w:fill="auto"/>
            <w:noWrap/>
            <w:vAlign w:val="bottom"/>
            <w:hideMark/>
          </w:tcPr>
          <w:p w14:paraId="63061D0B" w14:textId="77777777" w:rsidR="005314D6" w:rsidRPr="00F72342" w:rsidRDefault="005314D6" w:rsidP="00874C9F">
            <w:pPr>
              <w:spacing w:line="240" w:lineRule="auto"/>
              <w:jc w:val="left"/>
              <w:rPr>
                <w:rFonts w:ascii="Calibri" w:hAnsi="Calibri" w:cs="Calibri"/>
                <w:color w:val="000000"/>
                <w:sz w:val="22"/>
                <w:szCs w:val="22"/>
                <w:lang w:eastAsia="ro-RO"/>
              </w:rPr>
            </w:pPr>
            <w:proofErr w:type="spellStart"/>
            <w:r w:rsidRPr="00F72342">
              <w:rPr>
                <w:rFonts w:ascii="Calibri" w:hAnsi="Calibri" w:cs="Calibri"/>
                <w:color w:val="000000"/>
                <w:sz w:val="22"/>
                <w:szCs w:val="22"/>
                <w:lang w:eastAsia="ro-RO"/>
              </w:rPr>
              <w:t>Between</w:t>
            </w:r>
            <w:proofErr w:type="spellEnd"/>
            <w:r w:rsidRPr="00F72342">
              <w:rPr>
                <w:rFonts w:ascii="Calibri" w:hAnsi="Calibri" w:cs="Calibri"/>
                <w:color w:val="000000"/>
                <w:sz w:val="22"/>
                <w:szCs w:val="22"/>
                <w:lang w:eastAsia="ro-RO"/>
              </w:rPr>
              <w:t xml:space="preserve"> </w:t>
            </w:r>
            <w:proofErr w:type="spellStart"/>
            <w:r w:rsidRPr="00F72342">
              <w:rPr>
                <w:rFonts w:ascii="Calibri" w:hAnsi="Calibri" w:cs="Calibri"/>
                <w:color w:val="000000"/>
                <w:sz w:val="22"/>
                <w:szCs w:val="22"/>
                <w:lang w:eastAsia="ro-RO"/>
              </w:rPr>
              <w:t>Groups</w:t>
            </w:r>
            <w:proofErr w:type="spellEnd"/>
          </w:p>
        </w:tc>
        <w:tc>
          <w:tcPr>
            <w:tcW w:w="1219" w:type="dxa"/>
            <w:tcBorders>
              <w:top w:val="nil"/>
              <w:left w:val="nil"/>
              <w:bottom w:val="nil"/>
              <w:right w:val="nil"/>
            </w:tcBorders>
            <w:shd w:val="clear" w:color="auto" w:fill="auto"/>
            <w:noWrap/>
            <w:vAlign w:val="bottom"/>
            <w:hideMark/>
          </w:tcPr>
          <w:p w14:paraId="7C9508E8" w14:textId="77777777" w:rsidR="005314D6" w:rsidRPr="00F72342" w:rsidRDefault="005314D6"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11.03716</w:t>
            </w:r>
          </w:p>
        </w:tc>
        <w:tc>
          <w:tcPr>
            <w:tcW w:w="961" w:type="dxa"/>
            <w:tcBorders>
              <w:top w:val="nil"/>
              <w:left w:val="nil"/>
              <w:bottom w:val="nil"/>
              <w:right w:val="nil"/>
            </w:tcBorders>
            <w:shd w:val="clear" w:color="auto" w:fill="auto"/>
            <w:noWrap/>
            <w:vAlign w:val="bottom"/>
            <w:hideMark/>
          </w:tcPr>
          <w:p w14:paraId="7C83AB48" w14:textId="77777777" w:rsidR="005314D6" w:rsidRPr="00F72342" w:rsidRDefault="005314D6"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w:t>
            </w:r>
          </w:p>
        </w:tc>
        <w:tc>
          <w:tcPr>
            <w:tcW w:w="1218" w:type="dxa"/>
            <w:tcBorders>
              <w:top w:val="nil"/>
              <w:left w:val="nil"/>
              <w:bottom w:val="nil"/>
              <w:right w:val="nil"/>
            </w:tcBorders>
            <w:shd w:val="clear" w:color="auto" w:fill="auto"/>
            <w:noWrap/>
            <w:vAlign w:val="bottom"/>
            <w:hideMark/>
          </w:tcPr>
          <w:p w14:paraId="624EE4DC" w14:textId="77777777" w:rsidR="005314D6" w:rsidRPr="00F72342" w:rsidRDefault="005314D6"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5.518578</w:t>
            </w:r>
          </w:p>
        </w:tc>
        <w:tc>
          <w:tcPr>
            <w:tcW w:w="1218" w:type="dxa"/>
            <w:tcBorders>
              <w:top w:val="nil"/>
              <w:left w:val="nil"/>
              <w:bottom w:val="nil"/>
              <w:right w:val="nil"/>
            </w:tcBorders>
            <w:shd w:val="clear" w:color="auto" w:fill="auto"/>
            <w:noWrap/>
            <w:vAlign w:val="bottom"/>
            <w:hideMark/>
          </w:tcPr>
          <w:p w14:paraId="07AEC7EF" w14:textId="77777777" w:rsidR="005314D6" w:rsidRPr="00F72342" w:rsidRDefault="005314D6"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18.4368</w:t>
            </w:r>
          </w:p>
        </w:tc>
        <w:tc>
          <w:tcPr>
            <w:tcW w:w="1111" w:type="dxa"/>
            <w:tcBorders>
              <w:top w:val="nil"/>
              <w:left w:val="nil"/>
              <w:bottom w:val="nil"/>
              <w:right w:val="nil"/>
            </w:tcBorders>
            <w:shd w:val="clear" w:color="auto" w:fill="auto"/>
            <w:noWrap/>
            <w:vAlign w:val="bottom"/>
            <w:hideMark/>
          </w:tcPr>
          <w:p w14:paraId="5738C08A" w14:textId="77777777" w:rsidR="005314D6" w:rsidRPr="00F72342" w:rsidRDefault="005314D6"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1.03E-05</w:t>
            </w:r>
          </w:p>
        </w:tc>
        <w:tc>
          <w:tcPr>
            <w:tcW w:w="1218" w:type="dxa"/>
            <w:tcBorders>
              <w:top w:val="nil"/>
              <w:left w:val="nil"/>
              <w:bottom w:val="nil"/>
              <w:right w:val="nil"/>
            </w:tcBorders>
            <w:shd w:val="clear" w:color="auto" w:fill="auto"/>
            <w:noWrap/>
            <w:vAlign w:val="bottom"/>
            <w:hideMark/>
          </w:tcPr>
          <w:p w14:paraId="373F481F" w14:textId="77777777" w:rsidR="005314D6" w:rsidRPr="00F72342" w:rsidRDefault="005314D6"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3.369016</w:t>
            </w:r>
          </w:p>
        </w:tc>
        <w:tc>
          <w:tcPr>
            <w:tcW w:w="600" w:type="dxa"/>
            <w:tcBorders>
              <w:top w:val="nil"/>
              <w:left w:val="nil"/>
              <w:bottom w:val="nil"/>
              <w:right w:val="nil"/>
            </w:tcBorders>
          </w:tcPr>
          <w:p w14:paraId="4B44D4DE" w14:textId="77777777" w:rsidR="005314D6" w:rsidRPr="00F72342" w:rsidRDefault="005314D6" w:rsidP="00874C9F">
            <w:pPr>
              <w:spacing w:line="240" w:lineRule="auto"/>
              <w:jc w:val="right"/>
              <w:rPr>
                <w:rFonts w:ascii="Calibri" w:hAnsi="Calibri" w:cs="Calibri"/>
                <w:color w:val="000000"/>
                <w:sz w:val="22"/>
                <w:szCs w:val="22"/>
                <w:lang w:eastAsia="ro-RO"/>
              </w:rPr>
            </w:pPr>
          </w:p>
        </w:tc>
      </w:tr>
      <w:tr w:rsidR="005314D6" w:rsidRPr="00F72342" w14:paraId="05EAEA36" w14:textId="2AA71860" w:rsidTr="0040443B">
        <w:trPr>
          <w:trHeight w:val="244"/>
          <w:jc w:val="center"/>
        </w:trPr>
        <w:tc>
          <w:tcPr>
            <w:tcW w:w="2009" w:type="dxa"/>
            <w:tcBorders>
              <w:top w:val="nil"/>
              <w:left w:val="nil"/>
              <w:bottom w:val="nil"/>
              <w:right w:val="nil"/>
            </w:tcBorders>
            <w:shd w:val="clear" w:color="auto" w:fill="auto"/>
            <w:noWrap/>
            <w:vAlign w:val="bottom"/>
            <w:hideMark/>
          </w:tcPr>
          <w:p w14:paraId="5AFAB828" w14:textId="77777777" w:rsidR="005314D6" w:rsidRPr="00F72342" w:rsidRDefault="005314D6" w:rsidP="00874C9F">
            <w:pPr>
              <w:spacing w:line="240" w:lineRule="auto"/>
              <w:jc w:val="left"/>
              <w:rPr>
                <w:rFonts w:ascii="Calibri" w:hAnsi="Calibri" w:cs="Calibri"/>
                <w:color w:val="000000"/>
                <w:sz w:val="22"/>
                <w:szCs w:val="22"/>
                <w:lang w:eastAsia="ro-RO"/>
              </w:rPr>
            </w:pPr>
            <w:proofErr w:type="spellStart"/>
            <w:r w:rsidRPr="00F72342">
              <w:rPr>
                <w:rFonts w:ascii="Calibri" w:hAnsi="Calibri" w:cs="Calibri"/>
                <w:color w:val="000000"/>
                <w:sz w:val="22"/>
                <w:szCs w:val="22"/>
                <w:lang w:eastAsia="ro-RO"/>
              </w:rPr>
              <w:t>Within</w:t>
            </w:r>
            <w:proofErr w:type="spellEnd"/>
            <w:r w:rsidRPr="00F72342">
              <w:rPr>
                <w:rFonts w:ascii="Calibri" w:hAnsi="Calibri" w:cs="Calibri"/>
                <w:color w:val="000000"/>
                <w:sz w:val="22"/>
                <w:szCs w:val="22"/>
                <w:lang w:eastAsia="ro-RO"/>
              </w:rPr>
              <w:t xml:space="preserve"> </w:t>
            </w:r>
            <w:proofErr w:type="spellStart"/>
            <w:r w:rsidRPr="00F72342">
              <w:rPr>
                <w:rFonts w:ascii="Calibri" w:hAnsi="Calibri" w:cs="Calibri"/>
                <w:color w:val="000000"/>
                <w:sz w:val="22"/>
                <w:szCs w:val="22"/>
                <w:lang w:eastAsia="ro-RO"/>
              </w:rPr>
              <w:t>Groups</w:t>
            </w:r>
            <w:proofErr w:type="spellEnd"/>
          </w:p>
        </w:tc>
        <w:tc>
          <w:tcPr>
            <w:tcW w:w="1219" w:type="dxa"/>
            <w:tcBorders>
              <w:top w:val="nil"/>
              <w:left w:val="nil"/>
              <w:bottom w:val="nil"/>
              <w:right w:val="nil"/>
            </w:tcBorders>
            <w:shd w:val="clear" w:color="auto" w:fill="auto"/>
            <w:noWrap/>
            <w:vAlign w:val="bottom"/>
            <w:hideMark/>
          </w:tcPr>
          <w:p w14:paraId="5F77CBDE" w14:textId="77777777" w:rsidR="005314D6" w:rsidRPr="00F72342" w:rsidRDefault="005314D6"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7.782425</w:t>
            </w:r>
          </w:p>
        </w:tc>
        <w:tc>
          <w:tcPr>
            <w:tcW w:w="961" w:type="dxa"/>
            <w:tcBorders>
              <w:top w:val="nil"/>
              <w:left w:val="nil"/>
              <w:bottom w:val="nil"/>
              <w:right w:val="nil"/>
            </w:tcBorders>
            <w:shd w:val="clear" w:color="auto" w:fill="auto"/>
            <w:noWrap/>
            <w:vAlign w:val="bottom"/>
            <w:hideMark/>
          </w:tcPr>
          <w:p w14:paraId="11D4EEB9" w14:textId="77777777" w:rsidR="005314D6" w:rsidRPr="00F72342" w:rsidRDefault="005314D6"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26</w:t>
            </w:r>
          </w:p>
        </w:tc>
        <w:tc>
          <w:tcPr>
            <w:tcW w:w="1218" w:type="dxa"/>
            <w:tcBorders>
              <w:top w:val="nil"/>
              <w:left w:val="nil"/>
              <w:bottom w:val="nil"/>
              <w:right w:val="nil"/>
            </w:tcBorders>
            <w:shd w:val="clear" w:color="auto" w:fill="auto"/>
            <w:noWrap/>
            <w:vAlign w:val="bottom"/>
            <w:hideMark/>
          </w:tcPr>
          <w:p w14:paraId="30D6F857" w14:textId="77777777" w:rsidR="005314D6" w:rsidRPr="00F72342" w:rsidRDefault="005314D6"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0.299324</w:t>
            </w:r>
          </w:p>
        </w:tc>
        <w:tc>
          <w:tcPr>
            <w:tcW w:w="1218" w:type="dxa"/>
            <w:tcBorders>
              <w:top w:val="nil"/>
              <w:left w:val="nil"/>
              <w:bottom w:val="nil"/>
              <w:right w:val="nil"/>
            </w:tcBorders>
            <w:shd w:val="clear" w:color="auto" w:fill="auto"/>
            <w:noWrap/>
            <w:vAlign w:val="bottom"/>
            <w:hideMark/>
          </w:tcPr>
          <w:p w14:paraId="4201DFDF" w14:textId="77777777" w:rsidR="005314D6" w:rsidRPr="00F72342" w:rsidRDefault="005314D6" w:rsidP="00874C9F">
            <w:pPr>
              <w:spacing w:line="240" w:lineRule="auto"/>
              <w:jc w:val="right"/>
              <w:rPr>
                <w:rFonts w:ascii="Calibri" w:hAnsi="Calibri" w:cs="Calibri"/>
                <w:color w:val="000000"/>
                <w:sz w:val="22"/>
                <w:szCs w:val="22"/>
                <w:lang w:eastAsia="ro-RO"/>
              </w:rPr>
            </w:pPr>
          </w:p>
        </w:tc>
        <w:tc>
          <w:tcPr>
            <w:tcW w:w="1111" w:type="dxa"/>
            <w:tcBorders>
              <w:top w:val="nil"/>
              <w:left w:val="nil"/>
              <w:bottom w:val="nil"/>
              <w:right w:val="nil"/>
            </w:tcBorders>
            <w:shd w:val="clear" w:color="auto" w:fill="auto"/>
            <w:noWrap/>
            <w:vAlign w:val="bottom"/>
            <w:hideMark/>
          </w:tcPr>
          <w:p w14:paraId="5CF645AD" w14:textId="77777777" w:rsidR="005314D6" w:rsidRPr="00F72342" w:rsidRDefault="005314D6" w:rsidP="00874C9F">
            <w:pPr>
              <w:spacing w:line="240" w:lineRule="auto"/>
              <w:jc w:val="left"/>
              <w:rPr>
                <w:sz w:val="20"/>
                <w:lang w:eastAsia="ro-RO"/>
              </w:rPr>
            </w:pPr>
          </w:p>
        </w:tc>
        <w:tc>
          <w:tcPr>
            <w:tcW w:w="1218" w:type="dxa"/>
            <w:tcBorders>
              <w:top w:val="nil"/>
              <w:left w:val="nil"/>
              <w:bottom w:val="nil"/>
              <w:right w:val="nil"/>
            </w:tcBorders>
            <w:shd w:val="clear" w:color="auto" w:fill="auto"/>
            <w:noWrap/>
            <w:vAlign w:val="bottom"/>
            <w:hideMark/>
          </w:tcPr>
          <w:p w14:paraId="6EDBEB9D" w14:textId="77777777" w:rsidR="005314D6" w:rsidRPr="00F72342" w:rsidRDefault="005314D6" w:rsidP="00874C9F">
            <w:pPr>
              <w:spacing w:line="240" w:lineRule="auto"/>
              <w:jc w:val="left"/>
              <w:rPr>
                <w:sz w:val="20"/>
                <w:lang w:eastAsia="ro-RO"/>
              </w:rPr>
            </w:pPr>
          </w:p>
        </w:tc>
        <w:tc>
          <w:tcPr>
            <w:tcW w:w="600" w:type="dxa"/>
            <w:tcBorders>
              <w:top w:val="nil"/>
              <w:left w:val="nil"/>
              <w:bottom w:val="nil"/>
              <w:right w:val="nil"/>
            </w:tcBorders>
          </w:tcPr>
          <w:p w14:paraId="675ED88A" w14:textId="77777777" w:rsidR="005314D6" w:rsidRPr="00F72342" w:rsidRDefault="005314D6" w:rsidP="00874C9F">
            <w:pPr>
              <w:spacing w:line="240" w:lineRule="auto"/>
              <w:jc w:val="left"/>
              <w:rPr>
                <w:sz w:val="20"/>
                <w:lang w:eastAsia="ro-RO"/>
              </w:rPr>
            </w:pPr>
          </w:p>
        </w:tc>
      </w:tr>
      <w:tr w:rsidR="005314D6" w:rsidRPr="00F72342" w14:paraId="40C005F7" w14:textId="3CA612C8" w:rsidTr="0040443B">
        <w:trPr>
          <w:trHeight w:val="244"/>
          <w:jc w:val="center"/>
        </w:trPr>
        <w:tc>
          <w:tcPr>
            <w:tcW w:w="2009" w:type="dxa"/>
            <w:tcBorders>
              <w:top w:val="nil"/>
              <w:left w:val="nil"/>
              <w:bottom w:val="nil"/>
              <w:right w:val="nil"/>
            </w:tcBorders>
            <w:shd w:val="clear" w:color="auto" w:fill="auto"/>
            <w:noWrap/>
            <w:vAlign w:val="bottom"/>
            <w:hideMark/>
          </w:tcPr>
          <w:p w14:paraId="2027DCFB" w14:textId="77777777" w:rsidR="005314D6" w:rsidRPr="00F72342" w:rsidRDefault="005314D6" w:rsidP="00874C9F">
            <w:pPr>
              <w:spacing w:line="240" w:lineRule="auto"/>
              <w:jc w:val="left"/>
              <w:rPr>
                <w:sz w:val="20"/>
                <w:lang w:eastAsia="ro-RO"/>
              </w:rPr>
            </w:pPr>
          </w:p>
        </w:tc>
        <w:tc>
          <w:tcPr>
            <w:tcW w:w="1219" w:type="dxa"/>
            <w:tcBorders>
              <w:top w:val="nil"/>
              <w:left w:val="nil"/>
              <w:bottom w:val="nil"/>
              <w:right w:val="nil"/>
            </w:tcBorders>
            <w:shd w:val="clear" w:color="auto" w:fill="auto"/>
            <w:noWrap/>
            <w:vAlign w:val="bottom"/>
            <w:hideMark/>
          </w:tcPr>
          <w:p w14:paraId="345547F9" w14:textId="77777777" w:rsidR="005314D6" w:rsidRPr="00F72342" w:rsidRDefault="005314D6" w:rsidP="00874C9F">
            <w:pPr>
              <w:spacing w:line="240" w:lineRule="auto"/>
              <w:jc w:val="left"/>
              <w:rPr>
                <w:sz w:val="20"/>
                <w:lang w:eastAsia="ro-RO"/>
              </w:rPr>
            </w:pPr>
          </w:p>
        </w:tc>
        <w:tc>
          <w:tcPr>
            <w:tcW w:w="961" w:type="dxa"/>
            <w:tcBorders>
              <w:top w:val="nil"/>
              <w:left w:val="nil"/>
              <w:bottom w:val="nil"/>
              <w:right w:val="nil"/>
            </w:tcBorders>
            <w:shd w:val="clear" w:color="auto" w:fill="auto"/>
            <w:noWrap/>
            <w:vAlign w:val="bottom"/>
            <w:hideMark/>
          </w:tcPr>
          <w:p w14:paraId="46B6FD8A" w14:textId="77777777" w:rsidR="005314D6" w:rsidRPr="00F72342" w:rsidRDefault="005314D6" w:rsidP="00874C9F">
            <w:pPr>
              <w:spacing w:line="240" w:lineRule="auto"/>
              <w:jc w:val="left"/>
              <w:rPr>
                <w:sz w:val="20"/>
                <w:lang w:eastAsia="ro-RO"/>
              </w:rPr>
            </w:pPr>
          </w:p>
        </w:tc>
        <w:tc>
          <w:tcPr>
            <w:tcW w:w="1218" w:type="dxa"/>
            <w:tcBorders>
              <w:top w:val="nil"/>
              <w:left w:val="nil"/>
              <w:bottom w:val="nil"/>
              <w:right w:val="nil"/>
            </w:tcBorders>
            <w:shd w:val="clear" w:color="auto" w:fill="auto"/>
            <w:noWrap/>
            <w:vAlign w:val="bottom"/>
            <w:hideMark/>
          </w:tcPr>
          <w:p w14:paraId="7529680D" w14:textId="77777777" w:rsidR="005314D6" w:rsidRPr="00F72342" w:rsidRDefault="005314D6" w:rsidP="00874C9F">
            <w:pPr>
              <w:spacing w:line="240" w:lineRule="auto"/>
              <w:jc w:val="left"/>
              <w:rPr>
                <w:sz w:val="20"/>
                <w:lang w:eastAsia="ro-RO"/>
              </w:rPr>
            </w:pPr>
          </w:p>
        </w:tc>
        <w:tc>
          <w:tcPr>
            <w:tcW w:w="1218" w:type="dxa"/>
            <w:tcBorders>
              <w:top w:val="nil"/>
              <w:left w:val="nil"/>
              <w:bottom w:val="nil"/>
              <w:right w:val="nil"/>
            </w:tcBorders>
            <w:shd w:val="clear" w:color="auto" w:fill="auto"/>
            <w:noWrap/>
            <w:vAlign w:val="bottom"/>
            <w:hideMark/>
          </w:tcPr>
          <w:p w14:paraId="5089C185" w14:textId="77777777" w:rsidR="005314D6" w:rsidRPr="00F72342" w:rsidRDefault="005314D6" w:rsidP="00874C9F">
            <w:pPr>
              <w:spacing w:line="240" w:lineRule="auto"/>
              <w:jc w:val="left"/>
              <w:rPr>
                <w:sz w:val="20"/>
                <w:lang w:eastAsia="ro-RO"/>
              </w:rPr>
            </w:pPr>
          </w:p>
        </w:tc>
        <w:tc>
          <w:tcPr>
            <w:tcW w:w="1111" w:type="dxa"/>
            <w:tcBorders>
              <w:top w:val="nil"/>
              <w:left w:val="nil"/>
              <w:bottom w:val="nil"/>
              <w:right w:val="nil"/>
            </w:tcBorders>
            <w:shd w:val="clear" w:color="auto" w:fill="auto"/>
            <w:noWrap/>
            <w:vAlign w:val="bottom"/>
            <w:hideMark/>
          </w:tcPr>
          <w:p w14:paraId="4FD1DC77" w14:textId="77777777" w:rsidR="005314D6" w:rsidRPr="00F72342" w:rsidRDefault="005314D6" w:rsidP="00874C9F">
            <w:pPr>
              <w:spacing w:line="240" w:lineRule="auto"/>
              <w:jc w:val="left"/>
              <w:rPr>
                <w:sz w:val="20"/>
                <w:lang w:eastAsia="ro-RO"/>
              </w:rPr>
            </w:pPr>
          </w:p>
        </w:tc>
        <w:tc>
          <w:tcPr>
            <w:tcW w:w="1218" w:type="dxa"/>
            <w:tcBorders>
              <w:top w:val="nil"/>
              <w:left w:val="nil"/>
              <w:bottom w:val="nil"/>
              <w:right w:val="nil"/>
            </w:tcBorders>
            <w:shd w:val="clear" w:color="auto" w:fill="auto"/>
            <w:noWrap/>
            <w:vAlign w:val="bottom"/>
            <w:hideMark/>
          </w:tcPr>
          <w:p w14:paraId="41039035" w14:textId="77777777" w:rsidR="005314D6" w:rsidRPr="00F72342" w:rsidRDefault="005314D6" w:rsidP="00874C9F">
            <w:pPr>
              <w:spacing w:line="240" w:lineRule="auto"/>
              <w:jc w:val="left"/>
              <w:rPr>
                <w:sz w:val="20"/>
                <w:lang w:eastAsia="ro-RO"/>
              </w:rPr>
            </w:pPr>
          </w:p>
        </w:tc>
        <w:tc>
          <w:tcPr>
            <w:tcW w:w="600" w:type="dxa"/>
            <w:tcBorders>
              <w:top w:val="nil"/>
              <w:left w:val="nil"/>
              <w:bottom w:val="nil"/>
              <w:right w:val="nil"/>
            </w:tcBorders>
          </w:tcPr>
          <w:p w14:paraId="4A2B44AB" w14:textId="77777777" w:rsidR="005314D6" w:rsidRPr="00F72342" w:rsidRDefault="005314D6" w:rsidP="00874C9F">
            <w:pPr>
              <w:spacing w:line="240" w:lineRule="auto"/>
              <w:jc w:val="left"/>
              <w:rPr>
                <w:sz w:val="20"/>
                <w:lang w:eastAsia="ro-RO"/>
              </w:rPr>
            </w:pPr>
          </w:p>
        </w:tc>
      </w:tr>
      <w:tr w:rsidR="005314D6" w:rsidRPr="00F72342" w14:paraId="792BE7F6" w14:textId="78F62EEE" w:rsidTr="0040443B">
        <w:trPr>
          <w:trHeight w:val="244"/>
          <w:jc w:val="center"/>
        </w:trPr>
        <w:tc>
          <w:tcPr>
            <w:tcW w:w="2009" w:type="dxa"/>
            <w:tcBorders>
              <w:top w:val="nil"/>
              <w:left w:val="nil"/>
              <w:bottom w:val="single" w:sz="8" w:space="0" w:color="auto"/>
              <w:right w:val="nil"/>
            </w:tcBorders>
            <w:shd w:val="clear" w:color="auto" w:fill="auto"/>
            <w:noWrap/>
            <w:vAlign w:val="bottom"/>
            <w:hideMark/>
          </w:tcPr>
          <w:p w14:paraId="21B19DDD" w14:textId="77777777" w:rsidR="005314D6" w:rsidRPr="00F72342" w:rsidRDefault="005314D6" w:rsidP="00874C9F">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Total</w:t>
            </w:r>
          </w:p>
        </w:tc>
        <w:tc>
          <w:tcPr>
            <w:tcW w:w="1219" w:type="dxa"/>
            <w:tcBorders>
              <w:top w:val="nil"/>
              <w:left w:val="nil"/>
              <w:bottom w:val="single" w:sz="8" w:space="0" w:color="auto"/>
              <w:right w:val="nil"/>
            </w:tcBorders>
            <w:shd w:val="clear" w:color="auto" w:fill="auto"/>
            <w:noWrap/>
            <w:vAlign w:val="bottom"/>
            <w:hideMark/>
          </w:tcPr>
          <w:p w14:paraId="3601E58D" w14:textId="77777777" w:rsidR="005314D6" w:rsidRPr="00F72342" w:rsidRDefault="005314D6"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18.81958</w:t>
            </w:r>
          </w:p>
        </w:tc>
        <w:tc>
          <w:tcPr>
            <w:tcW w:w="961" w:type="dxa"/>
            <w:tcBorders>
              <w:top w:val="nil"/>
              <w:left w:val="nil"/>
              <w:bottom w:val="single" w:sz="8" w:space="0" w:color="auto"/>
              <w:right w:val="nil"/>
            </w:tcBorders>
            <w:shd w:val="clear" w:color="auto" w:fill="auto"/>
            <w:noWrap/>
            <w:vAlign w:val="bottom"/>
            <w:hideMark/>
          </w:tcPr>
          <w:p w14:paraId="01D029E5" w14:textId="77777777" w:rsidR="005314D6" w:rsidRPr="00F72342" w:rsidRDefault="005314D6"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28</w:t>
            </w:r>
          </w:p>
        </w:tc>
        <w:tc>
          <w:tcPr>
            <w:tcW w:w="1218" w:type="dxa"/>
            <w:tcBorders>
              <w:top w:val="nil"/>
              <w:left w:val="nil"/>
              <w:bottom w:val="single" w:sz="8" w:space="0" w:color="auto"/>
              <w:right w:val="nil"/>
            </w:tcBorders>
            <w:shd w:val="clear" w:color="auto" w:fill="auto"/>
            <w:noWrap/>
            <w:vAlign w:val="bottom"/>
            <w:hideMark/>
          </w:tcPr>
          <w:p w14:paraId="29E3D73D" w14:textId="77777777" w:rsidR="005314D6" w:rsidRPr="00F72342" w:rsidRDefault="005314D6" w:rsidP="00874C9F">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c>
          <w:tcPr>
            <w:tcW w:w="1218" w:type="dxa"/>
            <w:tcBorders>
              <w:top w:val="nil"/>
              <w:left w:val="nil"/>
              <w:bottom w:val="single" w:sz="8" w:space="0" w:color="auto"/>
              <w:right w:val="nil"/>
            </w:tcBorders>
            <w:shd w:val="clear" w:color="auto" w:fill="auto"/>
            <w:noWrap/>
            <w:vAlign w:val="bottom"/>
            <w:hideMark/>
          </w:tcPr>
          <w:p w14:paraId="24C4F69D" w14:textId="77777777" w:rsidR="005314D6" w:rsidRPr="00F72342" w:rsidRDefault="005314D6" w:rsidP="00874C9F">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c>
          <w:tcPr>
            <w:tcW w:w="1111" w:type="dxa"/>
            <w:tcBorders>
              <w:top w:val="nil"/>
              <w:left w:val="nil"/>
              <w:bottom w:val="single" w:sz="8" w:space="0" w:color="auto"/>
              <w:right w:val="nil"/>
            </w:tcBorders>
            <w:shd w:val="clear" w:color="auto" w:fill="auto"/>
            <w:noWrap/>
            <w:vAlign w:val="bottom"/>
            <w:hideMark/>
          </w:tcPr>
          <w:p w14:paraId="33359909" w14:textId="77777777" w:rsidR="005314D6" w:rsidRPr="00F72342" w:rsidRDefault="005314D6" w:rsidP="00874C9F">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c>
          <w:tcPr>
            <w:tcW w:w="1218" w:type="dxa"/>
            <w:tcBorders>
              <w:top w:val="nil"/>
              <w:left w:val="nil"/>
              <w:bottom w:val="single" w:sz="8" w:space="0" w:color="auto"/>
              <w:right w:val="nil"/>
            </w:tcBorders>
            <w:shd w:val="clear" w:color="auto" w:fill="auto"/>
            <w:noWrap/>
            <w:vAlign w:val="bottom"/>
            <w:hideMark/>
          </w:tcPr>
          <w:p w14:paraId="2A3CCA5C" w14:textId="77777777" w:rsidR="005314D6" w:rsidRPr="00F72342" w:rsidRDefault="005314D6" w:rsidP="00874C9F">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c>
          <w:tcPr>
            <w:tcW w:w="600" w:type="dxa"/>
            <w:tcBorders>
              <w:top w:val="nil"/>
              <w:left w:val="nil"/>
              <w:bottom w:val="single" w:sz="8" w:space="0" w:color="auto"/>
              <w:right w:val="nil"/>
            </w:tcBorders>
          </w:tcPr>
          <w:p w14:paraId="1773665C" w14:textId="77777777" w:rsidR="005314D6" w:rsidRPr="00F72342" w:rsidRDefault="005314D6" w:rsidP="00874C9F">
            <w:pPr>
              <w:spacing w:line="240" w:lineRule="auto"/>
              <w:jc w:val="left"/>
              <w:rPr>
                <w:rFonts w:ascii="Calibri" w:hAnsi="Calibri" w:cs="Calibri"/>
                <w:color w:val="000000"/>
                <w:sz w:val="22"/>
                <w:szCs w:val="22"/>
                <w:lang w:eastAsia="ro-RO"/>
              </w:rPr>
            </w:pPr>
          </w:p>
        </w:tc>
      </w:tr>
    </w:tbl>
    <w:p w14:paraId="587C6B88" w14:textId="241CF755" w:rsidR="00AB168A" w:rsidRPr="00F72342" w:rsidRDefault="00B936BD" w:rsidP="00FF26B7">
      <w:pPr>
        <w:jc w:val="right"/>
        <w:rPr>
          <w:sz w:val="16"/>
          <w:szCs w:val="16"/>
        </w:rPr>
      </w:pPr>
      <w:r w:rsidRPr="00F72342">
        <w:rPr>
          <w:sz w:val="16"/>
          <w:szCs w:val="16"/>
          <w:lang w:eastAsia="ro-RO"/>
        </w:rPr>
        <w:t xml:space="preserve">Sursă: prelucrare </w:t>
      </w:r>
      <w:r w:rsidR="009136B5" w:rsidRPr="00F72342">
        <w:rPr>
          <w:sz w:val="16"/>
          <w:szCs w:val="16"/>
          <w:lang w:eastAsia="ro-RO"/>
        </w:rPr>
        <w:t>proprie</w:t>
      </w:r>
      <w:r w:rsidRPr="00F72342">
        <w:rPr>
          <w:sz w:val="16"/>
          <w:szCs w:val="16"/>
          <w:lang w:eastAsia="ro-RO"/>
        </w:rPr>
        <w:t xml:space="preserve"> cu ajutorul datelor de pe site-ul </w:t>
      </w:r>
      <w:proofErr w:type="spellStart"/>
      <w:r w:rsidRPr="00F72342">
        <w:rPr>
          <w:sz w:val="16"/>
          <w:szCs w:val="16"/>
        </w:rPr>
        <w:t>Kaggle</w:t>
      </w:r>
      <w:proofErr w:type="spellEnd"/>
      <w:r w:rsidRPr="00F72342">
        <w:rPr>
          <w:sz w:val="16"/>
          <w:szCs w:val="16"/>
        </w:rPr>
        <w:t xml:space="preserve"> și </w:t>
      </w:r>
      <w:proofErr w:type="spellStart"/>
      <w:r w:rsidRPr="00F72342">
        <w:rPr>
          <w:sz w:val="16"/>
          <w:szCs w:val="16"/>
        </w:rPr>
        <w:t>Numbeo</w:t>
      </w:r>
      <w:proofErr w:type="spellEnd"/>
    </w:p>
    <w:p w14:paraId="7FFAD532" w14:textId="434F8AA3" w:rsidR="00B143D8" w:rsidRPr="00F72342" w:rsidRDefault="007335D9" w:rsidP="007335D9">
      <w:pPr>
        <w:ind w:firstLine="706"/>
        <w:rPr>
          <w:szCs w:val="24"/>
        </w:rPr>
      </w:pPr>
      <w:r w:rsidRPr="00F72342">
        <w:rPr>
          <w:szCs w:val="24"/>
        </w:rPr>
        <w:lastRenderedPageBreak/>
        <w:t>Observăm în tabelul 12 că valoarea lui P-</w:t>
      </w:r>
      <w:proofErr w:type="spellStart"/>
      <w:r w:rsidRPr="00F72342">
        <w:rPr>
          <w:szCs w:val="24"/>
        </w:rPr>
        <w:t>value</w:t>
      </w:r>
      <w:proofErr w:type="spellEnd"/>
      <w:r w:rsidRPr="00F72342">
        <w:rPr>
          <w:szCs w:val="24"/>
        </w:rPr>
        <w:t xml:space="preserve"> este mai mică decât 0,01, ceea ce înseamnă că respingem ipoteza nulă. Pentru un nivel de încredere de 99%, mediile scorului de fericire ale celor trei clustere diferă semnificativ.</w:t>
      </w:r>
      <w:r w:rsidR="001D44F4" w:rsidRPr="00F72342">
        <w:rPr>
          <w:szCs w:val="24"/>
        </w:rPr>
        <w:t xml:space="preserve"> În medie, </w:t>
      </w:r>
      <w:r w:rsidR="00243B93" w:rsidRPr="00F72342">
        <w:rPr>
          <w:szCs w:val="24"/>
        </w:rPr>
        <w:t xml:space="preserve">țările din al treilea cluster au un scor al fericirii în valoare de 7,05, fiind caracterizate prin indivizi care consideră că sunt mai fericiți comparativ cu celelalte țări. Scorul mediu de fericire al țărilor din al doilea cluster este 5,79, iar al primului cluster este 6,99. </w:t>
      </w:r>
    </w:p>
    <w:p w14:paraId="124AD351" w14:textId="77777777" w:rsidR="00874C9F" w:rsidRPr="00F72342" w:rsidRDefault="00874C9F" w:rsidP="007F64CB">
      <w:pPr>
        <w:rPr>
          <w:szCs w:val="24"/>
        </w:rPr>
      </w:pPr>
    </w:p>
    <w:p w14:paraId="54CAE844" w14:textId="6EA1C311" w:rsidR="008976E3" w:rsidRPr="00F72342" w:rsidRDefault="008976E3" w:rsidP="008976E3">
      <w:pPr>
        <w:rPr>
          <w:b/>
          <w:bCs/>
          <w:szCs w:val="24"/>
        </w:rPr>
      </w:pPr>
      <w:r w:rsidRPr="00F72342">
        <w:rPr>
          <w:b/>
          <w:bCs/>
          <w:szCs w:val="24"/>
        </w:rPr>
        <w:t xml:space="preserve">ANOVA: </w:t>
      </w:r>
      <w:proofErr w:type="spellStart"/>
      <w:r w:rsidRPr="00F72342">
        <w:rPr>
          <w:b/>
          <w:bCs/>
          <w:szCs w:val="24"/>
        </w:rPr>
        <w:t>Singel</w:t>
      </w:r>
      <w:proofErr w:type="spellEnd"/>
      <w:r w:rsidRPr="00F72342">
        <w:rPr>
          <w:b/>
          <w:bCs/>
          <w:szCs w:val="24"/>
        </w:rPr>
        <w:t xml:space="preserve"> factor  pentru anul 2021 </w:t>
      </w:r>
      <w:r w:rsidR="0040443B" w:rsidRPr="00F72342">
        <w:rPr>
          <w:b/>
          <w:bCs/>
          <w:szCs w:val="24"/>
        </w:rPr>
        <w:t>–</w:t>
      </w:r>
      <w:r w:rsidRPr="00F72342">
        <w:rPr>
          <w:b/>
          <w:bCs/>
          <w:szCs w:val="24"/>
        </w:rPr>
        <w:t xml:space="preserve"> fericirea</w:t>
      </w:r>
    </w:p>
    <w:p w14:paraId="2741B615" w14:textId="03578B06" w:rsidR="0040443B" w:rsidRPr="00F72342" w:rsidRDefault="0040443B" w:rsidP="0040443B">
      <w:pPr>
        <w:pStyle w:val="Frspaiere"/>
        <w:jc w:val="left"/>
        <w:rPr>
          <w:szCs w:val="24"/>
        </w:rPr>
      </w:pPr>
      <w:r w:rsidRPr="00F72342">
        <w:rPr>
          <w:szCs w:val="24"/>
        </w:rPr>
        <w:t>Tabel 13. Testul ANOVA – anul 2021</w:t>
      </w:r>
    </w:p>
    <w:tbl>
      <w:tblPr>
        <w:tblW w:w="9172" w:type="dxa"/>
        <w:jc w:val="center"/>
        <w:tblLook w:val="04A0" w:firstRow="1" w:lastRow="0" w:firstColumn="1" w:lastColumn="0" w:noHBand="0" w:noVBand="1"/>
      </w:tblPr>
      <w:tblGrid>
        <w:gridCol w:w="2057"/>
        <w:gridCol w:w="1249"/>
        <w:gridCol w:w="984"/>
        <w:gridCol w:w="1248"/>
        <w:gridCol w:w="1248"/>
        <w:gridCol w:w="1138"/>
        <w:gridCol w:w="1248"/>
      </w:tblGrid>
      <w:tr w:rsidR="00874C9F" w:rsidRPr="00F72342" w14:paraId="66E4921B" w14:textId="77777777" w:rsidTr="00511CE4">
        <w:trPr>
          <w:trHeight w:val="268"/>
          <w:jc w:val="center"/>
        </w:trPr>
        <w:tc>
          <w:tcPr>
            <w:tcW w:w="4290" w:type="dxa"/>
            <w:gridSpan w:val="3"/>
            <w:tcBorders>
              <w:top w:val="nil"/>
              <w:left w:val="nil"/>
              <w:bottom w:val="nil"/>
              <w:right w:val="nil"/>
            </w:tcBorders>
            <w:shd w:val="clear" w:color="auto" w:fill="auto"/>
            <w:noWrap/>
            <w:vAlign w:val="bottom"/>
            <w:hideMark/>
          </w:tcPr>
          <w:p w14:paraId="16B35264" w14:textId="507D1BE0" w:rsidR="00874C9F" w:rsidRPr="00F72342" w:rsidRDefault="00874C9F" w:rsidP="00874C9F">
            <w:pPr>
              <w:spacing w:line="240" w:lineRule="auto"/>
              <w:jc w:val="left"/>
              <w:rPr>
                <w:rFonts w:ascii="Calibri" w:hAnsi="Calibri" w:cs="Calibri"/>
                <w:color w:val="000000"/>
                <w:sz w:val="22"/>
                <w:szCs w:val="22"/>
                <w:lang w:eastAsia="ro-RO"/>
              </w:rPr>
            </w:pPr>
          </w:p>
        </w:tc>
        <w:tc>
          <w:tcPr>
            <w:tcW w:w="1248" w:type="dxa"/>
            <w:tcBorders>
              <w:top w:val="nil"/>
              <w:left w:val="nil"/>
              <w:bottom w:val="nil"/>
              <w:right w:val="nil"/>
            </w:tcBorders>
            <w:shd w:val="clear" w:color="auto" w:fill="auto"/>
            <w:noWrap/>
            <w:vAlign w:val="bottom"/>
            <w:hideMark/>
          </w:tcPr>
          <w:p w14:paraId="786C729C" w14:textId="77777777" w:rsidR="00874C9F" w:rsidRPr="00F72342" w:rsidRDefault="00874C9F" w:rsidP="00874C9F">
            <w:pPr>
              <w:spacing w:line="240" w:lineRule="auto"/>
              <w:jc w:val="left"/>
              <w:rPr>
                <w:rFonts w:ascii="Calibri" w:hAnsi="Calibri" w:cs="Calibri"/>
                <w:color w:val="000000"/>
                <w:sz w:val="22"/>
                <w:szCs w:val="22"/>
                <w:lang w:eastAsia="ro-RO"/>
              </w:rPr>
            </w:pPr>
          </w:p>
        </w:tc>
        <w:tc>
          <w:tcPr>
            <w:tcW w:w="1248" w:type="dxa"/>
            <w:tcBorders>
              <w:top w:val="nil"/>
              <w:left w:val="nil"/>
              <w:bottom w:val="nil"/>
              <w:right w:val="nil"/>
            </w:tcBorders>
            <w:shd w:val="clear" w:color="auto" w:fill="auto"/>
            <w:noWrap/>
            <w:vAlign w:val="bottom"/>
            <w:hideMark/>
          </w:tcPr>
          <w:p w14:paraId="7375B1EC" w14:textId="77777777" w:rsidR="00874C9F" w:rsidRPr="00F72342" w:rsidRDefault="00874C9F" w:rsidP="00874C9F">
            <w:pPr>
              <w:spacing w:line="240" w:lineRule="auto"/>
              <w:jc w:val="left"/>
              <w:rPr>
                <w:sz w:val="20"/>
                <w:lang w:eastAsia="ro-RO"/>
              </w:rPr>
            </w:pPr>
          </w:p>
        </w:tc>
        <w:tc>
          <w:tcPr>
            <w:tcW w:w="1138" w:type="dxa"/>
            <w:tcBorders>
              <w:top w:val="nil"/>
              <w:left w:val="nil"/>
              <w:bottom w:val="nil"/>
              <w:right w:val="nil"/>
            </w:tcBorders>
            <w:shd w:val="clear" w:color="auto" w:fill="auto"/>
            <w:noWrap/>
            <w:vAlign w:val="bottom"/>
            <w:hideMark/>
          </w:tcPr>
          <w:p w14:paraId="05379044" w14:textId="77777777" w:rsidR="00874C9F" w:rsidRPr="00F72342" w:rsidRDefault="00874C9F" w:rsidP="00874C9F">
            <w:pPr>
              <w:spacing w:line="240" w:lineRule="auto"/>
              <w:jc w:val="left"/>
              <w:rPr>
                <w:sz w:val="20"/>
                <w:lang w:eastAsia="ro-RO"/>
              </w:rPr>
            </w:pPr>
          </w:p>
        </w:tc>
        <w:tc>
          <w:tcPr>
            <w:tcW w:w="1248" w:type="dxa"/>
            <w:tcBorders>
              <w:top w:val="nil"/>
              <w:left w:val="nil"/>
              <w:bottom w:val="nil"/>
              <w:right w:val="nil"/>
            </w:tcBorders>
            <w:shd w:val="clear" w:color="auto" w:fill="auto"/>
            <w:noWrap/>
            <w:vAlign w:val="bottom"/>
            <w:hideMark/>
          </w:tcPr>
          <w:p w14:paraId="3FA638FA" w14:textId="77777777" w:rsidR="00874C9F" w:rsidRPr="00F72342" w:rsidRDefault="00874C9F" w:rsidP="00874C9F">
            <w:pPr>
              <w:spacing w:line="240" w:lineRule="auto"/>
              <w:jc w:val="left"/>
              <w:rPr>
                <w:sz w:val="20"/>
                <w:lang w:eastAsia="ro-RO"/>
              </w:rPr>
            </w:pPr>
          </w:p>
        </w:tc>
      </w:tr>
      <w:tr w:rsidR="00874C9F" w:rsidRPr="00F72342" w14:paraId="06AE3D91" w14:textId="77777777" w:rsidTr="00511CE4">
        <w:trPr>
          <w:trHeight w:val="268"/>
          <w:jc w:val="center"/>
        </w:trPr>
        <w:tc>
          <w:tcPr>
            <w:tcW w:w="2057" w:type="dxa"/>
            <w:tcBorders>
              <w:top w:val="nil"/>
              <w:left w:val="nil"/>
              <w:bottom w:val="nil"/>
              <w:right w:val="nil"/>
            </w:tcBorders>
            <w:shd w:val="clear" w:color="auto" w:fill="auto"/>
            <w:noWrap/>
            <w:vAlign w:val="bottom"/>
            <w:hideMark/>
          </w:tcPr>
          <w:p w14:paraId="69C5F3FE" w14:textId="77777777" w:rsidR="00874C9F" w:rsidRPr="00F72342" w:rsidRDefault="00874C9F" w:rsidP="00874C9F">
            <w:pPr>
              <w:spacing w:line="240" w:lineRule="auto"/>
              <w:jc w:val="left"/>
              <w:rPr>
                <w:sz w:val="20"/>
                <w:lang w:eastAsia="ro-RO"/>
              </w:rPr>
            </w:pPr>
          </w:p>
        </w:tc>
        <w:tc>
          <w:tcPr>
            <w:tcW w:w="1249" w:type="dxa"/>
            <w:tcBorders>
              <w:top w:val="nil"/>
              <w:left w:val="nil"/>
              <w:bottom w:val="nil"/>
              <w:right w:val="nil"/>
            </w:tcBorders>
            <w:shd w:val="clear" w:color="auto" w:fill="auto"/>
            <w:noWrap/>
            <w:vAlign w:val="bottom"/>
            <w:hideMark/>
          </w:tcPr>
          <w:p w14:paraId="6A2E3D79" w14:textId="77777777" w:rsidR="00874C9F" w:rsidRPr="00F72342" w:rsidRDefault="00874C9F" w:rsidP="00874C9F">
            <w:pPr>
              <w:spacing w:line="240" w:lineRule="auto"/>
              <w:jc w:val="left"/>
              <w:rPr>
                <w:sz w:val="20"/>
                <w:lang w:eastAsia="ro-RO"/>
              </w:rPr>
            </w:pPr>
          </w:p>
        </w:tc>
        <w:tc>
          <w:tcPr>
            <w:tcW w:w="983" w:type="dxa"/>
            <w:tcBorders>
              <w:top w:val="nil"/>
              <w:left w:val="nil"/>
              <w:bottom w:val="nil"/>
              <w:right w:val="nil"/>
            </w:tcBorders>
            <w:shd w:val="clear" w:color="auto" w:fill="auto"/>
            <w:noWrap/>
            <w:vAlign w:val="bottom"/>
            <w:hideMark/>
          </w:tcPr>
          <w:p w14:paraId="0AF941DF" w14:textId="77777777" w:rsidR="00874C9F" w:rsidRPr="00F72342" w:rsidRDefault="00874C9F" w:rsidP="00874C9F">
            <w:pPr>
              <w:spacing w:line="240" w:lineRule="auto"/>
              <w:jc w:val="left"/>
              <w:rPr>
                <w:sz w:val="20"/>
                <w:lang w:eastAsia="ro-RO"/>
              </w:rPr>
            </w:pPr>
          </w:p>
        </w:tc>
        <w:tc>
          <w:tcPr>
            <w:tcW w:w="1248" w:type="dxa"/>
            <w:tcBorders>
              <w:top w:val="nil"/>
              <w:left w:val="nil"/>
              <w:bottom w:val="nil"/>
              <w:right w:val="nil"/>
            </w:tcBorders>
            <w:shd w:val="clear" w:color="auto" w:fill="auto"/>
            <w:noWrap/>
            <w:vAlign w:val="bottom"/>
            <w:hideMark/>
          </w:tcPr>
          <w:p w14:paraId="1760C59B" w14:textId="77777777" w:rsidR="00874C9F" w:rsidRPr="00F72342" w:rsidRDefault="00874C9F" w:rsidP="00874C9F">
            <w:pPr>
              <w:spacing w:line="240" w:lineRule="auto"/>
              <w:jc w:val="left"/>
              <w:rPr>
                <w:sz w:val="20"/>
                <w:lang w:eastAsia="ro-RO"/>
              </w:rPr>
            </w:pPr>
          </w:p>
        </w:tc>
        <w:tc>
          <w:tcPr>
            <w:tcW w:w="1248" w:type="dxa"/>
            <w:tcBorders>
              <w:top w:val="nil"/>
              <w:left w:val="nil"/>
              <w:bottom w:val="nil"/>
              <w:right w:val="nil"/>
            </w:tcBorders>
            <w:shd w:val="clear" w:color="auto" w:fill="auto"/>
            <w:noWrap/>
            <w:vAlign w:val="bottom"/>
            <w:hideMark/>
          </w:tcPr>
          <w:p w14:paraId="76898A9F" w14:textId="77777777" w:rsidR="00874C9F" w:rsidRPr="00F72342" w:rsidRDefault="00874C9F" w:rsidP="00874C9F">
            <w:pPr>
              <w:spacing w:line="240" w:lineRule="auto"/>
              <w:jc w:val="left"/>
              <w:rPr>
                <w:sz w:val="20"/>
                <w:lang w:eastAsia="ro-RO"/>
              </w:rPr>
            </w:pPr>
          </w:p>
        </w:tc>
        <w:tc>
          <w:tcPr>
            <w:tcW w:w="1138" w:type="dxa"/>
            <w:tcBorders>
              <w:top w:val="nil"/>
              <w:left w:val="nil"/>
              <w:bottom w:val="nil"/>
              <w:right w:val="nil"/>
            </w:tcBorders>
            <w:shd w:val="clear" w:color="auto" w:fill="auto"/>
            <w:noWrap/>
            <w:vAlign w:val="bottom"/>
            <w:hideMark/>
          </w:tcPr>
          <w:p w14:paraId="1597E243" w14:textId="77777777" w:rsidR="00874C9F" w:rsidRPr="00F72342" w:rsidRDefault="00874C9F" w:rsidP="00874C9F">
            <w:pPr>
              <w:spacing w:line="240" w:lineRule="auto"/>
              <w:jc w:val="left"/>
              <w:rPr>
                <w:sz w:val="20"/>
                <w:lang w:eastAsia="ro-RO"/>
              </w:rPr>
            </w:pPr>
          </w:p>
        </w:tc>
        <w:tc>
          <w:tcPr>
            <w:tcW w:w="1248" w:type="dxa"/>
            <w:tcBorders>
              <w:top w:val="nil"/>
              <w:left w:val="nil"/>
              <w:bottom w:val="nil"/>
              <w:right w:val="nil"/>
            </w:tcBorders>
            <w:shd w:val="clear" w:color="auto" w:fill="auto"/>
            <w:noWrap/>
            <w:vAlign w:val="bottom"/>
            <w:hideMark/>
          </w:tcPr>
          <w:p w14:paraId="7ECFD869" w14:textId="77777777" w:rsidR="00874C9F" w:rsidRPr="00F72342" w:rsidRDefault="00874C9F" w:rsidP="00874C9F">
            <w:pPr>
              <w:spacing w:line="240" w:lineRule="auto"/>
              <w:jc w:val="left"/>
              <w:rPr>
                <w:sz w:val="20"/>
                <w:lang w:eastAsia="ro-RO"/>
              </w:rPr>
            </w:pPr>
          </w:p>
        </w:tc>
      </w:tr>
      <w:tr w:rsidR="00874C9F" w:rsidRPr="00F72342" w14:paraId="1FDFD5D6" w14:textId="77777777" w:rsidTr="00511CE4">
        <w:trPr>
          <w:trHeight w:val="281"/>
          <w:jc w:val="center"/>
        </w:trPr>
        <w:tc>
          <w:tcPr>
            <w:tcW w:w="3306" w:type="dxa"/>
            <w:gridSpan w:val="2"/>
            <w:tcBorders>
              <w:top w:val="nil"/>
              <w:left w:val="nil"/>
              <w:bottom w:val="nil"/>
              <w:right w:val="nil"/>
            </w:tcBorders>
            <w:shd w:val="clear" w:color="auto" w:fill="auto"/>
            <w:noWrap/>
            <w:vAlign w:val="bottom"/>
            <w:hideMark/>
          </w:tcPr>
          <w:p w14:paraId="657C9C3F" w14:textId="77777777" w:rsidR="00874C9F" w:rsidRPr="00F72342" w:rsidRDefault="00874C9F" w:rsidP="00874C9F">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SUMMARY</w:t>
            </w:r>
          </w:p>
        </w:tc>
        <w:tc>
          <w:tcPr>
            <w:tcW w:w="983" w:type="dxa"/>
            <w:tcBorders>
              <w:top w:val="nil"/>
              <w:left w:val="nil"/>
              <w:bottom w:val="nil"/>
              <w:right w:val="nil"/>
            </w:tcBorders>
            <w:shd w:val="clear" w:color="auto" w:fill="auto"/>
            <w:noWrap/>
            <w:vAlign w:val="bottom"/>
            <w:hideMark/>
          </w:tcPr>
          <w:p w14:paraId="7882FC0B" w14:textId="77777777" w:rsidR="00874C9F" w:rsidRPr="00F72342" w:rsidRDefault="00874C9F" w:rsidP="00874C9F">
            <w:pPr>
              <w:spacing w:line="240" w:lineRule="auto"/>
              <w:jc w:val="left"/>
              <w:rPr>
                <w:rFonts w:ascii="Calibri" w:hAnsi="Calibri" w:cs="Calibri"/>
                <w:color w:val="000000"/>
                <w:sz w:val="22"/>
                <w:szCs w:val="22"/>
                <w:lang w:eastAsia="ro-RO"/>
              </w:rPr>
            </w:pPr>
          </w:p>
        </w:tc>
        <w:tc>
          <w:tcPr>
            <w:tcW w:w="1248" w:type="dxa"/>
            <w:tcBorders>
              <w:top w:val="nil"/>
              <w:left w:val="nil"/>
              <w:bottom w:val="nil"/>
              <w:right w:val="nil"/>
            </w:tcBorders>
            <w:shd w:val="clear" w:color="auto" w:fill="auto"/>
            <w:noWrap/>
            <w:vAlign w:val="bottom"/>
            <w:hideMark/>
          </w:tcPr>
          <w:p w14:paraId="540C260F" w14:textId="77777777" w:rsidR="00874C9F" w:rsidRPr="00F72342" w:rsidRDefault="00874C9F" w:rsidP="00874C9F">
            <w:pPr>
              <w:spacing w:line="240" w:lineRule="auto"/>
              <w:jc w:val="left"/>
              <w:rPr>
                <w:sz w:val="20"/>
                <w:lang w:eastAsia="ro-RO"/>
              </w:rPr>
            </w:pPr>
          </w:p>
        </w:tc>
        <w:tc>
          <w:tcPr>
            <w:tcW w:w="1248" w:type="dxa"/>
            <w:tcBorders>
              <w:top w:val="nil"/>
              <w:left w:val="nil"/>
              <w:bottom w:val="nil"/>
              <w:right w:val="nil"/>
            </w:tcBorders>
            <w:shd w:val="clear" w:color="auto" w:fill="auto"/>
            <w:noWrap/>
            <w:vAlign w:val="bottom"/>
            <w:hideMark/>
          </w:tcPr>
          <w:p w14:paraId="711CF539" w14:textId="77777777" w:rsidR="00874C9F" w:rsidRPr="00F72342" w:rsidRDefault="00874C9F" w:rsidP="00874C9F">
            <w:pPr>
              <w:spacing w:line="240" w:lineRule="auto"/>
              <w:jc w:val="left"/>
              <w:rPr>
                <w:sz w:val="20"/>
                <w:lang w:eastAsia="ro-RO"/>
              </w:rPr>
            </w:pPr>
          </w:p>
        </w:tc>
        <w:tc>
          <w:tcPr>
            <w:tcW w:w="1138" w:type="dxa"/>
            <w:tcBorders>
              <w:top w:val="nil"/>
              <w:left w:val="nil"/>
              <w:bottom w:val="nil"/>
              <w:right w:val="nil"/>
            </w:tcBorders>
            <w:shd w:val="clear" w:color="auto" w:fill="auto"/>
            <w:noWrap/>
            <w:vAlign w:val="bottom"/>
            <w:hideMark/>
          </w:tcPr>
          <w:p w14:paraId="7EF87B7F" w14:textId="77777777" w:rsidR="00874C9F" w:rsidRPr="00F72342" w:rsidRDefault="00874C9F" w:rsidP="00874C9F">
            <w:pPr>
              <w:spacing w:line="240" w:lineRule="auto"/>
              <w:jc w:val="left"/>
              <w:rPr>
                <w:sz w:val="20"/>
                <w:lang w:eastAsia="ro-RO"/>
              </w:rPr>
            </w:pPr>
          </w:p>
        </w:tc>
        <w:tc>
          <w:tcPr>
            <w:tcW w:w="1248" w:type="dxa"/>
            <w:tcBorders>
              <w:top w:val="nil"/>
              <w:left w:val="nil"/>
              <w:bottom w:val="nil"/>
              <w:right w:val="nil"/>
            </w:tcBorders>
            <w:shd w:val="clear" w:color="auto" w:fill="auto"/>
            <w:noWrap/>
            <w:vAlign w:val="bottom"/>
            <w:hideMark/>
          </w:tcPr>
          <w:p w14:paraId="1DA6B7A4" w14:textId="77777777" w:rsidR="00874C9F" w:rsidRPr="00F72342" w:rsidRDefault="00874C9F" w:rsidP="00874C9F">
            <w:pPr>
              <w:spacing w:line="240" w:lineRule="auto"/>
              <w:jc w:val="left"/>
              <w:rPr>
                <w:sz w:val="20"/>
                <w:lang w:eastAsia="ro-RO"/>
              </w:rPr>
            </w:pPr>
          </w:p>
        </w:tc>
      </w:tr>
      <w:tr w:rsidR="00874C9F" w:rsidRPr="00F72342" w14:paraId="0E2A99DC" w14:textId="77777777" w:rsidTr="00511CE4">
        <w:trPr>
          <w:trHeight w:val="268"/>
          <w:jc w:val="center"/>
        </w:trPr>
        <w:tc>
          <w:tcPr>
            <w:tcW w:w="2057" w:type="dxa"/>
            <w:tcBorders>
              <w:top w:val="single" w:sz="8" w:space="0" w:color="auto"/>
              <w:left w:val="nil"/>
              <w:bottom w:val="single" w:sz="4" w:space="0" w:color="auto"/>
              <w:right w:val="nil"/>
            </w:tcBorders>
            <w:shd w:val="clear" w:color="auto" w:fill="auto"/>
            <w:noWrap/>
            <w:vAlign w:val="bottom"/>
            <w:hideMark/>
          </w:tcPr>
          <w:p w14:paraId="691B429D" w14:textId="77777777" w:rsidR="00874C9F" w:rsidRPr="00F72342" w:rsidRDefault="00874C9F" w:rsidP="00874C9F">
            <w:pPr>
              <w:spacing w:line="240" w:lineRule="auto"/>
              <w:jc w:val="center"/>
              <w:rPr>
                <w:rFonts w:ascii="Calibri" w:hAnsi="Calibri" w:cs="Calibri"/>
                <w:i/>
                <w:iCs/>
                <w:color w:val="000000"/>
                <w:sz w:val="22"/>
                <w:szCs w:val="22"/>
                <w:lang w:eastAsia="ro-RO"/>
              </w:rPr>
            </w:pPr>
            <w:proofErr w:type="spellStart"/>
            <w:r w:rsidRPr="00F72342">
              <w:rPr>
                <w:rFonts w:ascii="Calibri" w:hAnsi="Calibri" w:cs="Calibri"/>
                <w:i/>
                <w:iCs/>
                <w:color w:val="000000"/>
                <w:sz w:val="22"/>
                <w:szCs w:val="22"/>
                <w:lang w:eastAsia="ro-RO"/>
              </w:rPr>
              <w:t>Groups</w:t>
            </w:r>
            <w:proofErr w:type="spellEnd"/>
          </w:p>
        </w:tc>
        <w:tc>
          <w:tcPr>
            <w:tcW w:w="1249" w:type="dxa"/>
            <w:tcBorders>
              <w:top w:val="single" w:sz="8" w:space="0" w:color="auto"/>
              <w:left w:val="nil"/>
              <w:bottom w:val="single" w:sz="4" w:space="0" w:color="auto"/>
              <w:right w:val="nil"/>
            </w:tcBorders>
            <w:shd w:val="clear" w:color="auto" w:fill="auto"/>
            <w:noWrap/>
            <w:vAlign w:val="bottom"/>
            <w:hideMark/>
          </w:tcPr>
          <w:p w14:paraId="55D77300" w14:textId="77777777" w:rsidR="00874C9F" w:rsidRPr="00F72342" w:rsidRDefault="00874C9F" w:rsidP="00874C9F">
            <w:pPr>
              <w:spacing w:line="240" w:lineRule="auto"/>
              <w:jc w:val="center"/>
              <w:rPr>
                <w:rFonts w:ascii="Calibri" w:hAnsi="Calibri" w:cs="Calibri"/>
                <w:i/>
                <w:iCs/>
                <w:color w:val="000000"/>
                <w:sz w:val="22"/>
                <w:szCs w:val="22"/>
                <w:lang w:eastAsia="ro-RO"/>
              </w:rPr>
            </w:pPr>
            <w:r w:rsidRPr="00F72342">
              <w:rPr>
                <w:rFonts w:ascii="Calibri" w:hAnsi="Calibri" w:cs="Calibri"/>
                <w:i/>
                <w:iCs/>
                <w:color w:val="000000"/>
                <w:sz w:val="22"/>
                <w:szCs w:val="22"/>
                <w:lang w:eastAsia="ro-RO"/>
              </w:rPr>
              <w:t>Count</w:t>
            </w:r>
          </w:p>
        </w:tc>
        <w:tc>
          <w:tcPr>
            <w:tcW w:w="983" w:type="dxa"/>
            <w:tcBorders>
              <w:top w:val="single" w:sz="8" w:space="0" w:color="auto"/>
              <w:left w:val="nil"/>
              <w:bottom w:val="single" w:sz="4" w:space="0" w:color="auto"/>
              <w:right w:val="nil"/>
            </w:tcBorders>
            <w:shd w:val="clear" w:color="auto" w:fill="auto"/>
            <w:noWrap/>
            <w:vAlign w:val="bottom"/>
            <w:hideMark/>
          </w:tcPr>
          <w:p w14:paraId="4563AB67" w14:textId="77777777" w:rsidR="00874C9F" w:rsidRPr="00F72342" w:rsidRDefault="00874C9F" w:rsidP="00874C9F">
            <w:pPr>
              <w:spacing w:line="240" w:lineRule="auto"/>
              <w:jc w:val="center"/>
              <w:rPr>
                <w:rFonts w:ascii="Calibri" w:hAnsi="Calibri" w:cs="Calibri"/>
                <w:i/>
                <w:iCs/>
                <w:color w:val="000000"/>
                <w:sz w:val="22"/>
                <w:szCs w:val="22"/>
                <w:lang w:eastAsia="ro-RO"/>
              </w:rPr>
            </w:pPr>
            <w:proofErr w:type="spellStart"/>
            <w:r w:rsidRPr="00F72342">
              <w:rPr>
                <w:rFonts w:ascii="Calibri" w:hAnsi="Calibri" w:cs="Calibri"/>
                <w:i/>
                <w:iCs/>
                <w:color w:val="000000"/>
                <w:sz w:val="22"/>
                <w:szCs w:val="22"/>
                <w:lang w:eastAsia="ro-RO"/>
              </w:rPr>
              <w:t>Sum</w:t>
            </w:r>
            <w:proofErr w:type="spellEnd"/>
          </w:p>
        </w:tc>
        <w:tc>
          <w:tcPr>
            <w:tcW w:w="1248" w:type="dxa"/>
            <w:tcBorders>
              <w:top w:val="single" w:sz="8" w:space="0" w:color="auto"/>
              <w:left w:val="nil"/>
              <w:bottom w:val="single" w:sz="4" w:space="0" w:color="auto"/>
              <w:right w:val="nil"/>
            </w:tcBorders>
            <w:shd w:val="clear" w:color="auto" w:fill="auto"/>
            <w:noWrap/>
            <w:vAlign w:val="bottom"/>
            <w:hideMark/>
          </w:tcPr>
          <w:p w14:paraId="1BB3778B" w14:textId="77777777" w:rsidR="00874C9F" w:rsidRPr="00F72342" w:rsidRDefault="00874C9F" w:rsidP="00874C9F">
            <w:pPr>
              <w:spacing w:line="240" w:lineRule="auto"/>
              <w:jc w:val="center"/>
              <w:rPr>
                <w:rFonts w:ascii="Calibri" w:hAnsi="Calibri" w:cs="Calibri"/>
                <w:i/>
                <w:iCs/>
                <w:color w:val="000000"/>
                <w:sz w:val="22"/>
                <w:szCs w:val="22"/>
                <w:lang w:eastAsia="ro-RO"/>
              </w:rPr>
            </w:pPr>
            <w:proofErr w:type="spellStart"/>
            <w:r w:rsidRPr="00F72342">
              <w:rPr>
                <w:rFonts w:ascii="Calibri" w:hAnsi="Calibri" w:cs="Calibri"/>
                <w:i/>
                <w:iCs/>
                <w:color w:val="000000"/>
                <w:sz w:val="22"/>
                <w:szCs w:val="22"/>
                <w:lang w:eastAsia="ro-RO"/>
              </w:rPr>
              <w:t>Average</w:t>
            </w:r>
            <w:proofErr w:type="spellEnd"/>
          </w:p>
        </w:tc>
        <w:tc>
          <w:tcPr>
            <w:tcW w:w="1248" w:type="dxa"/>
            <w:tcBorders>
              <w:top w:val="single" w:sz="8" w:space="0" w:color="auto"/>
              <w:left w:val="nil"/>
              <w:bottom w:val="single" w:sz="4" w:space="0" w:color="auto"/>
              <w:right w:val="nil"/>
            </w:tcBorders>
            <w:shd w:val="clear" w:color="auto" w:fill="auto"/>
            <w:noWrap/>
            <w:vAlign w:val="bottom"/>
            <w:hideMark/>
          </w:tcPr>
          <w:p w14:paraId="4EFDE344" w14:textId="77777777" w:rsidR="00874C9F" w:rsidRPr="00F72342" w:rsidRDefault="00874C9F" w:rsidP="00874C9F">
            <w:pPr>
              <w:spacing w:line="240" w:lineRule="auto"/>
              <w:jc w:val="center"/>
              <w:rPr>
                <w:rFonts w:ascii="Calibri" w:hAnsi="Calibri" w:cs="Calibri"/>
                <w:i/>
                <w:iCs/>
                <w:color w:val="000000"/>
                <w:sz w:val="22"/>
                <w:szCs w:val="22"/>
                <w:lang w:eastAsia="ro-RO"/>
              </w:rPr>
            </w:pPr>
            <w:proofErr w:type="spellStart"/>
            <w:r w:rsidRPr="00F72342">
              <w:rPr>
                <w:rFonts w:ascii="Calibri" w:hAnsi="Calibri" w:cs="Calibri"/>
                <w:i/>
                <w:iCs/>
                <w:color w:val="000000"/>
                <w:sz w:val="22"/>
                <w:szCs w:val="22"/>
                <w:lang w:eastAsia="ro-RO"/>
              </w:rPr>
              <w:t>Variance</w:t>
            </w:r>
            <w:proofErr w:type="spellEnd"/>
          </w:p>
        </w:tc>
        <w:tc>
          <w:tcPr>
            <w:tcW w:w="1138" w:type="dxa"/>
            <w:tcBorders>
              <w:top w:val="nil"/>
              <w:left w:val="nil"/>
              <w:bottom w:val="nil"/>
              <w:right w:val="nil"/>
            </w:tcBorders>
            <w:shd w:val="clear" w:color="auto" w:fill="auto"/>
            <w:noWrap/>
            <w:vAlign w:val="bottom"/>
            <w:hideMark/>
          </w:tcPr>
          <w:p w14:paraId="7D048463" w14:textId="77777777" w:rsidR="00874C9F" w:rsidRPr="00F72342" w:rsidRDefault="00874C9F" w:rsidP="00874C9F">
            <w:pPr>
              <w:spacing w:line="240" w:lineRule="auto"/>
              <w:jc w:val="center"/>
              <w:rPr>
                <w:rFonts w:ascii="Calibri" w:hAnsi="Calibri" w:cs="Calibri"/>
                <w:i/>
                <w:iCs/>
                <w:color w:val="000000"/>
                <w:sz w:val="22"/>
                <w:szCs w:val="22"/>
                <w:lang w:eastAsia="ro-RO"/>
              </w:rPr>
            </w:pPr>
          </w:p>
        </w:tc>
        <w:tc>
          <w:tcPr>
            <w:tcW w:w="1248" w:type="dxa"/>
            <w:tcBorders>
              <w:top w:val="nil"/>
              <w:left w:val="nil"/>
              <w:bottom w:val="nil"/>
              <w:right w:val="nil"/>
            </w:tcBorders>
            <w:shd w:val="clear" w:color="auto" w:fill="auto"/>
            <w:noWrap/>
            <w:vAlign w:val="bottom"/>
            <w:hideMark/>
          </w:tcPr>
          <w:p w14:paraId="3157BE41" w14:textId="77777777" w:rsidR="00874C9F" w:rsidRPr="00F72342" w:rsidRDefault="00874C9F" w:rsidP="00874C9F">
            <w:pPr>
              <w:spacing w:line="240" w:lineRule="auto"/>
              <w:jc w:val="left"/>
              <w:rPr>
                <w:sz w:val="20"/>
                <w:lang w:eastAsia="ro-RO"/>
              </w:rPr>
            </w:pPr>
          </w:p>
        </w:tc>
      </w:tr>
      <w:tr w:rsidR="00874C9F" w:rsidRPr="00F72342" w14:paraId="3869FF17" w14:textId="77777777" w:rsidTr="00511CE4">
        <w:trPr>
          <w:trHeight w:val="268"/>
          <w:jc w:val="center"/>
        </w:trPr>
        <w:tc>
          <w:tcPr>
            <w:tcW w:w="2057" w:type="dxa"/>
            <w:tcBorders>
              <w:top w:val="nil"/>
              <w:left w:val="nil"/>
              <w:bottom w:val="nil"/>
              <w:right w:val="nil"/>
            </w:tcBorders>
            <w:shd w:val="clear" w:color="auto" w:fill="auto"/>
            <w:noWrap/>
            <w:vAlign w:val="bottom"/>
            <w:hideMark/>
          </w:tcPr>
          <w:p w14:paraId="135D4306" w14:textId="77777777" w:rsidR="00874C9F" w:rsidRPr="00F72342" w:rsidRDefault="00874C9F" w:rsidP="00874C9F">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Cluster I</w:t>
            </w:r>
          </w:p>
        </w:tc>
        <w:tc>
          <w:tcPr>
            <w:tcW w:w="1249" w:type="dxa"/>
            <w:tcBorders>
              <w:top w:val="nil"/>
              <w:left w:val="nil"/>
              <w:bottom w:val="nil"/>
              <w:right w:val="nil"/>
            </w:tcBorders>
            <w:shd w:val="clear" w:color="auto" w:fill="auto"/>
            <w:noWrap/>
            <w:vAlign w:val="bottom"/>
            <w:hideMark/>
          </w:tcPr>
          <w:p w14:paraId="7BE0F632" w14:textId="77777777" w:rsidR="00874C9F" w:rsidRPr="00F72342" w:rsidRDefault="00874C9F"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7</w:t>
            </w:r>
          </w:p>
        </w:tc>
        <w:tc>
          <w:tcPr>
            <w:tcW w:w="983" w:type="dxa"/>
            <w:tcBorders>
              <w:top w:val="nil"/>
              <w:left w:val="nil"/>
              <w:bottom w:val="nil"/>
              <w:right w:val="nil"/>
            </w:tcBorders>
            <w:shd w:val="clear" w:color="auto" w:fill="auto"/>
            <w:noWrap/>
            <w:vAlign w:val="bottom"/>
            <w:hideMark/>
          </w:tcPr>
          <w:p w14:paraId="0051E523" w14:textId="77777777" w:rsidR="00874C9F" w:rsidRPr="00F72342" w:rsidRDefault="00874C9F"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48.01</w:t>
            </w:r>
          </w:p>
        </w:tc>
        <w:tc>
          <w:tcPr>
            <w:tcW w:w="1248" w:type="dxa"/>
            <w:tcBorders>
              <w:top w:val="nil"/>
              <w:left w:val="nil"/>
              <w:bottom w:val="nil"/>
              <w:right w:val="nil"/>
            </w:tcBorders>
            <w:shd w:val="clear" w:color="auto" w:fill="auto"/>
            <w:noWrap/>
            <w:vAlign w:val="bottom"/>
            <w:hideMark/>
          </w:tcPr>
          <w:p w14:paraId="60D024B0" w14:textId="77777777" w:rsidR="00874C9F" w:rsidRPr="00F72342" w:rsidRDefault="00874C9F"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6.858571</w:t>
            </w:r>
          </w:p>
        </w:tc>
        <w:tc>
          <w:tcPr>
            <w:tcW w:w="1248" w:type="dxa"/>
            <w:tcBorders>
              <w:top w:val="nil"/>
              <w:left w:val="nil"/>
              <w:bottom w:val="nil"/>
              <w:right w:val="nil"/>
            </w:tcBorders>
            <w:shd w:val="clear" w:color="auto" w:fill="auto"/>
            <w:noWrap/>
            <w:vAlign w:val="bottom"/>
            <w:hideMark/>
          </w:tcPr>
          <w:p w14:paraId="2C1C5DE4" w14:textId="77777777" w:rsidR="00874C9F" w:rsidRPr="00F72342" w:rsidRDefault="00874C9F"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0.10885</w:t>
            </w:r>
          </w:p>
        </w:tc>
        <w:tc>
          <w:tcPr>
            <w:tcW w:w="1138" w:type="dxa"/>
            <w:tcBorders>
              <w:top w:val="nil"/>
              <w:left w:val="nil"/>
              <w:bottom w:val="nil"/>
              <w:right w:val="nil"/>
            </w:tcBorders>
            <w:shd w:val="clear" w:color="auto" w:fill="auto"/>
            <w:noWrap/>
            <w:vAlign w:val="bottom"/>
            <w:hideMark/>
          </w:tcPr>
          <w:p w14:paraId="574AAF8B" w14:textId="77777777" w:rsidR="00874C9F" w:rsidRPr="00F72342" w:rsidRDefault="00874C9F" w:rsidP="00874C9F">
            <w:pPr>
              <w:spacing w:line="240" w:lineRule="auto"/>
              <w:jc w:val="right"/>
              <w:rPr>
                <w:rFonts w:ascii="Calibri" w:hAnsi="Calibri" w:cs="Calibri"/>
                <w:color w:val="000000"/>
                <w:sz w:val="22"/>
                <w:szCs w:val="22"/>
                <w:lang w:eastAsia="ro-RO"/>
              </w:rPr>
            </w:pPr>
          </w:p>
        </w:tc>
        <w:tc>
          <w:tcPr>
            <w:tcW w:w="1248" w:type="dxa"/>
            <w:tcBorders>
              <w:top w:val="nil"/>
              <w:left w:val="nil"/>
              <w:bottom w:val="nil"/>
              <w:right w:val="nil"/>
            </w:tcBorders>
            <w:shd w:val="clear" w:color="auto" w:fill="auto"/>
            <w:noWrap/>
            <w:vAlign w:val="bottom"/>
            <w:hideMark/>
          </w:tcPr>
          <w:p w14:paraId="673D5EC8" w14:textId="77777777" w:rsidR="00874C9F" w:rsidRPr="00F72342" w:rsidRDefault="00874C9F" w:rsidP="00874C9F">
            <w:pPr>
              <w:spacing w:line="240" w:lineRule="auto"/>
              <w:jc w:val="left"/>
              <w:rPr>
                <w:sz w:val="20"/>
                <w:lang w:eastAsia="ro-RO"/>
              </w:rPr>
            </w:pPr>
          </w:p>
        </w:tc>
      </w:tr>
      <w:tr w:rsidR="00874C9F" w:rsidRPr="00F72342" w14:paraId="7774125F" w14:textId="77777777" w:rsidTr="00511CE4">
        <w:trPr>
          <w:trHeight w:val="268"/>
          <w:jc w:val="center"/>
        </w:trPr>
        <w:tc>
          <w:tcPr>
            <w:tcW w:w="2057" w:type="dxa"/>
            <w:tcBorders>
              <w:top w:val="nil"/>
              <w:left w:val="nil"/>
              <w:bottom w:val="nil"/>
              <w:right w:val="nil"/>
            </w:tcBorders>
            <w:shd w:val="clear" w:color="auto" w:fill="auto"/>
            <w:noWrap/>
            <w:vAlign w:val="bottom"/>
            <w:hideMark/>
          </w:tcPr>
          <w:p w14:paraId="556BE66D" w14:textId="77777777" w:rsidR="00874C9F" w:rsidRPr="00F72342" w:rsidRDefault="00874C9F" w:rsidP="00874C9F">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Cluster II</w:t>
            </w:r>
          </w:p>
        </w:tc>
        <w:tc>
          <w:tcPr>
            <w:tcW w:w="1249" w:type="dxa"/>
            <w:tcBorders>
              <w:top w:val="nil"/>
              <w:left w:val="nil"/>
              <w:bottom w:val="nil"/>
              <w:right w:val="nil"/>
            </w:tcBorders>
            <w:shd w:val="clear" w:color="auto" w:fill="auto"/>
            <w:noWrap/>
            <w:vAlign w:val="bottom"/>
            <w:hideMark/>
          </w:tcPr>
          <w:p w14:paraId="2773D1F8" w14:textId="77777777" w:rsidR="00874C9F" w:rsidRPr="00F72342" w:rsidRDefault="00874C9F"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12</w:t>
            </w:r>
          </w:p>
        </w:tc>
        <w:tc>
          <w:tcPr>
            <w:tcW w:w="983" w:type="dxa"/>
            <w:tcBorders>
              <w:top w:val="nil"/>
              <w:left w:val="nil"/>
              <w:bottom w:val="nil"/>
              <w:right w:val="nil"/>
            </w:tcBorders>
            <w:shd w:val="clear" w:color="auto" w:fill="auto"/>
            <w:noWrap/>
            <w:vAlign w:val="bottom"/>
            <w:hideMark/>
          </w:tcPr>
          <w:p w14:paraId="214ADFED" w14:textId="77777777" w:rsidR="00874C9F" w:rsidRPr="00F72342" w:rsidRDefault="00874C9F"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70.676</w:t>
            </w:r>
          </w:p>
        </w:tc>
        <w:tc>
          <w:tcPr>
            <w:tcW w:w="1248" w:type="dxa"/>
            <w:tcBorders>
              <w:top w:val="nil"/>
              <w:left w:val="nil"/>
              <w:bottom w:val="nil"/>
              <w:right w:val="nil"/>
            </w:tcBorders>
            <w:shd w:val="clear" w:color="auto" w:fill="auto"/>
            <w:noWrap/>
            <w:vAlign w:val="bottom"/>
            <w:hideMark/>
          </w:tcPr>
          <w:p w14:paraId="507D4FDA" w14:textId="77777777" w:rsidR="00874C9F" w:rsidRPr="00F72342" w:rsidRDefault="00874C9F"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5.889667</w:t>
            </w:r>
          </w:p>
        </w:tc>
        <w:tc>
          <w:tcPr>
            <w:tcW w:w="1248" w:type="dxa"/>
            <w:tcBorders>
              <w:top w:val="nil"/>
              <w:left w:val="nil"/>
              <w:bottom w:val="nil"/>
              <w:right w:val="nil"/>
            </w:tcBorders>
            <w:shd w:val="clear" w:color="auto" w:fill="auto"/>
            <w:noWrap/>
            <w:vAlign w:val="bottom"/>
            <w:hideMark/>
          </w:tcPr>
          <w:p w14:paraId="726D4658" w14:textId="77777777" w:rsidR="00874C9F" w:rsidRPr="00F72342" w:rsidRDefault="00874C9F"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0.141766</w:t>
            </w:r>
          </w:p>
        </w:tc>
        <w:tc>
          <w:tcPr>
            <w:tcW w:w="1138" w:type="dxa"/>
            <w:tcBorders>
              <w:top w:val="nil"/>
              <w:left w:val="nil"/>
              <w:bottom w:val="nil"/>
              <w:right w:val="nil"/>
            </w:tcBorders>
            <w:shd w:val="clear" w:color="auto" w:fill="auto"/>
            <w:noWrap/>
            <w:vAlign w:val="bottom"/>
            <w:hideMark/>
          </w:tcPr>
          <w:p w14:paraId="65308A3D" w14:textId="77777777" w:rsidR="00874C9F" w:rsidRPr="00F72342" w:rsidRDefault="00874C9F" w:rsidP="00874C9F">
            <w:pPr>
              <w:spacing w:line="240" w:lineRule="auto"/>
              <w:jc w:val="right"/>
              <w:rPr>
                <w:rFonts w:ascii="Calibri" w:hAnsi="Calibri" w:cs="Calibri"/>
                <w:color w:val="000000"/>
                <w:sz w:val="22"/>
                <w:szCs w:val="22"/>
                <w:lang w:eastAsia="ro-RO"/>
              </w:rPr>
            </w:pPr>
          </w:p>
        </w:tc>
        <w:tc>
          <w:tcPr>
            <w:tcW w:w="1248" w:type="dxa"/>
            <w:tcBorders>
              <w:top w:val="nil"/>
              <w:left w:val="nil"/>
              <w:bottom w:val="nil"/>
              <w:right w:val="nil"/>
            </w:tcBorders>
            <w:shd w:val="clear" w:color="auto" w:fill="auto"/>
            <w:noWrap/>
            <w:vAlign w:val="bottom"/>
            <w:hideMark/>
          </w:tcPr>
          <w:p w14:paraId="12343223" w14:textId="77777777" w:rsidR="00874C9F" w:rsidRPr="00F72342" w:rsidRDefault="00874C9F" w:rsidP="00874C9F">
            <w:pPr>
              <w:spacing w:line="240" w:lineRule="auto"/>
              <w:jc w:val="left"/>
              <w:rPr>
                <w:sz w:val="20"/>
                <w:lang w:eastAsia="ro-RO"/>
              </w:rPr>
            </w:pPr>
          </w:p>
        </w:tc>
      </w:tr>
      <w:tr w:rsidR="00874C9F" w:rsidRPr="00F72342" w14:paraId="456DFFE1" w14:textId="77777777" w:rsidTr="00511CE4">
        <w:trPr>
          <w:trHeight w:val="281"/>
          <w:jc w:val="center"/>
        </w:trPr>
        <w:tc>
          <w:tcPr>
            <w:tcW w:w="2057" w:type="dxa"/>
            <w:tcBorders>
              <w:top w:val="nil"/>
              <w:left w:val="nil"/>
              <w:bottom w:val="single" w:sz="8" w:space="0" w:color="auto"/>
              <w:right w:val="nil"/>
            </w:tcBorders>
            <w:shd w:val="clear" w:color="auto" w:fill="auto"/>
            <w:noWrap/>
            <w:vAlign w:val="bottom"/>
            <w:hideMark/>
          </w:tcPr>
          <w:p w14:paraId="3AF1C66A" w14:textId="77777777" w:rsidR="00874C9F" w:rsidRPr="00F72342" w:rsidRDefault="00874C9F" w:rsidP="00874C9F">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Cluster III</w:t>
            </w:r>
          </w:p>
        </w:tc>
        <w:tc>
          <w:tcPr>
            <w:tcW w:w="1249" w:type="dxa"/>
            <w:tcBorders>
              <w:top w:val="nil"/>
              <w:left w:val="nil"/>
              <w:bottom w:val="single" w:sz="8" w:space="0" w:color="auto"/>
              <w:right w:val="nil"/>
            </w:tcBorders>
            <w:shd w:val="clear" w:color="auto" w:fill="auto"/>
            <w:noWrap/>
            <w:vAlign w:val="bottom"/>
            <w:hideMark/>
          </w:tcPr>
          <w:p w14:paraId="6855ACBE" w14:textId="77777777" w:rsidR="00874C9F" w:rsidRPr="00F72342" w:rsidRDefault="00874C9F"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10</w:t>
            </w:r>
          </w:p>
        </w:tc>
        <w:tc>
          <w:tcPr>
            <w:tcW w:w="983" w:type="dxa"/>
            <w:tcBorders>
              <w:top w:val="nil"/>
              <w:left w:val="nil"/>
              <w:bottom w:val="single" w:sz="8" w:space="0" w:color="auto"/>
              <w:right w:val="nil"/>
            </w:tcBorders>
            <w:shd w:val="clear" w:color="auto" w:fill="auto"/>
            <w:noWrap/>
            <w:vAlign w:val="bottom"/>
            <w:hideMark/>
          </w:tcPr>
          <w:p w14:paraId="39D0E5DE" w14:textId="77777777" w:rsidR="00874C9F" w:rsidRPr="00F72342" w:rsidRDefault="00874C9F"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71.927</w:t>
            </w:r>
          </w:p>
        </w:tc>
        <w:tc>
          <w:tcPr>
            <w:tcW w:w="1248" w:type="dxa"/>
            <w:tcBorders>
              <w:top w:val="nil"/>
              <w:left w:val="nil"/>
              <w:bottom w:val="single" w:sz="8" w:space="0" w:color="auto"/>
              <w:right w:val="nil"/>
            </w:tcBorders>
            <w:shd w:val="clear" w:color="auto" w:fill="auto"/>
            <w:noWrap/>
            <w:vAlign w:val="bottom"/>
            <w:hideMark/>
          </w:tcPr>
          <w:p w14:paraId="1E0F3E42" w14:textId="77777777" w:rsidR="00874C9F" w:rsidRPr="00F72342" w:rsidRDefault="00874C9F"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7.1927</w:t>
            </w:r>
          </w:p>
        </w:tc>
        <w:tc>
          <w:tcPr>
            <w:tcW w:w="1248" w:type="dxa"/>
            <w:tcBorders>
              <w:top w:val="nil"/>
              <w:left w:val="nil"/>
              <w:bottom w:val="single" w:sz="8" w:space="0" w:color="auto"/>
              <w:right w:val="nil"/>
            </w:tcBorders>
            <w:shd w:val="clear" w:color="auto" w:fill="auto"/>
            <w:noWrap/>
            <w:vAlign w:val="bottom"/>
            <w:hideMark/>
          </w:tcPr>
          <w:p w14:paraId="49D41DD4" w14:textId="77777777" w:rsidR="00874C9F" w:rsidRPr="00F72342" w:rsidRDefault="00874C9F"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0.273594</w:t>
            </w:r>
          </w:p>
        </w:tc>
        <w:tc>
          <w:tcPr>
            <w:tcW w:w="1138" w:type="dxa"/>
            <w:tcBorders>
              <w:top w:val="nil"/>
              <w:left w:val="nil"/>
              <w:bottom w:val="nil"/>
              <w:right w:val="nil"/>
            </w:tcBorders>
            <w:shd w:val="clear" w:color="auto" w:fill="auto"/>
            <w:noWrap/>
            <w:vAlign w:val="bottom"/>
            <w:hideMark/>
          </w:tcPr>
          <w:p w14:paraId="69891C2A" w14:textId="77777777" w:rsidR="00874C9F" w:rsidRPr="00F72342" w:rsidRDefault="00874C9F" w:rsidP="00874C9F">
            <w:pPr>
              <w:spacing w:line="240" w:lineRule="auto"/>
              <w:jc w:val="right"/>
              <w:rPr>
                <w:rFonts w:ascii="Calibri" w:hAnsi="Calibri" w:cs="Calibri"/>
                <w:color w:val="000000"/>
                <w:sz w:val="22"/>
                <w:szCs w:val="22"/>
                <w:lang w:eastAsia="ro-RO"/>
              </w:rPr>
            </w:pPr>
          </w:p>
        </w:tc>
        <w:tc>
          <w:tcPr>
            <w:tcW w:w="1248" w:type="dxa"/>
            <w:tcBorders>
              <w:top w:val="nil"/>
              <w:left w:val="nil"/>
              <w:bottom w:val="nil"/>
              <w:right w:val="nil"/>
            </w:tcBorders>
            <w:shd w:val="clear" w:color="auto" w:fill="auto"/>
            <w:noWrap/>
            <w:vAlign w:val="bottom"/>
            <w:hideMark/>
          </w:tcPr>
          <w:p w14:paraId="4C0A6268" w14:textId="77777777" w:rsidR="00874C9F" w:rsidRPr="00F72342" w:rsidRDefault="00874C9F" w:rsidP="00874C9F">
            <w:pPr>
              <w:spacing w:line="240" w:lineRule="auto"/>
              <w:jc w:val="left"/>
              <w:rPr>
                <w:sz w:val="20"/>
                <w:lang w:eastAsia="ro-RO"/>
              </w:rPr>
            </w:pPr>
          </w:p>
        </w:tc>
      </w:tr>
      <w:tr w:rsidR="00874C9F" w:rsidRPr="00F72342" w14:paraId="2A7747B4" w14:textId="77777777" w:rsidTr="00511CE4">
        <w:trPr>
          <w:trHeight w:val="455"/>
          <w:jc w:val="center"/>
        </w:trPr>
        <w:tc>
          <w:tcPr>
            <w:tcW w:w="2057" w:type="dxa"/>
            <w:tcBorders>
              <w:top w:val="nil"/>
              <w:left w:val="nil"/>
              <w:bottom w:val="nil"/>
              <w:right w:val="nil"/>
            </w:tcBorders>
            <w:shd w:val="clear" w:color="auto" w:fill="auto"/>
            <w:noWrap/>
            <w:vAlign w:val="bottom"/>
            <w:hideMark/>
          </w:tcPr>
          <w:p w14:paraId="27FE3B3F" w14:textId="77777777" w:rsidR="00874C9F" w:rsidRPr="00F72342" w:rsidRDefault="00874C9F" w:rsidP="00874C9F">
            <w:pPr>
              <w:spacing w:line="240" w:lineRule="auto"/>
              <w:jc w:val="left"/>
              <w:rPr>
                <w:sz w:val="20"/>
                <w:lang w:eastAsia="ro-RO"/>
              </w:rPr>
            </w:pPr>
          </w:p>
        </w:tc>
        <w:tc>
          <w:tcPr>
            <w:tcW w:w="1249" w:type="dxa"/>
            <w:tcBorders>
              <w:top w:val="nil"/>
              <w:left w:val="nil"/>
              <w:bottom w:val="nil"/>
              <w:right w:val="nil"/>
            </w:tcBorders>
            <w:shd w:val="clear" w:color="auto" w:fill="auto"/>
            <w:noWrap/>
            <w:vAlign w:val="bottom"/>
            <w:hideMark/>
          </w:tcPr>
          <w:p w14:paraId="5F33B7ED" w14:textId="77777777" w:rsidR="00874C9F" w:rsidRPr="00F72342" w:rsidRDefault="00874C9F" w:rsidP="00874C9F">
            <w:pPr>
              <w:spacing w:line="240" w:lineRule="auto"/>
              <w:jc w:val="left"/>
              <w:rPr>
                <w:sz w:val="20"/>
                <w:lang w:eastAsia="ro-RO"/>
              </w:rPr>
            </w:pPr>
          </w:p>
        </w:tc>
        <w:tc>
          <w:tcPr>
            <w:tcW w:w="983" w:type="dxa"/>
            <w:tcBorders>
              <w:top w:val="nil"/>
              <w:left w:val="nil"/>
              <w:bottom w:val="nil"/>
              <w:right w:val="nil"/>
            </w:tcBorders>
            <w:shd w:val="clear" w:color="auto" w:fill="auto"/>
            <w:noWrap/>
            <w:vAlign w:val="bottom"/>
            <w:hideMark/>
          </w:tcPr>
          <w:p w14:paraId="5E23E958" w14:textId="77777777" w:rsidR="00874C9F" w:rsidRPr="00F72342" w:rsidRDefault="00874C9F" w:rsidP="00874C9F">
            <w:pPr>
              <w:spacing w:line="240" w:lineRule="auto"/>
              <w:jc w:val="left"/>
              <w:rPr>
                <w:sz w:val="20"/>
                <w:lang w:eastAsia="ro-RO"/>
              </w:rPr>
            </w:pPr>
          </w:p>
        </w:tc>
        <w:tc>
          <w:tcPr>
            <w:tcW w:w="1248" w:type="dxa"/>
            <w:tcBorders>
              <w:top w:val="nil"/>
              <w:left w:val="nil"/>
              <w:bottom w:val="nil"/>
              <w:right w:val="nil"/>
            </w:tcBorders>
            <w:shd w:val="clear" w:color="auto" w:fill="auto"/>
            <w:noWrap/>
            <w:vAlign w:val="bottom"/>
            <w:hideMark/>
          </w:tcPr>
          <w:p w14:paraId="22BBC48A" w14:textId="77777777" w:rsidR="00874C9F" w:rsidRPr="00F72342" w:rsidRDefault="00874C9F" w:rsidP="00874C9F">
            <w:pPr>
              <w:spacing w:line="240" w:lineRule="auto"/>
              <w:jc w:val="left"/>
              <w:rPr>
                <w:sz w:val="20"/>
                <w:lang w:eastAsia="ro-RO"/>
              </w:rPr>
            </w:pPr>
          </w:p>
        </w:tc>
        <w:tc>
          <w:tcPr>
            <w:tcW w:w="1248" w:type="dxa"/>
            <w:tcBorders>
              <w:top w:val="nil"/>
              <w:left w:val="nil"/>
              <w:bottom w:val="nil"/>
              <w:right w:val="nil"/>
            </w:tcBorders>
            <w:shd w:val="clear" w:color="auto" w:fill="auto"/>
            <w:noWrap/>
            <w:vAlign w:val="bottom"/>
            <w:hideMark/>
          </w:tcPr>
          <w:p w14:paraId="186FA75F" w14:textId="77777777" w:rsidR="00874C9F" w:rsidRPr="00F72342" w:rsidRDefault="00874C9F" w:rsidP="00874C9F">
            <w:pPr>
              <w:spacing w:line="240" w:lineRule="auto"/>
              <w:jc w:val="left"/>
              <w:rPr>
                <w:sz w:val="20"/>
                <w:lang w:eastAsia="ro-RO"/>
              </w:rPr>
            </w:pPr>
          </w:p>
        </w:tc>
        <w:tc>
          <w:tcPr>
            <w:tcW w:w="1138" w:type="dxa"/>
            <w:tcBorders>
              <w:top w:val="nil"/>
              <w:left w:val="nil"/>
              <w:bottom w:val="nil"/>
              <w:right w:val="nil"/>
            </w:tcBorders>
            <w:shd w:val="clear" w:color="auto" w:fill="auto"/>
            <w:noWrap/>
            <w:vAlign w:val="bottom"/>
            <w:hideMark/>
          </w:tcPr>
          <w:p w14:paraId="0E7494B2" w14:textId="77777777" w:rsidR="00874C9F" w:rsidRPr="00F72342" w:rsidRDefault="00874C9F" w:rsidP="00874C9F">
            <w:pPr>
              <w:spacing w:line="240" w:lineRule="auto"/>
              <w:jc w:val="left"/>
              <w:rPr>
                <w:sz w:val="20"/>
                <w:lang w:eastAsia="ro-RO"/>
              </w:rPr>
            </w:pPr>
          </w:p>
        </w:tc>
        <w:tc>
          <w:tcPr>
            <w:tcW w:w="1248" w:type="dxa"/>
            <w:tcBorders>
              <w:top w:val="nil"/>
              <w:left w:val="nil"/>
              <w:bottom w:val="nil"/>
              <w:right w:val="nil"/>
            </w:tcBorders>
            <w:shd w:val="clear" w:color="auto" w:fill="auto"/>
            <w:noWrap/>
            <w:vAlign w:val="bottom"/>
            <w:hideMark/>
          </w:tcPr>
          <w:p w14:paraId="29793872" w14:textId="77777777" w:rsidR="00874C9F" w:rsidRPr="00F72342" w:rsidRDefault="00874C9F" w:rsidP="00874C9F">
            <w:pPr>
              <w:spacing w:line="240" w:lineRule="auto"/>
              <w:jc w:val="left"/>
              <w:rPr>
                <w:sz w:val="20"/>
                <w:lang w:eastAsia="ro-RO"/>
              </w:rPr>
            </w:pPr>
          </w:p>
        </w:tc>
      </w:tr>
      <w:tr w:rsidR="00874C9F" w:rsidRPr="00F72342" w14:paraId="7DF3CF3D" w14:textId="77777777" w:rsidTr="00511CE4">
        <w:trPr>
          <w:trHeight w:val="268"/>
          <w:jc w:val="center"/>
        </w:trPr>
        <w:tc>
          <w:tcPr>
            <w:tcW w:w="2057" w:type="dxa"/>
            <w:tcBorders>
              <w:top w:val="nil"/>
              <w:left w:val="nil"/>
              <w:bottom w:val="nil"/>
              <w:right w:val="nil"/>
            </w:tcBorders>
            <w:shd w:val="clear" w:color="auto" w:fill="auto"/>
            <w:noWrap/>
            <w:vAlign w:val="bottom"/>
            <w:hideMark/>
          </w:tcPr>
          <w:p w14:paraId="3D069982" w14:textId="77777777" w:rsidR="00874C9F" w:rsidRPr="00F72342" w:rsidRDefault="00874C9F" w:rsidP="00874C9F">
            <w:pPr>
              <w:spacing w:line="240" w:lineRule="auto"/>
              <w:jc w:val="left"/>
              <w:rPr>
                <w:sz w:val="20"/>
                <w:lang w:eastAsia="ro-RO"/>
              </w:rPr>
            </w:pPr>
          </w:p>
        </w:tc>
        <w:tc>
          <w:tcPr>
            <w:tcW w:w="1249" w:type="dxa"/>
            <w:tcBorders>
              <w:top w:val="nil"/>
              <w:left w:val="nil"/>
              <w:bottom w:val="nil"/>
              <w:right w:val="nil"/>
            </w:tcBorders>
            <w:shd w:val="clear" w:color="auto" w:fill="auto"/>
            <w:noWrap/>
            <w:vAlign w:val="bottom"/>
            <w:hideMark/>
          </w:tcPr>
          <w:p w14:paraId="413BF741" w14:textId="77777777" w:rsidR="00874C9F" w:rsidRPr="00F72342" w:rsidRDefault="00874C9F" w:rsidP="00874C9F">
            <w:pPr>
              <w:spacing w:line="240" w:lineRule="auto"/>
              <w:jc w:val="left"/>
              <w:rPr>
                <w:sz w:val="20"/>
                <w:lang w:eastAsia="ro-RO"/>
              </w:rPr>
            </w:pPr>
          </w:p>
        </w:tc>
        <w:tc>
          <w:tcPr>
            <w:tcW w:w="983" w:type="dxa"/>
            <w:tcBorders>
              <w:top w:val="nil"/>
              <w:left w:val="nil"/>
              <w:bottom w:val="nil"/>
              <w:right w:val="nil"/>
            </w:tcBorders>
            <w:shd w:val="clear" w:color="auto" w:fill="auto"/>
            <w:noWrap/>
            <w:vAlign w:val="bottom"/>
            <w:hideMark/>
          </w:tcPr>
          <w:p w14:paraId="34894916" w14:textId="77777777" w:rsidR="00874C9F" w:rsidRPr="00F72342" w:rsidRDefault="00874C9F" w:rsidP="00874C9F">
            <w:pPr>
              <w:spacing w:line="240" w:lineRule="auto"/>
              <w:jc w:val="left"/>
              <w:rPr>
                <w:sz w:val="20"/>
                <w:lang w:eastAsia="ro-RO"/>
              </w:rPr>
            </w:pPr>
          </w:p>
        </w:tc>
        <w:tc>
          <w:tcPr>
            <w:tcW w:w="1248" w:type="dxa"/>
            <w:tcBorders>
              <w:top w:val="nil"/>
              <w:left w:val="nil"/>
              <w:bottom w:val="nil"/>
              <w:right w:val="nil"/>
            </w:tcBorders>
            <w:shd w:val="clear" w:color="auto" w:fill="auto"/>
            <w:noWrap/>
            <w:vAlign w:val="bottom"/>
            <w:hideMark/>
          </w:tcPr>
          <w:p w14:paraId="11C5ADFB" w14:textId="77777777" w:rsidR="00874C9F" w:rsidRPr="00F72342" w:rsidRDefault="00874C9F" w:rsidP="00874C9F">
            <w:pPr>
              <w:spacing w:line="240" w:lineRule="auto"/>
              <w:jc w:val="left"/>
              <w:rPr>
                <w:sz w:val="20"/>
                <w:lang w:eastAsia="ro-RO"/>
              </w:rPr>
            </w:pPr>
          </w:p>
        </w:tc>
        <w:tc>
          <w:tcPr>
            <w:tcW w:w="1248" w:type="dxa"/>
            <w:tcBorders>
              <w:top w:val="nil"/>
              <w:left w:val="nil"/>
              <w:bottom w:val="nil"/>
              <w:right w:val="nil"/>
            </w:tcBorders>
            <w:shd w:val="clear" w:color="auto" w:fill="auto"/>
            <w:noWrap/>
            <w:vAlign w:val="bottom"/>
            <w:hideMark/>
          </w:tcPr>
          <w:p w14:paraId="67B0399E" w14:textId="77777777" w:rsidR="00874C9F" w:rsidRPr="00F72342" w:rsidRDefault="00874C9F" w:rsidP="00874C9F">
            <w:pPr>
              <w:spacing w:line="240" w:lineRule="auto"/>
              <w:jc w:val="left"/>
              <w:rPr>
                <w:sz w:val="20"/>
                <w:lang w:eastAsia="ro-RO"/>
              </w:rPr>
            </w:pPr>
          </w:p>
        </w:tc>
        <w:tc>
          <w:tcPr>
            <w:tcW w:w="1138" w:type="dxa"/>
            <w:tcBorders>
              <w:top w:val="nil"/>
              <w:left w:val="nil"/>
              <w:bottom w:val="nil"/>
              <w:right w:val="nil"/>
            </w:tcBorders>
            <w:shd w:val="clear" w:color="auto" w:fill="auto"/>
            <w:noWrap/>
            <w:vAlign w:val="bottom"/>
            <w:hideMark/>
          </w:tcPr>
          <w:p w14:paraId="6E9F4E84" w14:textId="77777777" w:rsidR="00874C9F" w:rsidRPr="00F72342" w:rsidRDefault="00874C9F" w:rsidP="00874C9F">
            <w:pPr>
              <w:spacing w:line="240" w:lineRule="auto"/>
              <w:jc w:val="left"/>
              <w:rPr>
                <w:sz w:val="20"/>
                <w:lang w:eastAsia="ro-RO"/>
              </w:rPr>
            </w:pPr>
          </w:p>
        </w:tc>
        <w:tc>
          <w:tcPr>
            <w:tcW w:w="1248" w:type="dxa"/>
            <w:tcBorders>
              <w:top w:val="nil"/>
              <w:left w:val="nil"/>
              <w:bottom w:val="nil"/>
              <w:right w:val="nil"/>
            </w:tcBorders>
            <w:shd w:val="clear" w:color="auto" w:fill="auto"/>
            <w:noWrap/>
            <w:vAlign w:val="bottom"/>
            <w:hideMark/>
          </w:tcPr>
          <w:p w14:paraId="70942246" w14:textId="77777777" w:rsidR="00874C9F" w:rsidRPr="00F72342" w:rsidRDefault="00874C9F" w:rsidP="00874C9F">
            <w:pPr>
              <w:spacing w:line="240" w:lineRule="auto"/>
              <w:jc w:val="left"/>
              <w:rPr>
                <w:sz w:val="20"/>
                <w:lang w:eastAsia="ro-RO"/>
              </w:rPr>
            </w:pPr>
          </w:p>
        </w:tc>
      </w:tr>
      <w:tr w:rsidR="00874C9F" w:rsidRPr="00F72342" w14:paraId="1527F508" w14:textId="77777777" w:rsidTr="00511CE4">
        <w:trPr>
          <w:trHeight w:val="281"/>
          <w:jc w:val="center"/>
        </w:trPr>
        <w:tc>
          <w:tcPr>
            <w:tcW w:w="2057" w:type="dxa"/>
            <w:tcBorders>
              <w:top w:val="nil"/>
              <w:left w:val="nil"/>
              <w:bottom w:val="nil"/>
              <w:right w:val="nil"/>
            </w:tcBorders>
            <w:shd w:val="clear" w:color="auto" w:fill="auto"/>
            <w:noWrap/>
            <w:vAlign w:val="bottom"/>
            <w:hideMark/>
          </w:tcPr>
          <w:p w14:paraId="0D624216" w14:textId="77777777" w:rsidR="00874C9F" w:rsidRPr="00F72342" w:rsidRDefault="00874C9F" w:rsidP="00874C9F">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ANOVA</w:t>
            </w:r>
          </w:p>
        </w:tc>
        <w:tc>
          <w:tcPr>
            <w:tcW w:w="1249" w:type="dxa"/>
            <w:tcBorders>
              <w:top w:val="nil"/>
              <w:left w:val="nil"/>
              <w:bottom w:val="nil"/>
              <w:right w:val="nil"/>
            </w:tcBorders>
            <w:shd w:val="clear" w:color="auto" w:fill="auto"/>
            <w:noWrap/>
            <w:vAlign w:val="bottom"/>
            <w:hideMark/>
          </w:tcPr>
          <w:p w14:paraId="0D8E0144" w14:textId="77777777" w:rsidR="00874C9F" w:rsidRPr="00F72342" w:rsidRDefault="00874C9F" w:rsidP="00874C9F">
            <w:pPr>
              <w:spacing w:line="240" w:lineRule="auto"/>
              <w:jc w:val="left"/>
              <w:rPr>
                <w:rFonts w:ascii="Calibri" w:hAnsi="Calibri" w:cs="Calibri"/>
                <w:color w:val="000000"/>
                <w:sz w:val="22"/>
                <w:szCs w:val="22"/>
                <w:lang w:eastAsia="ro-RO"/>
              </w:rPr>
            </w:pPr>
          </w:p>
        </w:tc>
        <w:tc>
          <w:tcPr>
            <w:tcW w:w="983" w:type="dxa"/>
            <w:tcBorders>
              <w:top w:val="nil"/>
              <w:left w:val="nil"/>
              <w:bottom w:val="nil"/>
              <w:right w:val="nil"/>
            </w:tcBorders>
            <w:shd w:val="clear" w:color="auto" w:fill="auto"/>
            <w:noWrap/>
            <w:vAlign w:val="bottom"/>
            <w:hideMark/>
          </w:tcPr>
          <w:p w14:paraId="1BD334D1" w14:textId="77777777" w:rsidR="00874C9F" w:rsidRPr="00F72342" w:rsidRDefault="00874C9F" w:rsidP="00874C9F">
            <w:pPr>
              <w:spacing w:line="240" w:lineRule="auto"/>
              <w:jc w:val="left"/>
              <w:rPr>
                <w:sz w:val="20"/>
                <w:lang w:eastAsia="ro-RO"/>
              </w:rPr>
            </w:pPr>
          </w:p>
        </w:tc>
        <w:tc>
          <w:tcPr>
            <w:tcW w:w="1248" w:type="dxa"/>
            <w:tcBorders>
              <w:top w:val="nil"/>
              <w:left w:val="nil"/>
              <w:bottom w:val="nil"/>
              <w:right w:val="nil"/>
            </w:tcBorders>
            <w:shd w:val="clear" w:color="auto" w:fill="auto"/>
            <w:noWrap/>
            <w:vAlign w:val="bottom"/>
            <w:hideMark/>
          </w:tcPr>
          <w:p w14:paraId="109E08BA" w14:textId="77777777" w:rsidR="00874C9F" w:rsidRPr="00F72342" w:rsidRDefault="00874C9F" w:rsidP="00874C9F">
            <w:pPr>
              <w:spacing w:line="240" w:lineRule="auto"/>
              <w:jc w:val="left"/>
              <w:rPr>
                <w:sz w:val="20"/>
                <w:lang w:eastAsia="ro-RO"/>
              </w:rPr>
            </w:pPr>
          </w:p>
        </w:tc>
        <w:tc>
          <w:tcPr>
            <w:tcW w:w="1248" w:type="dxa"/>
            <w:tcBorders>
              <w:top w:val="nil"/>
              <w:left w:val="nil"/>
              <w:bottom w:val="nil"/>
              <w:right w:val="nil"/>
            </w:tcBorders>
            <w:shd w:val="clear" w:color="auto" w:fill="auto"/>
            <w:noWrap/>
            <w:vAlign w:val="bottom"/>
            <w:hideMark/>
          </w:tcPr>
          <w:p w14:paraId="19C17009" w14:textId="77777777" w:rsidR="00874C9F" w:rsidRPr="00F72342" w:rsidRDefault="00874C9F" w:rsidP="00874C9F">
            <w:pPr>
              <w:spacing w:line="240" w:lineRule="auto"/>
              <w:jc w:val="left"/>
              <w:rPr>
                <w:sz w:val="20"/>
                <w:lang w:eastAsia="ro-RO"/>
              </w:rPr>
            </w:pPr>
          </w:p>
        </w:tc>
        <w:tc>
          <w:tcPr>
            <w:tcW w:w="1138" w:type="dxa"/>
            <w:tcBorders>
              <w:top w:val="nil"/>
              <w:left w:val="nil"/>
              <w:bottom w:val="nil"/>
              <w:right w:val="nil"/>
            </w:tcBorders>
            <w:shd w:val="clear" w:color="auto" w:fill="auto"/>
            <w:noWrap/>
            <w:vAlign w:val="bottom"/>
            <w:hideMark/>
          </w:tcPr>
          <w:p w14:paraId="2CF3C00B" w14:textId="77777777" w:rsidR="00874C9F" w:rsidRPr="00F72342" w:rsidRDefault="00874C9F" w:rsidP="00874C9F">
            <w:pPr>
              <w:spacing w:line="240" w:lineRule="auto"/>
              <w:jc w:val="left"/>
              <w:rPr>
                <w:sz w:val="20"/>
                <w:lang w:eastAsia="ro-RO"/>
              </w:rPr>
            </w:pPr>
          </w:p>
        </w:tc>
        <w:tc>
          <w:tcPr>
            <w:tcW w:w="1248" w:type="dxa"/>
            <w:tcBorders>
              <w:top w:val="nil"/>
              <w:left w:val="nil"/>
              <w:bottom w:val="nil"/>
              <w:right w:val="nil"/>
            </w:tcBorders>
            <w:shd w:val="clear" w:color="auto" w:fill="auto"/>
            <w:noWrap/>
            <w:vAlign w:val="bottom"/>
            <w:hideMark/>
          </w:tcPr>
          <w:p w14:paraId="1E1B375F" w14:textId="77777777" w:rsidR="00874C9F" w:rsidRPr="00F72342" w:rsidRDefault="00874C9F" w:rsidP="00874C9F">
            <w:pPr>
              <w:spacing w:line="240" w:lineRule="auto"/>
              <w:jc w:val="left"/>
              <w:rPr>
                <w:sz w:val="20"/>
                <w:lang w:eastAsia="ro-RO"/>
              </w:rPr>
            </w:pPr>
          </w:p>
        </w:tc>
      </w:tr>
      <w:tr w:rsidR="00874C9F" w:rsidRPr="00F72342" w14:paraId="00004E73" w14:textId="77777777" w:rsidTr="00511CE4">
        <w:trPr>
          <w:trHeight w:val="268"/>
          <w:jc w:val="center"/>
        </w:trPr>
        <w:tc>
          <w:tcPr>
            <w:tcW w:w="2057" w:type="dxa"/>
            <w:tcBorders>
              <w:top w:val="single" w:sz="8" w:space="0" w:color="auto"/>
              <w:left w:val="nil"/>
              <w:bottom w:val="single" w:sz="4" w:space="0" w:color="auto"/>
              <w:right w:val="nil"/>
            </w:tcBorders>
            <w:shd w:val="clear" w:color="auto" w:fill="auto"/>
            <w:noWrap/>
            <w:vAlign w:val="bottom"/>
            <w:hideMark/>
          </w:tcPr>
          <w:p w14:paraId="38EFEC41" w14:textId="77777777" w:rsidR="00874C9F" w:rsidRPr="00F72342" w:rsidRDefault="00874C9F" w:rsidP="00874C9F">
            <w:pPr>
              <w:spacing w:line="240" w:lineRule="auto"/>
              <w:jc w:val="center"/>
              <w:rPr>
                <w:rFonts w:ascii="Calibri" w:hAnsi="Calibri" w:cs="Calibri"/>
                <w:i/>
                <w:iCs/>
                <w:color w:val="000000"/>
                <w:sz w:val="22"/>
                <w:szCs w:val="22"/>
                <w:lang w:eastAsia="ro-RO"/>
              </w:rPr>
            </w:pPr>
            <w:proofErr w:type="spellStart"/>
            <w:r w:rsidRPr="00F72342">
              <w:rPr>
                <w:rFonts w:ascii="Calibri" w:hAnsi="Calibri" w:cs="Calibri"/>
                <w:i/>
                <w:iCs/>
                <w:color w:val="000000"/>
                <w:sz w:val="22"/>
                <w:szCs w:val="22"/>
                <w:lang w:eastAsia="ro-RO"/>
              </w:rPr>
              <w:t>Source</w:t>
            </w:r>
            <w:proofErr w:type="spellEnd"/>
            <w:r w:rsidRPr="00F72342">
              <w:rPr>
                <w:rFonts w:ascii="Calibri" w:hAnsi="Calibri" w:cs="Calibri"/>
                <w:i/>
                <w:iCs/>
                <w:color w:val="000000"/>
                <w:sz w:val="22"/>
                <w:szCs w:val="22"/>
                <w:lang w:eastAsia="ro-RO"/>
              </w:rPr>
              <w:t xml:space="preserve"> of </w:t>
            </w:r>
            <w:proofErr w:type="spellStart"/>
            <w:r w:rsidRPr="00F72342">
              <w:rPr>
                <w:rFonts w:ascii="Calibri" w:hAnsi="Calibri" w:cs="Calibri"/>
                <w:i/>
                <w:iCs/>
                <w:color w:val="000000"/>
                <w:sz w:val="22"/>
                <w:szCs w:val="22"/>
                <w:lang w:eastAsia="ro-RO"/>
              </w:rPr>
              <w:t>Variation</w:t>
            </w:r>
            <w:proofErr w:type="spellEnd"/>
          </w:p>
        </w:tc>
        <w:tc>
          <w:tcPr>
            <w:tcW w:w="1249" w:type="dxa"/>
            <w:tcBorders>
              <w:top w:val="single" w:sz="8" w:space="0" w:color="auto"/>
              <w:left w:val="nil"/>
              <w:bottom w:val="single" w:sz="4" w:space="0" w:color="auto"/>
              <w:right w:val="nil"/>
            </w:tcBorders>
            <w:shd w:val="clear" w:color="auto" w:fill="auto"/>
            <w:noWrap/>
            <w:vAlign w:val="bottom"/>
            <w:hideMark/>
          </w:tcPr>
          <w:p w14:paraId="674743DD" w14:textId="77777777" w:rsidR="00874C9F" w:rsidRPr="00F72342" w:rsidRDefault="00874C9F" w:rsidP="00874C9F">
            <w:pPr>
              <w:spacing w:line="240" w:lineRule="auto"/>
              <w:jc w:val="center"/>
              <w:rPr>
                <w:rFonts w:ascii="Calibri" w:hAnsi="Calibri" w:cs="Calibri"/>
                <w:i/>
                <w:iCs/>
                <w:color w:val="000000"/>
                <w:sz w:val="22"/>
                <w:szCs w:val="22"/>
                <w:lang w:eastAsia="ro-RO"/>
              </w:rPr>
            </w:pPr>
            <w:r w:rsidRPr="00F72342">
              <w:rPr>
                <w:rFonts w:ascii="Calibri" w:hAnsi="Calibri" w:cs="Calibri"/>
                <w:i/>
                <w:iCs/>
                <w:color w:val="000000"/>
                <w:sz w:val="22"/>
                <w:szCs w:val="22"/>
                <w:lang w:eastAsia="ro-RO"/>
              </w:rPr>
              <w:t>SS</w:t>
            </w:r>
          </w:p>
        </w:tc>
        <w:tc>
          <w:tcPr>
            <w:tcW w:w="983" w:type="dxa"/>
            <w:tcBorders>
              <w:top w:val="single" w:sz="8" w:space="0" w:color="auto"/>
              <w:left w:val="nil"/>
              <w:bottom w:val="single" w:sz="4" w:space="0" w:color="auto"/>
              <w:right w:val="nil"/>
            </w:tcBorders>
            <w:shd w:val="clear" w:color="auto" w:fill="auto"/>
            <w:noWrap/>
            <w:vAlign w:val="bottom"/>
            <w:hideMark/>
          </w:tcPr>
          <w:p w14:paraId="340375B7" w14:textId="77777777" w:rsidR="00874C9F" w:rsidRPr="00F72342" w:rsidRDefault="00874C9F" w:rsidP="00874C9F">
            <w:pPr>
              <w:spacing w:line="240" w:lineRule="auto"/>
              <w:jc w:val="center"/>
              <w:rPr>
                <w:rFonts w:ascii="Calibri" w:hAnsi="Calibri" w:cs="Calibri"/>
                <w:i/>
                <w:iCs/>
                <w:color w:val="000000"/>
                <w:sz w:val="22"/>
                <w:szCs w:val="22"/>
                <w:lang w:eastAsia="ro-RO"/>
              </w:rPr>
            </w:pPr>
            <w:proofErr w:type="spellStart"/>
            <w:r w:rsidRPr="00F72342">
              <w:rPr>
                <w:rFonts w:ascii="Calibri" w:hAnsi="Calibri" w:cs="Calibri"/>
                <w:i/>
                <w:iCs/>
                <w:color w:val="000000"/>
                <w:sz w:val="22"/>
                <w:szCs w:val="22"/>
                <w:lang w:eastAsia="ro-RO"/>
              </w:rPr>
              <w:t>df</w:t>
            </w:r>
            <w:proofErr w:type="spellEnd"/>
          </w:p>
        </w:tc>
        <w:tc>
          <w:tcPr>
            <w:tcW w:w="1248" w:type="dxa"/>
            <w:tcBorders>
              <w:top w:val="single" w:sz="8" w:space="0" w:color="auto"/>
              <w:left w:val="nil"/>
              <w:bottom w:val="single" w:sz="4" w:space="0" w:color="auto"/>
              <w:right w:val="nil"/>
            </w:tcBorders>
            <w:shd w:val="clear" w:color="auto" w:fill="auto"/>
            <w:noWrap/>
            <w:vAlign w:val="bottom"/>
            <w:hideMark/>
          </w:tcPr>
          <w:p w14:paraId="03C7ADB3" w14:textId="77777777" w:rsidR="00874C9F" w:rsidRPr="00F72342" w:rsidRDefault="00874C9F" w:rsidP="00874C9F">
            <w:pPr>
              <w:spacing w:line="240" w:lineRule="auto"/>
              <w:jc w:val="center"/>
              <w:rPr>
                <w:rFonts w:ascii="Calibri" w:hAnsi="Calibri" w:cs="Calibri"/>
                <w:i/>
                <w:iCs/>
                <w:color w:val="000000"/>
                <w:sz w:val="22"/>
                <w:szCs w:val="22"/>
                <w:lang w:eastAsia="ro-RO"/>
              </w:rPr>
            </w:pPr>
            <w:r w:rsidRPr="00F72342">
              <w:rPr>
                <w:rFonts w:ascii="Calibri" w:hAnsi="Calibri" w:cs="Calibri"/>
                <w:i/>
                <w:iCs/>
                <w:color w:val="000000"/>
                <w:sz w:val="22"/>
                <w:szCs w:val="22"/>
                <w:lang w:eastAsia="ro-RO"/>
              </w:rPr>
              <w:t>MS</w:t>
            </w:r>
          </w:p>
        </w:tc>
        <w:tc>
          <w:tcPr>
            <w:tcW w:w="1248" w:type="dxa"/>
            <w:tcBorders>
              <w:top w:val="single" w:sz="8" w:space="0" w:color="auto"/>
              <w:left w:val="nil"/>
              <w:bottom w:val="single" w:sz="4" w:space="0" w:color="auto"/>
              <w:right w:val="nil"/>
            </w:tcBorders>
            <w:shd w:val="clear" w:color="auto" w:fill="auto"/>
            <w:noWrap/>
            <w:vAlign w:val="bottom"/>
            <w:hideMark/>
          </w:tcPr>
          <w:p w14:paraId="1E5F52B1" w14:textId="77777777" w:rsidR="00874C9F" w:rsidRPr="00F72342" w:rsidRDefault="00874C9F" w:rsidP="00874C9F">
            <w:pPr>
              <w:spacing w:line="240" w:lineRule="auto"/>
              <w:jc w:val="center"/>
              <w:rPr>
                <w:rFonts w:ascii="Calibri" w:hAnsi="Calibri" w:cs="Calibri"/>
                <w:i/>
                <w:iCs/>
                <w:color w:val="000000"/>
                <w:sz w:val="22"/>
                <w:szCs w:val="22"/>
                <w:lang w:eastAsia="ro-RO"/>
              </w:rPr>
            </w:pPr>
            <w:r w:rsidRPr="00F72342">
              <w:rPr>
                <w:rFonts w:ascii="Calibri" w:hAnsi="Calibri" w:cs="Calibri"/>
                <w:i/>
                <w:iCs/>
                <w:color w:val="000000"/>
                <w:sz w:val="22"/>
                <w:szCs w:val="22"/>
                <w:lang w:eastAsia="ro-RO"/>
              </w:rPr>
              <w:t>F</w:t>
            </w:r>
          </w:p>
        </w:tc>
        <w:tc>
          <w:tcPr>
            <w:tcW w:w="1138" w:type="dxa"/>
            <w:tcBorders>
              <w:top w:val="single" w:sz="8" w:space="0" w:color="auto"/>
              <w:left w:val="nil"/>
              <w:bottom w:val="single" w:sz="4" w:space="0" w:color="auto"/>
              <w:right w:val="nil"/>
            </w:tcBorders>
            <w:shd w:val="clear" w:color="auto" w:fill="auto"/>
            <w:noWrap/>
            <w:vAlign w:val="bottom"/>
            <w:hideMark/>
          </w:tcPr>
          <w:p w14:paraId="49F41FA6" w14:textId="77777777" w:rsidR="00874C9F" w:rsidRPr="00F72342" w:rsidRDefault="00874C9F" w:rsidP="00874C9F">
            <w:pPr>
              <w:spacing w:line="240" w:lineRule="auto"/>
              <w:jc w:val="center"/>
              <w:rPr>
                <w:rFonts w:ascii="Calibri" w:hAnsi="Calibri" w:cs="Calibri"/>
                <w:i/>
                <w:iCs/>
                <w:color w:val="000000"/>
                <w:sz w:val="22"/>
                <w:szCs w:val="22"/>
                <w:lang w:eastAsia="ro-RO"/>
              </w:rPr>
            </w:pPr>
            <w:r w:rsidRPr="00F72342">
              <w:rPr>
                <w:rFonts w:ascii="Calibri" w:hAnsi="Calibri" w:cs="Calibri"/>
                <w:i/>
                <w:iCs/>
                <w:color w:val="000000"/>
                <w:sz w:val="22"/>
                <w:szCs w:val="22"/>
                <w:lang w:eastAsia="ro-RO"/>
              </w:rPr>
              <w:t>P-</w:t>
            </w:r>
            <w:proofErr w:type="spellStart"/>
            <w:r w:rsidRPr="00F72342">
              <w:rPr>
                <w:rFonts w:ascii="Calibri" w:hAnsi="Calibri" w:cs="Calibri"/>
                <w:i/>
                <w:iCs/>
                <w:color w:val="000000"/>
                <w:sz w:val="22"/>
                <w:szCs w:val="22"/>
                <w:lang w:eastAsia="ro-RO"/>
              </w:rPr>
              <w:t>value</w:t>
            </w:r>
            <w:proofErr w:type="spellEnd"/>
          </w:p>
        </w:tc>
        <w:tc>
          <w:tcPr>
            <w:tcW w:w="1248" w:type="dxa"/>
            <w:tcBorders>
              <w:top w:val="single" w:sz="8" w:space="0" w:color="auto"/>
              <w:left w:val="nil"/>
              <w:bottom w:val="single" w:sz="4" w:space="0" w:color="auto"/>
              <w:right w:val="nil"/>
            </w:tcBorders>
            <w:shd w:val="clear" w:color="auto" w:fill="auto"/>
            <w:noWrap/>
            <w:vAlign w:val="bottom"/>
            <w:hideMark/>
          </w:tcPr>
          <w:p w14:paraId="356F0ADB" w14:textId="77777777" w:rsidR="00874C9F" w:rsidRPr="00F72342" w:rsidRDefault="00874C9F" w:rsidP="00874C9F">
            <w:pPr>
              <w:spacing w:line="240" w:lineRule="auto"/>
              <w:jc w:val="center"/>
              <w:rPr>
                <w:rFonts w:ascii="Calibri" w:hAnsi="Calibri" w:cs="Calibri"/>
                <w:i/>
                <w:iCs/>
                <w:color w:val="000000"/>
                <w:sz w:val="22"/>
                <w:szCs w:val="22"/>
                <w:lang w:eastAsia="ro-RO"/>
              </w:rPr>
            </w:pPr>
            <w:r w:rsidRPr="00F72342">
              <w:rPr>
                <w:rFonts w:ascii="Calibri" w:hAnsi="Calibri" w:cs="Calibri"/>
                <w:i/>
                <w:iCs/>
                <w:color w:val="000000"/>
                <w:sz w:val="22"/>
                <w:szCs w:val="22"/>
                <w:lang w:eastAsia="ro-RO"/>
              </w:rPr>
              <w:t xml:space="preserve">F </w:t>
            </w:r>
            <w:proofErr w:type="spellStart"/>
            <w:r w:rsidRPr="00F72342">
              <w:rPr>
                <w:rFonts w:ascii="Calibri" w:hAnsi="Calibri" w:cs="Calibri"/>
                <w:i/>
                <w:iCs/>
                <w:color w:val="000000"/>
                <w:sz w:val="22"/>
                <w:szCs w:val="22"/>
                <w:lang w:eastAsia="ro-RO"/>
              </w:rPr>
              <w:t>crit</w:t>
            </w:r>
            <w:proofErr w:type="spellEnd"/>
          </w:p>
        </w:tc>
      </w:tr>
      <w:tr w:rsidR="00874C9F" w:rsidRPr="00F72342" w14:paraId="50942987" w14:textId="77777777" w:rsidTr="00511CE4">
        <w:trPr>
          <w:trHeight w:val="455"/>
          <w:jc w:val="center"/>
        </w:trPr>
        <w:tc>
          <w:tcPr>
            <w:tcW w:w="2057" w:type="dxa"/>
            <w:tcBorders>
              <w:top w:val="nil"/>
              <w:left w:val="nil"/>
              <w:bottom w:val="nil"/>
              <w:right w:val="nil"/>
            </w:tcBorders>
            <w:shd w:val="clear" w:color="auto" w:fill="auto"/>
            <w:noWrap/>
            <w:vAlign w:val="bottom"/>
            <w:hideMark/>
          </w:tcPr>
          <w:p w14:paraId="26CE51EB" w14:textId="77777777" w:rsidR="00874C9F" w:rsidRPr="00F72342" w:rsidRDefault="00874C9F" w:rsidP="00874C9F">
            <w:pPr>
              <w:spacing w:line="240" w:lineRule="auto"/>
              <w:jc w:val="left"/>
              <w:rPr>
                <w:rFonts w:ascii="Calibri" w:hAnsi="Calibri" w:cs="Calibri"/>
                <w:color w:val="000000"/>
                <w:sz w:val="22"/>
                <w:szCs w:val="22"/>
                <w:lang w:eastAsia="ro-RO"/>
              </w:rPr>
            </w:pPr>
            <w:proofErr w:type="spellStart"/>
            <w:r w:rsidRPr="00F72342">
              <w:rPr>
                <w:rFonts w:ascii="Calibri" w:hAnsi="Calibri" w:cs="Calibri"/>
                <w:color w:val="000000"/>
                <w:sz w:val="22"/>
                <w:szCs w:val="22"/>
                <w:lang w:eastAsia="ro-RO"/>
              </w:rPr>
              <w:t>Between</w:t>
            </w:r>
            <w:proofErr w:type="spellEnd"/>
            <w:r w:rsidRPr="00F72342">
              <w:rPr>
                <w:rFonts w:ascii="Calibri" w:hAnsi="Calibri" w:cs="Calibri"/>
                <w:color w:val="000000"/>
                <w:sz w:val="22"/>
                <w:szCs w:val="22"/>
                <w:lang w:eastAsia="ro-RO"/>
              </w:rPr>
              <w:t xml:space="preserve"> </w:t>
            </w:r>
            <w:proofErr w:type="spellStart"/>
            <w:r w:rsidRPr="00F72342">
              <w:rPr>
                <w:rFonts w:ascii="Calibri" w:hAnsi="Calibri" w:cs="Calibri"/>
                <w:color w:val="000000"/>
                <w:sz w:val="22"/>
                <w:szCs w:val="22"/>
                <w:lang w:eastAsia="ro-RO"/>
              </w:rPr>
              <w:t>Groups</w:t>
            </w:r>
            <w:proofErr w:type="spellEnd"/>
          </w:p>
        </w:tc>
        <w:tc>
          <w:tcPr>
            <w:tcW w:w="1249" w:type="dxa"/>
            <w:tcBorders>
              <w:top w:val="nil"/>
              <w:left w:val="nil"/>
              <w:bottom w:val="nil"/>
              <w:right w:val="nil"/>
            </w:tcBorders>
            <w:shd w:val="clear" w:color="auto" w:fill="auto"/>
            <w:noWrap/>
            <w:vAlign w:val="bottom"/>
            <w:hideMark/>
          </w:tcPr>
          <w:p w14:paraId="54296A6E" w14:textId="77777777" w:rsidR="00874C9F" w:rsidRPr="00F72342" w:rsidRDefault="00874C9F"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10.01447</w:t>
            </w:r>
          </w:p>
        </w:tc>
        <w:tc>
          <w:tcPr>
            <w:tcW w:w="983" w:type="dxa"/>
            <w:tcBorders>
              <w:top w:val="nil"/>
              <w:left w:val="nil"/>
              <w:bottom w:val="nil"/>
              <w:right w:val="nil"/>
            </w:tcBorders>
            <w:shd w:val="clear" w:color="auto" w:fill="auto"/>
            <w:noWrap/>
            <w:vAlign w:val="bottom"/>
            <w:hideMark/>
          </w:tcPr>
          <w:p w14:paraId="53E4DF38" w14:textId="77777777" w:rsidR="00874C9F" w:rsidRPr="00F72342" w:rsidRDefault="00874C9F"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w:t>
            </w:r>
          </w:p>
        </w:tc>
        <w:tc>
          <w:tcPr>
            <w:tcW w:w="1248" w:type="dxa"/>
            <w:tcBorders>
              <w:top w:val="nil"/>
              <w:left w:val="nil"/>
              <w:bottom w:val="nil"/>
              <w:right w:val="nil"/>
            </w:tcBorders>
            <w:shd w:val="clear" w:color="auto" w:fill="auto"/>
            <w:noWrap/>
            <w:vAlign w:val="bottom"/>
            <w:hideMark/>
          </w:tcPr>
          <w:p w14:paraId="0E543858" w14:textId="77777777" w:rsidR="00874C9F" w:rsidRPr="00F72342" w:rsidRDefault="00874C9F"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5.007235</w:t>
            </w:r>
          </w:p>
        </w:tc>
        <w:tc>
          <w:tcPr>
            <w:tcW w:w="1248" w:type="dxa"/>
            <w:tcBorders>
              <w:top w:val="nil"/>
              <w:left w:val="nil"/>
              <w:bottom w:val="nil"/>
              <w:right w:val="nil"/>
            </w:tcBorders>
            <w:shd w:val="clear" w:color="auto" w:fill="auto"/>
            <w:noWrap/>
            <w:vAlign w:val="bottom"/>
            <w:hideMark/>
          </w:tcPr>
          <w:p w14:paraId="50024901" w14:textId="77777777" w:rsidR="00874C9F" w:rsidRPr="00F72342" w:rsidRDefault="00874C9F"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27.84845</w:t>
            </w:r>
          </w:p>
        </w:tc>
        <w:tc>
          <w:tcPr>
            <w:tcW w:w="1138" w:type="dxa"/>
            <w:tcBorders>
              <w:top w:val="nil"/>
              <w:left w:val="nil"/>
              <w:bottom w:val="nil"/>
              <w:right w:val="nil"/>
            </w:tcBorders>
            <w:shd w:val="clear" w:color="auto" w:fill="auto"/>
            <w:noWrap/>
            <w:vAlign w:val="bottom"/>
            <w:hideMark/>
          </w:tcPr>
          <w:p w14:paraId="02B79EAF" w14:textId="77777777" w:rsidR="00874C9F" w:rsidRPr="00F72342" w:rsidRDefault="00874C9F"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3.44E-07</w:t>
            </w:r>
          </w:p>
        </w:tc>
        <w:tc>
          <w:tcPr>
            <w:tcW w:w="1248" w:type="dxa"/>
            <w:tcBorders>
              <w:top w:val="nil"/>
              <w:left w:val="nil"/>
              <w:bottom w:val="nil"/>
              <w:right w:val="nil"/>
            </w:tcBorders>
            <w:shd w:val="clear" w:color="auto" w:fill="auto"/>
            <w:noWrap/>
            <w:vAlign w:val="bottom"/>
            <w:hideMark/>
          </w:tcPr>
          <w:p w14:paraId="594F4197" w14:textId="77777777" w:rsidR="00874C9F" w:rsidRPr="00F72342" w:rsidRDefault="00874C9F"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3.369016</w:t>
            </w:r>
          </w:p>
        </w:tc>
      </w:tr>
      <w:tr w:rsidR="00874C9F" w:rsidRPr="00F72342" w14:paraId="0437DEA6" w14:textId="77777777" w:rsidTr="00511CE4">
        <w:trPr>
          <w:trHeight w:val="268"/>
          <w:jc w:val="center"/>
        </w:trPr>
        <w:tc>
          <w:tcPr>
            <w:tcW w:w="2057" w:type="dxa"/>
            <w:tcBorders>
              <w:top w:val="nil"/>
              <w:left w:val="nil"/>
              <w:bottom w:val="nil"/>
              <w:right w:val="nil"/>
            </w:tcBorders>
            <w:shd w:val="clear" w:color="auto" w:fill="auto"/>
            <w:noWrap/>
            <w:vAlign w:val="bottom"/>
            <w:hideMark/>
          </w:tcPr>
          <w:p w14:paraId="5F0A118F" w14:textId="77777777" w:rsidR="00874C9F" w:rsidRPr="00F72342" w:rsidRDefault="00874C9F" w:rsidP="00874C9F">
            <w:pPr>
              <w:spacing w:line="240" w:lineRule="auto"/>
              <w:jc w:val="left"/>
              <w:rPr>
                <w:rFonts w:ascii="Calibri" w:hAnsi="Calibri" w:cs="Calibri"/>
                <w:color w:val="000000"/>
                <w:sz w:val="22"/>
                <w:szCs w:val="22"/>
                <w:lang w:eastAsia="ro-RO"/>
              </w:rPr>
            </w:pPr>
            <w:proofErr w:type="spellStart"/>
            <w:r w:rsidRPr="00F72342">
              <w:rPr>
                <w:rFonts w:ascii="Calibri" w:hAnsi="Calibri" w:cs="Calibri"/>
                <w:color w:val="000000"/>
                <w:sz w:val="22"/>
                <w:szCs w:val="22"/>
                <w:lang w:eastAsia="ro-RO"/>
              </w:rPr>
              <w:t>Within</w:t>
            </w:r>
            <w:proofErr w:type="spellEnd"/>
            <w:r w:rsidRPr="00F72342">
              <w:rPr>
                <w:rFonts w:ascii="Calibri" w:hAnsi="Calibri" w:cs="Calibri"/>
                <w:color w:val="000000"/>
                <w:sz w:val="22"/>
                <w:szCs w:val="22"/>
                <w:lang w:eastAsia="ro-RO"/>
              </w:rPr>
              <w:t xml:space="preserve"> </w:t>
            </w:r>
            <w:proofErr w:type="spellStart"/>
            <w:r w:rsidRPr="00F72342">
              <w:rPr>
                <w:rFonts w:ascii="Calibri" w:hAnsi="Calibri" w:cs="Calibri"/>
                <w:color w:val="000000"/>
                <w:sz w:val="22"/>
                <w:szCs w:val="22"/>
                <w:lang w:eastAsia="ro-RO"/>
              </w:rPr>
              <w:t>Groups</w:t>
            </w:r>
            <w:proofErr w:type="spellEnd"/>
          </w:p>
        </w:tc>
        <w:tc>
          <w:tcPr>
            <w:tcW w:w="1249" w:type="dxa"/>
            <w:tcBorders>
              <w:top w:val="nil"/>
              <w:left w:val="nil"/>
              <w:bottom w:val="nil"/>
              <w:right w:val="nil"/>
            </w:tcBorders>
            <w:shd w:val="clear" w:color="auto" w:fill="auto"/>
            <w:noWrap/>
            <w:vAlign w:val="bottom"/>
            <w:hideMark/>
          </w:tcPr>
          <w:p w14:paraId="20507BE9" w14:textId="77777777" w:rsidR="00874C9F" w:rsidRPr="00F72342" w:rsidRDefault="00874C9F"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4.674878</w:t>
            </w:r>
          </w:p>
        </w:tc>
        <w:tc>
          <w:tcPr>
            <w:tcW w:w="983" w:type="dxa"/>
            <w:tcBorders>
              <w:top w:val="nil"/>
              <w:left w:val="nil"/>
              <w:bottom w:val="nil"/>
              <w:right w:val="nil"/>
            </w:tcBorders>
            <w:shd w:val="clear" w:color="auto" w:fill="auto"/>
            <w:noWrap/>
            <w:vAlign w:val="bottom"/>
            <w:hideMark/>
          </w:tcPr>
          <w:p w14:paraId="4AAE4EC5" w14:textId="77777777" w:rsidR="00874C9F" w:rsidRPr="00F72342" w:rsidRDefault="00874C9F"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26</w:t>
            </w:r>
          </w:p>
        </w:tc>
        <w:tc>
          <w:tcPr>
            <w:tcW w:w="1248" w:type="dxa"/>
            <w:tcBorders>
              <w:top w:val="nil"/>
              <w:left w:val="nil"/>
              <w:bottom w:val="nil"/>
              <w:right w:val="nil"/>
            </w:tcBorders>
            <w:shd w:val="clear" w:color="auto" w:fill="auto"/>
            <w:noWrap/>
            <w:vAlign w:val="bottom"/>
            <w:hideMark/>
          </w:tcPr>
          <w:p w14:paraId="1C10AD17" w14:textId="77777777" w:rsidR="00874C9F" w:rsidRPr="00F72342" w:rsidRDefault="00874C9F"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0.179803</w:t>
            </w:r>
          </w:p>
        </w:tc>
        <w:tc>
          <w:tcPr>
            <w:tcW w:w="1248" w:type="dxa"/>
            <w:tcBorders>
              <w:top w:val="nil"/>
              <w:left w:val="nil"/>
              <w:bottom w:val="nil"/>
              <w:right w:val="nil"/>
            </w:tcBorders>
            <w:shd w:val="clear" w:color="auto" w:fill="auto"/>
            <w:noWrap/>
            <w:vAlign w:val="bottom"/>
            <w:hideMark/>
          </w:tcPr>
          <w:p w14:paraId="46CD16CF" w14:textId="77777777" w:rsidR="00874C9F" w:rsidRPr="00F72342" w:rsidRDefault="00874C9F" w:rsidP="00874C9F">
            <w:pPr>
              <w:spacing w:line="240" w:lineRule="auto"/>
              <w:jc w:val="right"/>
              <w:rPr>
                <w:rFonts w:ascii="Calibri" w:hAnsi="Calibri" w:cs="Calibri"/>
                <w:color w:val="000000"/>
                <w:sz w:val="22"/>
                <w:szCs w:val="22"/>
                <w:lang w:eastAsia="ro-RO"/>
              </w:rPr>
            </w:pPr>
          </w:p>
        </w:tc>
        <w:tc>
          <w:tcPr>
            <w:tcW w:w="1138" w:type="dxa"/>
            <w:tcBorders>
              <w:top w:val="nil"/>
              <w:left w:val="nil"/>
              <w:bottom w:val="nil"/>
              <w:right w:val="nil"/>
            </w:tcBorders>
            <w:shd w:val="clear" w:color="auto" w:fill="auto"/>
            <w:noWrap/>
            <w:vAlign w:val="bottom"/>
            <w:hideMark/>
          </w:tcPr>
          <w:p w14:paraId="44F0D9AB" w14:textId="77777777" w:rsidR="00874C9F" w:rsidRPr="00F72342" w:rsidRDefault="00874C9F" w:rsidP="00874C9F">
            <w:pPr>
              <w:spacing w:line="240" w:lineRule="auto"/>
              <w:jc w:val="left"/>
              <w:rPr>
                <w:sz w:val="20"/>
                <w:lang w:eastAsia="ro-RO"/>
              </w:rPr>
            </w:pPr>
          </w:p>
        </w:tc>
        <w:tc>
          <w:tcPr>
            <w:tcW w:w="1248" w:type="dxa"/>
            <w:tcBorders>
              <w:top w:val="nil"/>
              <w:left w:val="nil"/>
              <w:bottom w:val="nil"/>
              <w:right w:val="nil"/>
            </w:tcBorders>
            <w:shd w:val="clear" w:color="auto" w:fill="auto"/>
            <w:noWrap/>
            <w:vAlign w:val="bottom"/>
            <w:hideMark/>
          </w:tcPr>
          <w:p w14:paraId="66DB401F" w14:textId="77777777" w:rsidR="00874C9F" w:rsidRPr="00F72342" w:rsidRDefault="00874C9F" w:rsidP="00874C9F">
            <w:pPr>
              <w:spacing w:line="240" w:lineRule="auto"/>
              <w:jc w:val="left"/>
              <w:rPr>
                <w:sz w:val="20"/>
                <w:lang w:eastAsia="ro-RO"/>
              </w:rPr>
            </w:pPr>
          </w:p>
        </w:tc>
      </w:tr>
      <w:tr w:rsidR="00874C9F" w:rsidRPr="00F72342" w14:paraId="55F45279" w14:textId="77777777" w:rsidTr="00511CE4">
        <w:trPr>
          <w:trHeight w:val="268"/>
          <w:jc w:val="center"/>
        </w:trPr>
        <w:tc>
          <w:tcPr>
            <w:tcW w:w="2057" w:type="dxa"/>
            <w:tcBorders>
              <w:top w:val="nil"/>
              <w:left w:val="nil"/>
              <w:bottom w:val="nil"/>
              <w:right w:val="nil"/>
            </w:tcBorders>
            <w:shd w:val="clear" w:color="auto" w:fill="auto"/>
            <w:noWrap/>
            <w:vAlign w:val="bottom"/>
            <w:hideMark/>
          </w:tcPr>
          <w:p w14:paraId="6E6543AB" w14:textId="77777777" w:rsidR="00874C9F" w:rsidRPr="00F72342" w:rsidRDefault="00874C9F" w:rsidP="00874C9F">
            <w:pPr>
              <w:spacing w:line="240" w:lineRule="auto"/>
              <w:jc w:val="left"/>
              <w:rPr>
                <w:sz w:val="20"/>
                <w:lang w:eastAsia="ro-RO"/>
              </w:rPr>
            </w:pPr>
          </w:p>
        </w:tc>
        <w:tc>
          <w:tcPr>
            <w:tcW w:w="1249" w:type="dxa"/>
            <w:tcBorders>
              <w:top w:val="nil"/>
              <w:left w:val="nil"/>
              <w:bottom w:val="nil"/>
              <w:right w:val="nil"/>
            </w:tcBorders>
            <w:shd w:val="clear" w:color="auto" w:fill="auto"/>
            <w:noWrap/>
            <w:vAlign w:val="bottom"/>
            <w:hideMark/>
          </w:tcPr>
          <w:p w14:paraId="3DE1EE42" w14:textId="77777777" w:rsidR="00874C9F" w:rsidRPr="00F72342" w:rsidRDefault="00874C9F" w:rsidP="00874C9F">
            <w:pPr>
              <w:spacing w:line="240" w:lineRule="auto"/>
              <w:jc w:val="left"/>
              <w:rPr>
                <w:sz w:val="20"/>
                <w:lang w:eastAsia="ro-RO"/>
              </w:rPr>
            </w:pPr>
          </w:p>
        </w:tc>
        <w:tc>
          <w:tcPr>
            <w:tcW w:w="983" w:type="dxa"/>
            <w:tcBorders>
              <w:top w:val="nil"/>
              <w:left w:val="nil"/>
              <w:bottom w:val="nil"/>
              <w:right w:val="nil"/>
            </w:tcBorders>
            <w:shd w:val="clear" w:color="auto" w:fill="auto"/>
            <w:noWrap/>
            <w:vAlign w:val="bottom"/>
            <w:hideMark/>
          </w:tcPr>
          <w:p w14:paraId="1F7E2CA0" w14:textId="77777777" w:rsidR="00874C9F" w:rsidRPr="00F72342" w:rsidRDefault="00874C9F" w:rsidP="00874C9F">
            <w:pPr>
              <w:spacing w:line="240" w:lineRule="auto"/>
              <w:jc w:val="left"/>
              <w:rPr>
                <w:sz w:val="20"/>
                <w:lang w:eastAsia="ro-RO"/>
              </w:rPr>
            </w:pPr>
          </w:p>
        </w:tc>
        <w:tc>
          <w:tcPr>
            <w:tcW w:w="1248" w:type="dxa"/>
            <w:tcBorders>
              <w:top w:val="nil"/>
              <w:left w:val="nil"/>
              <w:bottom w:val="nil"/>
              <w:right w:val="nil"/>
            </w:tcBorders>
            <w:shd w:val="clear" w:color="auto" w:fill="auto"/>
            <w:noWrap/>
            <w:vAlign w:val="bottom"/>
            <w:hideMark/>
          </w:tcPr>
          <w:p w14:paraId="4682B703" w14:textId="77777777" w:rsidR="00874C9F" w:rsidRPr="00F72342" w:rsidRDefault="00874C9F" w:rsidP="00874C9F">
            <w:pPr>
              <w:spacing w:line="240" w:lineRule="auto"/>
              <w:jc w:val="left"/>
              <w:rPr>
                <w:sz w:val="20"/>
                <w:lang w:eastAsia="ro-RO"/>
              </w:rPr>
            </w:pPr>
          </w:p>
        </w:tc>
        <w:tc>
          <w:tcPr>
            <w:tcW w:w="1248" w:type="dxa"/>
            <w:tcBorders>
              <w:top w:val="nil"/>
              <w:left w:val="nil"/>
              <w:bottom w:val="nil"/>
              <w:right w:val="nil"/>
            </w:tcBorders>
            <w:shd w:val="clear" w:color="auto" w:fill="auto"/>
            <w:noWrap/>
            <w:vAlign w:val="bottom"/>
            <w:hideMark/>
          </w:tcPr>
          <w:p w14:paraId="1FB3D378" w14:textId="77777777" w:rsidR="00874C9F" w:rsidRPr="00F72342" w:rsidRDefault="00874C9F" w:rsidP="00874C9F">
            <w:pPr>
              <w:spacing w:line="240" w:lineRule="auto"/>
              <w:jc w:val="left"/>
              <w:rPr>
                <w:sz w:val="20"/>
                <w:lang w:eastAsia="ro-RO"/>
              </w:rPr>
            </w:pPr>
          </w:p>
        </w:tc>
        <w:tc>
          <w:tcPr>
            <w:tcW w:w="1138" w:type="dxa"/>
            <w:tcBorders>
              <w:top w:val="nil"/>
              <w:left w:val="nil"/>
              <w:bottom w:val="nil"/>
              <w:right w:val="nil"/>
            </w:tcBorders>
            <w:shd w:val="clear" w:color="auto" w:fill="auto"/>
            <w:noWrap/>
            <w:vAlign w:val="bottom"/>
            <w:hideMark/>
          </w:tcPr>
          <w:p w14:paraId="50C47337" w14:textId="77777777" w:rsidR="00874C9F" w:rsidRPr="00F72342" w:rsidRDefault="00874C9F" w:rsidP="00874C9F">
            <w:pPr>
              <w:spacing w:line="240" w:lineRule="auto"/>
              <w:jc w:val="left"/>
              <w:rPr>
                <w:sz w:val="20"/>
                <w:lang w:eastAsia="ro-RO"/>
              </w:rPr>
            </w:pPr>
          </w:p>
        </w:tc>
        <w:tc>
          <w:tcPr>
            <w:tcW w:w="1248" w:type="dxa"/>
            <w:tcBorders>
              <w:top w:val="nil"/>
              <w:left w:val="nil"/>
              <w:bottom w:val="nil"/>
              <w:right w:val="nil"/>
            </w:tcBorders>
            <w:shd w:val="clear" w:color="auto" w:fill="auto"/>
            <w:noWrap/>
            <w:vAlign w:val="bottom"/>
            <w:hideMark/>
          </w:tcPr>
          <w:p w14:paraId="1B84EFE8" w14:textId="77777777" w:rsidR="00874C9F" w:rsidRPr="00F72342" w:rsidRDefault="00874C9F" w:rsidP="00874C9F">
            <w:pPr>
              <w:spacing w:line="240" w:lineRule="auto"/>
              <w:jc w:val="left"/>
              <w:rPr>
                <w:sz w:val="20"/>
                <w:lang w:eastAsia="ro-RO"/>
              </w:rPr>
            </w:pPr>
          </w:p>
        </w:tc>
      </w:tr>
      <w:tr w:rsidR="00874C9F" w:rsidRPr="00F72342" w14:paraId="6493ED9C" w14:textId="77777777" w:rsidTr="00511CE4">
        <w:trPr>
          <w:trHeight w:val="281"/>
          <w:jc w:val="center"/>
        </w:trPr>
        <w:tc>
          <w:tcPr>
            <w:tcW w:w="2057" w:type="dxa"/>
            <w:tcBorders>
              <w:top w:val="nil"/>
              <w:left w:val="nil"/>
              <w:bottom w:val="single" w:sz="8" w:space="0" w:color="auto"/>
              <w:right w:val="nil"/>
            </w:tcBorders>
            <w:shd w:val="clear" w:color="auto" w:fill="auto"/>
            <w:noWrap/>
            <w:vAlign w:val="bottom"/>
            <w:hideMark/>
          </w:tcPr>
          <w:p w14:paraId="190CD8D5" w14:textId="77777777" w:rsidR="00874C9F" w:rsidRPr="00F72342" w:rsidRDefault="00874C9F" w:rsidP="00874C9F">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Total</w:t>
            </w:r>
          </w:p>
        </w:tc>
        <w:tc>
          <w:tcPr>
            <w:tcW w:w="1249" w:type="dxa"/>
            <w:tcBorders>
              <w:top w:val="nil"/>
              <w:left w:val="nil"/>
              <w:bottom w:val="single" w:sz="8" w:space="0" w:color="auto"/>
              <w:right w:val="nil"/>
            </w:tcBorders>
            <w:shd w:val="clear" w:color="auto" w:fill="auto"/>
            <w:noWrap/>
            <w:vAlign w:val="bottom"/>
            <w:hideMark/>
          </w:tcPr>
          <w:p w14:paraId="1CE713EF" w14:textId="77777777" w:rsidR="00874C9F" w:rsidRPr="00F72342" w:rsidRDefault="00874C9F"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14.68935</w:t>
            </w:r>
          </w:p>
        </w:tc>
        <w:tc>
          <w:tcPr>
            <w:tcW w:w="983" w:type="dxa"/>
            <w:tcBorders>
              <w:top w:val="nil"/>
              <w:left w:val="nil"/>
              <w:bottom w:val="single" w:sz="8" w:space="0" w:color="auto"/>
              <w:right w:val="nil"/>
            </w:tcBorders>
            <w:shd w:val="clear" w:color="auto" w:fill="auto"/>
            <w:noWrap/>
            <w:vAlign w:val="bottom"/>
            <w:hideMark/>
          </w:tcPr>
          <w:p w14:paraId="67F48646" w14:textId="77777777" w:rsidR="00874C9F" w:rsidRPr="00F72342" w:rsidRDefault="00874C9F" w:rsidP="00874C9F">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28</w:t>
            </w:r>
          </w:p>
        </w:tc>
        <w:tc>
          <w:tcPr>
            <w:tcW w:w="1248" w:type="dxa"/>
            <w:tcBorders>
              <w:top w:val="nil"/>
              <w:left w:val="nil"/>
              <w:bottom w:val="single" w:sz="8" w:space="0" w:color="auto"/>
              <w:right w:val="nil"/>
            </w:tcBorders>
            <w:shd w:val="clear" w:color="auto" w:fill="auto"/>
            <w:noWrap/>
            <w:vAlign w:val="bottom"/>
            <w:hideMark/>
          </w:tcPr>
          <w:p w14:paraId="2AD00C17" w14:textId="77777777" w:rsidR="00874C9F" w:rsidRPr="00F72342" w:rsidRDefault="00874C9F" w:rsidP="00874C9F">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c>
          <w:tcPr>
            <w:tcW w:w="1248" w:type="dxa"/>
            <w:tcBorders>
              <w:top w:val="nil"/>
              <w:left w:val="nil"/>
              <w:bottom w:val="single" w:sz="8" w:space="0" w:color="auto"/>
              <w:right w:val="nil"/>
            </w:tcBorders>
            <w:shd w:val="clear" w:color="auto" w:fill="auto"/>
            <w:noWrap/>
            <w:vAlign w:val="bottom"/>
            <w:hideMark/>
          </w:tcPr>
          <w:p w14:paraId="0A6C8DF9" w14:textId="77777777" w:rsidR="00874C9F" w:rsidRPr="00F72342" w:rsidRDefault="00874C9F" w:rsidP="00874C9F">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c>
          <w:tcPr>
            <w:tcW w:w="1138" w:type="dxa"/>
            <w:tcBorders>
              <w:top w:val="nil"/>
              <w:left w:val="nil"/>
              <w:bottom w:val="single" w:sz="8" w:space="0" w:color="auto"/>
              <w:right w:val="nil"/>
            </w:tcBorders>
            <w:shd w:val="clear" w:color="auto" w:fill="auto"/>
            <w:noWrap/>
            <w:vAlign w:val="bottom"/>
            <w:hideMark/>
          </w:tcPr>
          <w:p w14:paraId="018F451B" w14:textId="77777777" w:rsidR="00874C9F" w:rsidRPr="00F72342" w:rsidRDefault="00874C9F" w:rsidP="00874C9F">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c>
          <w:tcPr>
            <w:tcW w:w="1248" w:type="dxa"/>
            <w:tcBorders>
              <w:top w:val="nil"/>
              <w:left w:val="nil"/>
              <w:bottom w:val="single" w:sz="8" w:space="0" w:color="auto"/>
              <w:right w:val="nil"/>
            </w:tcBorders>
            <w:shd w:val="clear" w:color="auto" w:fill="auto"/>
            <w:noWrap/>
            <w:vAlign w:val="bottom"/>
            <w:hideMark/>
          </w:tcPr>
          <w:p w14:paraId="705AC066" w14:textId="77777777" w:rsidR="00874C9F" w:rsidRPr="00F72342" w:rsidRDefault="00874C9F" w:rsidP="00874C9F">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bl>
    <w:p w14:paraId="44CABDBA" w14:textId="42B0179A" w:rsidR="00881CC8" w:rsidRPr="00F72342" w:rsidRDefault="00B936BD" w:rsidP="00B936BD">
      <w:pPr>
        <w:jc w:val="right"/>
        <w:rPr>
          <w:sz w:val="16"/>
          <w:szCs w:val="16"/>
        </w:rPr>
      </w:pPr>
      <w:r w:rsidRPr="00F72342">
        <w:rPr>
          <w:sz w:val="16"/>
          <w:szCs w:val="16"/>
          <w:lang w:eastAsia="ro-RO"/>
        </w:rPr>
        <w:t xml:space="preserve">Sursă: prelucrare </w:t>
      </w:r>
      <w:r w:rsidR="009136B5" w:rsidRPr="00F72342">
        <w:rPr>
          <w:sz w:val="16"/>
          <w:szCs w:val="16"/>
          <w:lang w:eastAsia="ro-RO"/>
        </w:rPr>
        <w:t>proprie</w:t>
      </w:r>
      <w:r w:rsidRPr="00F72342">
        <w:rPr>
          <w:sz w:val="16"/>
          <w:szCs w:val="16"/>
          <w:lang w:eastAsia="ro-RO"/>
        </w:rPr>
        <w:t xml:space="preserve"> cu ajutorul datelor de pe site-ul </w:t>
      </w:r>
      <w:proofErr w:type="spellStart"/>
      <w:r w:rsidRPr="00F72342">
        <w:rPr>
          <w:sz w:val="16"/>
          <w:szCs w:val="16"/>
        </w:rPr>
        <w:t>Kaggle</w:t>
      </w:r>
      <w:proofErr w:type="spellEnd"/>
      <w:r w:rsidRPr="00F72342">
        <w:rPr>
          <w:sz w:val="16"/>
          <w:szCs w:val="16"/>
        </w:rPr>
        <w:t xml:space="preserve"> și </w:t>
      </w:r>
      <w:proofErr w:type="spellStart"/>
      <w:r w:rsidRPr="00F72342">
        <w:rPr>
          <w:sz w:val="16"/>
          <w:szCs w:val="16"/>
        </w:rPr>
        <w:t>Numbeo</w:t>
      </w:r>
      <w:proofErr w:type="spellEnd"/>
      <w:r w:rsidR="00881CC8" w:rsidRPr="00F72342">
        <w:rPr>
          <w:sz w:val="16"/>
          <w:szCs w:val="16"/>
        </w:rPr>
        <w:t xml:space="preserve">        </w:t>
      </w:r>
    </w:p>
    <w:p w14:paraId="48CA9F59" w14:textId="77777777" w:rsidR="00AB168A" w:rsidRPr="00F72342" w:rsidRDefault="00881CC8" w:rsidP="003144C2">
      <w:pPr>
        <w:rPr>
          <w:szCs w:val="24"/>
        </w:rPr>
      </w:pPr>
      <w:r w:rsidRPr="00F72342">
        <w:rPr>
          <w:szCs w:val="24"/>
        </w:rPr>
        <w:t xml:space="preserve">           </w:t>
      </w:r>
    </w:p>
    <w:p w14:paraId="7BFF2838" w14:textId="3D662924" w:rsidR="005314D6" w:rsidRPr="00F72342" w:rsidRDefault="00243B93" w:rsidP="00A56A47">
      <w:pPr>
        <w:ind w:firstLine="706"/>
        <w:rPr>
          <w:szCs w:val="24"/>
        </w:rPr>
      </w:pPr>
      <w:r w:rsidRPr="00F72342">
        <w:rPr>
          <w:szCs w:val="24"/>
        </w:rPr>
        <w:t>În urma aplicării testului ANOVA pentru setul de date din anul 2021, rezultă că se respinge ipoteza nulă deoarece valoare lui P-</w:t>
      </w:r>
      <w:proofErr w:type="spellStart"/>
      <w:r w:rsidRPr="00F72342">
        <w:rPr>
          <w:szCs w:val="24"/>
        </w:rPr>
        <w:t>value</w:t>
      </w:r>
      <w:proofErr w:type="spellEnd"/>
      <w:r w:rsidRPr="00F72342">
        <w:rPr>
          <w:szCs w:val="24"/>
        </w:rPr>
        <w:t xml:space="preserve"> este mai mică decât valoarea 0,01. Așadar, pentru un nivel de încredere de 99%, concluzionăm că mediile celor trei clustere diferă semnificativ statistic.</w:t>
      </w:r>
      <w:r w:rsidR="00881CC8" w:rsidRPr="00F72342">
        <w:rPr>
          <w:szCs w:val="24"/>
        </w:rPr>
        <w:t xml:space="preserve"> Scorul mediu al fericirii primului cluster este 6,85, al celui de-al doilea este 5,89, iar al ultimului cluster este 7,19</w:t>
      </w:r>
      <w:r w:rsidR="00A56A47" w:rsidRPr="00F72342">
        <w:rPr>
          <w:szCs w:val="24"/>
        </w:rPr>
        <w:t>.</w:t>
      </w:r>
    </w:p>
    <w:p w14:paraId="6653DFC2" w14:textId="77777777" w:rsidR="00FF26B7" w:rsidRPr="00F72342" w:rsidRDefault="00FF26B7" w:rsidP="00A56A47">
      <w:pPr>
        <w:ind w:firstLine="706"/>
        <w:rPr>
          <w:szCs w:val="24"/>
        </w:rPr>
      </w:pPr>
    </w:p>
    <w:p w14:paraId="19859B65" w14:textId="17B04C7A" w:rsidR="008976E3" w:rsidRPr="00F72342" w:rsidRDefault="008976E3" w:rsidP="003144C2">
      <w:pPr>
        <w:rPr>
          <w:b/>
          <w:bCs/>
          <w:szCs w:val="24"/>
        </w:rPr>
      </w:pPr>
      <w:r w:rsidRPr="00F72342">
        <w:rPr>
          <w:b/>
          <w:bCs/>
          <w:szCs w:val="24"/>
        </w:rPr>
        <w:t>Repartizarea țărilor europene în funcție de clustere în anul 2021 comparativ cu anul 2019</w:t>
      </w:r>
    </w:p>
    <w:p w14:paraId="7DD6A338" w14:textId="6C120564" w:rsidR="00A56A47" w:rsidRPr="00F72342" w:rsidRDefault="00A56A47" w:rsidP="00A56A47">
      <w:pPr>
        <w:pStyle w:val="Frspaiere"/>
        <w:spacing w:line="360" w:lineRule="auto"/>
        <w:ind w:firstLine="706"/>
        <w:rPr>
          <w:lang w:eastAsia="ro-RO"/>
        </w:rPr>
      </w:pPr>
      <w:r w:rsidRPr="00F72342">
        <w:rPr>
          <w:szCs w:val="24"/>
        </w:rPr>
        <w:t xml:space="preserve">Pentru a observa daca au existat schimbări în anul 2021 comparativ cu anul 2019, am realizat figura 10, unde </w:t>
      </w:r>
      <w:r w:rsidR="002C6052" w:rsidRPr="00F72342">
        <w:rPr>
          <w:szCs w:val="24"/>
        </w:rPr>
        <w:t>am atribuit</w:t>
      </w:r>
      <w:r w:rsidR="00922431" w:rsidRPr="00F72342">
        <w:rPr>
          <w:szCs w:val="24"/>
        </w:rPr>
        <w:t xml:space="preserve"> țărilot</w:t>
      </w:r>
      <w:r w:rsidR="002C6052" w:rsidRPr="00F72342">
        <w:rPr>
          <w:szCs w:val="24"/>
        </w:rPr>
        <w:t xml:space="preserve"> trei nuan</w:t>
      </w:r>
      <w:r w:rsidR="00922431" w:rsidRPr="00F72342">
        <w:rPr>
          <w:szCs w:val="24"/>
        </w:rPr>
        <w:t>țe de culoare diferite în funcție de clusterul din care fac parte</w:t>
      </w:r>
      <w:r w:rsidR="00922431" w:rsidRPr="00F72342">
        <w:rPr>
          <w:lang w:eastAsia="ro-RO"/>
        </w:rPr>
        <w:t>.</w:t>
      </w:r>
    </w:p>
    <w:p w14:paraId="6172B338" w14:textId="2E408598" w:rsidR="00A56A47" w:rsidRPr="00F72342" w:rsidRDefault="00A56A47" w:rsidP="003144C2">
      <w:pPr>
        <w:rPr>
          <w:szCs w:val="24"/>
        </w:rPr>
      </w:pPr>
    </w:p>
    <w:tbl>
      <w:tblPr>
        <w:tblW w:w="0" w:type="auto"/>
        <w:tblLook w:val="04A0" w:firstRow="1" w:lastRow="0" w:firstColumn="1" w:lastColumn="0" w:noHBand="0" w:noVBand="1"/>
      </w:tblPr>
      <w:tblGrid>
        <w:gridCol w:w="4815"/>
        <w:gridCol w:w="4761"/>
      </w:tblGrid>
      <w:tr w:rsidR="00F82DEC" w:rsidRPr="00F72342" w14:paraId="68EE31F0" w14:textId="77777777" w:rsidTr="00E44AB6">
        <w:tc>
          <w:tcPr>
            <w:tcW w:w="4815" w:type="dxa"/>
            <w:shd w:val="clear" w:color="auto" w:fill="auto"/>
          </w:tcPr>
          <w:p w14:paraId="5E04438A" w14:textId="77777777" w:rsidR="00F82DEC" w:rsidRPr="00F72342" w:rsidRDefault="00F82DEC" w:rsidP="00E44AB6">
            <w:pPr>
              <w:rPr>
                <w:szCs w:val="24"/>
              </w:rPr>
            </w:pPr>
            <w:r w:rsidRPr="00F72342">
              <w:rPr>
                <w:noProof/>
                <w:szCs w:val="24"/>
              </w:rPr>
              <w:drawing>
                <wp:inline distT="0" distB="0" distL="0" distR="0" wp14:anchorId="32B9BF53" wp14:editId="54B8F428">
                  <wp:extent cx="2920365" cy="2269182"/>
                  <wp:effectExtent l="0" t="0" r="0" b="0"/>
                  <wp:docPr id="20" name="Imagine 13" descr="O imagine care conține hart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ine 13" descr="O imagine care conține hartă&#10;&#10;Descriere generată automat"/>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20850" t="17335" r="23987" b="1167"/>
                          <a:stretch/>
                        </pic:blipFill>
                        <pic:spPr bwMode="auto">
                          <a:xfrm>
                            <a:off x="0" y="0"/>
                            <a:ext cx="2936037" cy="228136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61" w:type="dxa"/>
            <w:shd w:val="clear" w:color="auto" w:fill="auto"/>
          </w:tcPr>
          <w:p w14:paraId="649FFE5D" w14:textId="77777777" w:rsidR="00F82DEC" w:rsidRPr="00F72342" w:rsidRDefault="00F82DEC" w:rsidP="00E44AB6">
            <w:pPr>
              <w:rPr>
                <w:szCs w:val="24"/>
              </w:rPr>
            </w:pPr>
            <w:r w:rsidRPr="00F72342">
              <w:rPr>
                <w:noProof/>
                <w:szCs w:val="24"/>
              </w:rPr>
              <w:drawing>
                <wp:inline distT="0" distB="0" distL="0" distR="0" wp14:anchorId="2904559D" wp14:editId="26553450">
                  <wp:extent cx="2864224" cy="2228850"/>
                  <wp:effectExtent l="0" t="0" r="0" b="0"/>
                  <wp:docPr id="21" name="Imagine 17" descr="O imagine care conține hart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ine 17" descr="O imagine care conține hartă&#10;&#10;Descriere generată automat"/>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15602" t="17727" r="19700" b="1481"/>
                          <a:stretch/>
                        </pic:blipFill>
                        <pic:spPr bwMode="auto">
                          <a:xfrm>
                            <a:off x="0" y="0"/>
                            <a:ext cx="2870197" cy="223349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82DEC" w:rsidRPr="00F72342" w14:paraId="26700698" w14:textId="77777777" w:rsidTr="00E44AB6">
        <w:tc>
          <w:tcPr>
            <w:tcW w:w="4815" w:type="dxa"/>
            <w:shd w:val="clear" w:color="auto" w:fill="auto"/>
          </w:tcPr>
          <w:p w14:paraId="14FEC392" w14:textId="77777777" w:rsidR="00F82DEC" w:rsidRPr="00F72342" w:rsidRDefault="00F82DEC" w:rsidP="00E44AB6">
            <w:pPr>
              <w:jc w:val="center"/>
              <w:rPr>
                <w:szCs w:val="24"/>
              </w:rPr>
            </w:pPr>
            <w:r w:rsidRPr="00F72342">
              <w:rPr>
                <w:szCs w:val="24"/>
              </w:rPr>
              <w:t>2019</w:t>
            </w:r>
          </w:p>
        </w:tc>
        <w:tc>
          <w:tcPr>
            <w:tcW w:w="4761" w:type="dxa"/>
            <w:shd w:val="clear" w:color="auto" w:fill="auto"/>
          </w:tcPr>
          <w:p w14:paraId="0CA1636D" w14:textId="77777777" w:rsidR="00F82DEC" w:rsidRPr="00F72342" w:rsidRDefault="00F82DEC" w:rsidP="00E44AB6">
            <w:pPr>
              <w:jc w:val="center"/>
              <w:rPr>
                <w:szCs w:val="24"/>
              </w:rPr>
            </w:pPr>
            <w:r w:rsidRPr="00F72342">
              <w:rPr>
                <w:szCs w:val="24"/>
              </w:rPr>
              <w:t>2021</w:t>
            </w:r>
          </w:p>
        </w:tc>
      </w:tr>
    </w:tbl>
    <w:p w14:paraId="09824967" w14:textId="10E56253" w:rsidR="00511CE4" w:rsidRPr="00F72342" w:rsidRDefault="00511CE4" w:rsidP="007F64CB">
      <w:pPr>
        <w:rPr>
          <w:szCs w:val="24"/>
        </w:rPr>
      </w:pPr>
    </w:p>
    <w:p w14:paraId="12E44F32" w14:textId="6B047735" w:rsidR="008976E3" w:rsidRPr="00F72342" w:rsidRDefault="008976E3" w:rsidP="00F82DEC">
      <w:pPr>
        <w:pStyle w:val="Frspaiere"/>
        <w:jc w:val="right"/>
        <w:rPr>
          <w:sz w:val="16"/>
          <w:szCs w:val="16"/>
          <w:lang w:eastAsia="ro-RO"/>
        </w:rPr>
      </w:pPr>
      <w:r w:rsidRPr="00F72342">
        <w:rPr>
          <w:sz w:val="16"/>
          <w:szCs w:val="16"/>
          <w:lang w:eastAsia="ro-RO"/>
        </w:rPr>
        <w:t xml:space="preserve">Figura 10. </w:t>
      </w:r>
      <w:r w:rsidRPr="00F72342">
        <w:rPr>
          <w:sz w:val="16"/>
          <w:szCs w:val="16"/>
        </w:rPr>
        <w:t>Repartizarea țărilor europene</w:t>
      </w:r>
      <w:r w:rsidRPr="00F72342">
        <w:rPr>
          <w:sz w:val="16"/>
          <w:szCs w:val="16"/>
          <w:lang w:eastAsia="ro-RO"/>
        </w:rPr>
        <w:t xml:space="preserve">  </w:t>
      </w:r>
    </w:p>
    <w:p w14:paraId="42305082" w14:textId="7EEA5F5B" w:rsidR="00511CE4" w:rsidRPr="00F72342" w:rsidRDefault="008976E3" w:rsidP="00F82DEC">
      <w:pPr>
        <w:jc w:val="right"/>
        <w:rPr>
          <w:sz w:val="16"/>
          <w:szCs w:val="16"/>
        </w:rPr>
      </w:pPr>
      <w:r w:rsidRPr="00F72342">
        <w:rPr>
          <w:sz w:val="16"/>
          <w:szCs w:val="16"/>
          <w:lang w:eastAsia="ro-RO"/>
        </w:rPr>
        <w:t xml:space="preserve">Sursă: prelucrare </w:t>
      </w:r>
      <w:r w:rsidR="009136B5" w:rsidRPr="00F72342">
        <w:rPr>
          <w:sz w:val="16"/>
          <w:szCs w:val="16"/>
          <w:lang w:eastAsia="ro-RO"/>
        </w:rPr>
        <w:t>proprie</w:t>
      </w:r>
      <w:r w:rsidRPr="00F72342">
        <w:rPr>
          <w:sz w:val="16"/>
          <w:szCs w:val="16"/>
          <w:lang w:eastAsia="ro-RO"/>
        </w:rPr>
        <w:t xml:space="preserve"> cu ajutorul datelor de pe site-ul </w:t>
      </w:r>
      <w:proofErr w:type="spellStart"/>
      <w:r w:rsidRPr="00F72342">
        <w:rPr>
          <w:sz w:val="16"/>
          <w:szCs w:val="16"/>
        </w:rPr>
        <w:t>Kaggle</w:t>
      </w:r>
      <w:proofErr w:type="spellEnd"/>
      <w:r w:rsidRPr="00F72342">
        <w:rPr>
          <w:sz w:val="16"/>
          <w:szCs w:val="16"/>
        </w:rPr>
        <w:t xml:space="preserve"> și </w:t>
      </w:r>
      <w:proofErr w:type="spellStart"/>
      <w:r w:rsidRPr="00F72342">
        <w:rPr>
          <w:sz w:val="16"/>
          <w:szCs w:val="16"/>
        </w:rPr>
        <w:t>Numbeo</w:t>
      </w:r>
      <w:proofErr w:type="spellEnd"/>
      <w:r w:rsidRPr="00F72342">
        <w:rPr>
          <w:sz w:val="16"/>
          <w:szCs w:val="16"/>
        </w:rPr>
        <w:t xml:space="preserve"> </w:t>
      </w:r>
    </w:p>
    <w:p w14:paraId="78A2961E" w14:textId="77777777" w:rsidR="005A0B88" w:rsidRPr="00F72342" w:rsidRDefault="005A0B88" w:rsidP="005A0B88">
      <w:pPr>
        <w:pStyle w:val="Frspaiere"/>
        <w:spacing w:line="360" w:lineRule="auto"/>
        <w:rPr>
          <w:lang w:eastAsia="ro-RO"/>
        </w:rPr>
      </w:pPr>
    </w:p>
    <w:p w14:paraId="3BD04AC6" w14:textId="0B9AF99B" w:rsidR="00A56A47" w:rsidRPr="00F72342" w:rsidRDefault="00A56A47" w:rsidP="005A0B88">
      <w:pPr>
        <w:pStyle w:val="Frspaiere"/>
        <w:spacing w:line="360" w:lineRule="auto"/>
        <w:ind w:firstLine="706"/>
        <w:rPr>
          <w:lang w:eastAsia="ro-RO"/>
        </w:rPr>
      </w:pPr>
      <w:r w:rsidRPr="00F72342">
        <w:rPr>
          <w:lang w:eastAsia="ro-RO"/>
        </w:rPr>
        <w:t>În urma analizelor cluster, observăm</w:t>
      </w:r>
      <w:r w:rsidR="001775A8" w:rsidRPr="00F72342">
        <w:rPr>
          <w:lang w:eastAsia="ro-RO"/>
        </w:rPr>
        <w:t xml:space="preserve"> </w:t>
      </w:r>
      <w:r w:rsidRPr="00F72342">
        <w:rPr>
          <w:lang w:eastAsia="ro-RO"/>
        </w:rPr>
        <w:t>diferențe în ceea ce privește repartizarea țărilor în clustere în anul 2021 comparativ cu anul 2019</w:t>
      </w:r>
      <w:r w:rsidR="001775A8" w:rsidRPr="00F72342">
        <w:rPr>
          <w:lang w:eastAsia="ro-RO"/>
        </w:rPr>
        <w:t xml:space="preserve"> (Figura 10).</w:t>
      </w:r>
    </w:p>
    <w:p w14:paraId="3A04CC8A" w14:textId="2AE048C6" w:rsidR="00686AE1" w:rsidRPr="00F72342" w:rsidRDefault="00686AE1" w:rsidP="005A0B88">
      <w:pPr>
        <w:pStyle w:val="Frspaiere"/>
        <w:spacing w:line="360" w:lineRule="auto"/>
        <w:ind w:firstLine="706"/>
        <w:rPr>
          <w:lang w:eastAsia="ro-RO"/>
        </w:rPr>
      </w:pPr>
      <w:r w:rsidRPr="00F72342">
        <w:rPr>
          <w:lang w:eastAsia="ro-RO"/>
        </w:rPr>
        <w:t xml:space="preserve">Deși, Italia a fost prima țară europeană în care a apărut virusul COVID-19 și totodată, una din cele mai afectate țări, </w:t>
      </w:r>
      <w:r w:rsidR="00C44122" w:rsidRPr="00F72342">
        <w:rPr>
          <w:lang w:eastAsia="ro-RO"/>
        </w:rPr>
        <w:t xml:space="preserve">se observă o evoluție pozitivă în ceea ce privește categoria din care face parte. Astfel, în anul 2019, Italia făcea parte din categoria cea mai slab caracterizată, iar în anul 2021, Italia aparține primului cluster. </w:t>
      </w:r>
      <w:r w:rsidR="00177FC3" w:rsidRPr="00F72342">
        <w:rPr>
          <w:lang w:eastAsia="ro-RO"/>
        </w:rPr>
        <w:t xml:space="preserve">Această evoluție se datorează redresării după criza provocată de pandemie și încrederii pe care locuitorii țării au avut-o în stat. </w:t>
      </w:r>
    </w:p>
    <w:p w14:paraId="7954AA34" w14:textId="65848A42" w:rsidR="00177FC3" w:rsidRPr="00F72342" w:rsidRDefault="00334C74" w:rsidP="005A0B88">
      <w:pPr>
        <w:pStyle w:val="Frspaiere"/>
        <w:spacing w:line="360" w:lineRule="auto"/>
        <w:ind w:firstLine="706"/>
        <w:rPr>
          <w:lang w:eastAsia="ro-RO"/>
        </w:rPr>
      </w:pPr>
      <w:r w:rsidRPr="00F72342">
        <w:rPr>
          <w:lang w:eastAsia="ro-RO"/>
        </w:rPr>
        <w:t xml:space="preserve">De asemenea, pe lângă Italia, Republica Cehă a înregistrat o creștere a nivelului calității vieții. În anul 2021, a fost inclusă în clusterul cel mai bine caracterizat. Chiar dacă Republica Cehă a fost printre țările cu cele mai multe decese în timpul pandemiei, felul în care a gestionat toată situația </w:t>
      </w:r>
      <w:r w:rsidR="008A01ED" w:rsidRPr="00F72342">
        <w:rPr>
          <w:lang w:eastAsia="ro-RO"/>
        </w:rPr>
        <w:t>a contribuit la dezvoltarea economiei și a sistemului medical. În plus, scoru</w:t>
      </w:r>
      <w:r w:rsidR="00241FD5">
        <w:rPr>
          <w:lang w:eastAsia="ro-RO"/>
        </w:rPr>
        <w:t>l</w:t>
      </w:r>
      <w:r w:rsidR="008A01ED" w:rsidRPr="00F72342">
        <w:rPr>
          <w:lang w:eastAsia="ro-RO"/>
        </w:rPr>
        <w:t xml:space="preserve"> fericirii a crescut comparativ cu anul 2019.</w:t>
      </w:r>
    </w:p>
    <w:p w14:paraId="1B5DEA2B" w14:textId="08C4FB08" w:rsidR="001B0D84" w:rsidRPr="00F72342" w:rsidRDefault="008A01ED" w:rsidP="001B0D84">
      <w:pPr>
        <w:pStyle w:val="Frspaiere"/>
        <w:spacing w:line="360" w:lineRule="auto"/>
        <w:ind w:firstLine="706"/>
        <w:rPr>
          <w:lang w:eastAsia="ro-RO"/>
        </w:rPr>
      </w:pPr>
      <w:r w:rsidRPr="00F72342">
        <w:rPr>
          <w:lang w:eastAsia="ro-RO"/>
        </w:rPr>
        <w:t>În schimb, Spania a suferit schimbări negative asupra calității vieții. Dacă în anul 2019, făcea parte din clusterul caracterizat prin cele mai bune niveluri ale variabilelor, după doi ani, Spania este inclusă în primul cluster.</w:t>
      </w:r>
      <w:r w:rsidR="00C6674C" w:rsidRPr="00F72342">
        <w:rPr>
          <w:lang w:eastAsia="ro-RO"/>
        </w:rPr>
        <w:t xml:space="preserve"> Economia țării a cunoscut o scădere de aproximativ 4 mii $ internationali din cauza </w:t>
      </w:r>
      <w:r w:rsidR="00CA3DA3" w:rsidRPr="00F72342">
        <w:rPr>
          <w:lang w:eastAsia="ro-RO"/>
        </w:rPr>
        <w:t xml:space="preserve">pierderii forței de muncă și a </w:t>
      </w:r>
      <w:r w:rsidR="00C6674C" w:rsidRPr="00F72342">
        <w:rPr>
          <w:lang w:eastAsia="ro-RO"/>
        </w:rPr>
        <w:t>turismului</w:t>
      </w:r>
      <w:r w:rsidR="00CA3DA3" w:rsidRPr="00F72342">
        <w:rPr>
          <w:lang w:eastAsia="ro-RO"/>
        </w:rPr>
        <w:t>, pe lângă cheltuielile din timpul pandemiei.</w:t>
      </w:r>
    </w:p>
    <w:p w14:paraId="73097F4E" w14:textId="6DB7C447" w:rsidR="00FF1B63" w:rsidRPr="00F72342" w:rsidRDefault="00FF1B63" w:rsidP="002D5206">
      <w:pPr>
        <w:pStyle w:val="Titlu1"/>
        <w:numPr>
          <w:ilvl w:val="0"/>
          <w:numId w:val="32"/>
        </w:numPr>
        <w:spacing w:before="6000"/>
      </w:pPr>
      <w:bookmarkStart w:id="24" w:name="_Toc423686020"/>
      <w:r w:rsidRPr="00F72342">
        <w:lastRenderedPageBreak/>
        <w:t>Concluzii</w:t>
      </w:r>
      <w:bookmarkEnd w:id="24"/>
    </w:p>
    <w:p w14:paraId="15E6BFEC" w14:textId="37ECFF6B" w:rsidR="00AB567D" w:rsidRPr="00F72342" w:rsidRDefault="00AB567D" w:rsidP="00E66EE2">
      <w:pPr>
        <w:ind w:firstLine="706"/>
        <w:rPr>
          <w:szCs w:val="24"/>
        </w:rPr>
      </w:pPr>
      <w:r w:rsidRPr="00F72342">
        <w:rPr>
          <w:szCs w:val="24"/>
        </w:rPr>
        <w:t xml:space="preserve">Scopul lucrării a fost să realizăm o imagine de ansamblu a României în ceea ce privește calitatea vieții în comparație cu celelalte 28 de țări europene selectate pentru analiză, în anul 2021.  În plus, am ales să studiez aceleași aspecte și pentru anul 2019 deoarece am vrut să observ dacă sunt diferențe semnificative din cauza pandemiei globale. </w:t>
      </w:r>
    </w:p>
    <w:p w14:paraId="505D71E3" w14:textId="464DF641" w:rsidR="00AB567D" w:rsidRPr="00F72342" w:rsidRDefault="00AB567D" w:rsidP="00E66EE2">
      <w:pPr>
        <w:ind w:firstLine="706"/>
        <w:rPr>
          <w:szCs w:val="24"/>
        </w:rPr>
      </w:pPr>
      <w:r w:rsidRPr="00F72342">
        <w:rPr>
          <w:szCs w:val="24"/>
        </w:rPr>
        <w:t>Pe baza studiilor precizate în primul capitol, încadrăm România în categoria țărilor europene care au amprenta regimului comunist a căror consecințe încă se resimt după 30 de ani. Țara noastră se confruntă cu foarte multe problematici precum: îmbătrânirea populației, sărăcia, situația nefavorabilă a sistemului medical, veniturile insuficiente și corupția.</w:t>
      </w:r>
    </w:p>
    <w:p w14:paraId="2BE6F14D" w14:textId="49FB4CB6" w:rsidR="00AB567D" w:rsidRPr="00F72342" w:rsidRDefault="00AB567D" w:rsidP="00E66EE2">
      <w:pPr>
        <w:ind w:firstLine="706"/>
        <w:rPr>
          <w:szCs w:val="24"/>
        </w:rPr>
      </w:pPr>
      <w:r w:rsidRPr="00F72342">
        <w:rPr>
          <w:szCs w:val="24"/>
        </w:rPr>
        <w:t xml:space="preserve">Pentru ambele seturi de date, în urma rezultatelor obținute la metoda </w:t>
      </w:r>
      <w:proofErr w:type="spellStart"/>
      <w:r w:rsidRPr="00F72342">
        <w:rPr>
          <w:szCs w:val="24"/>
        </w:rPr>
        <w:t>Ward</w:t>
      </w:r>
      <w:proofErr w:type="spellEnd"/>
      <w:r w:rsidRPr="00F72342">
        <w:rPr>
          <w:szCs w:val="24"/>
        </w:rPr>
        <w:t>, am aplicat metoda ierarhică K-</w:t>
      </w:r>
      <w:proofErr w:type="spellStart"/>
      <w:r w:rsidRPr="00F72342">
        <w:rPr>
          <w:szCs w:val="24"/>
        </w:rPr>
        <w:t>Means</w:t>
      </w:r>
      <w:proofErr w:type="spellEnd"/>
      <w:r w:rsidRPr="00F72342">
        <w:rPr>
          <w:szCs w:val="24"/>
        </w:rPr>
        <w:t xml:space="preserve"> pentru numărul de trei clustere, luând în considerare cele 11 variabile. Variabilele care au diferențiat cel mai mul</w:t>
      </w:r>
      <w:r w:rsidR="004626AA">
        <w:rPr>
          <w:szCs w:val="24"/>
        </w:rPr>
        <w:t>t</w:t>
      </w:r>
      <w:r w:rsidR="00DF773F" w:rsidRPr="00F72342">
        <w:t xml:space="preserve"> </w:t>
      </w:r>
      <w:r w:rsidRPr="00F72342">
        <w:rPr>
          <w:szCs w:val="24"/>
        </w:rPr>
        <w:t>grupare</w:t>
      </w:r>
      <w:r w:rsidR="009D5E36">
        <w:rPr>
          <w:szCs w:val="24"/>
        </w:rPr>
        <w:t>a</w:t>
      </w:r>
      <w:r w:rsidRPr="00F72342">
        <w:rPr>
          <w:szCs w:val="24"/>
        </w:rPr>
        <w:t xml:space="preserve"> pentru anul 2019 au fost: </w:t>
      </w:r>
      <w:r w:rsidRPr="00F72342">
        <w:rPr>
          <w:szCs w:val="24"/>
          <w:lang w:eastAsia="ro-RO"/>
        </w:rPr>
        <w:t xml:space="preserve">fericire, PIB, costul vieții, corupția, siguranța, libertatea și poluarea, iar pentru anul 2021, variabilele au fost </w:t>
      </w:r>
      <w:r w:rsidRPr="00F72342">
        <w:rPr>
          <w:szCs w:val="24"/>
        </w:rPr>
        <w:t xml:space="preserve"> fericirea, PIB-ul, costul vieții, </w:t>
      </w:r>
      <w:r w:rsidRPr="00F72342">
        <w:rPr>
          <w:szCs w:val="24"/>
          <w:lang w:eastAsia="ro-RO"/>
        </w:rPr>
        <w:t xml:space="preserve">corupția, </w:t>
      </w:r>
      <w:r w:rsidRPr="00F72342">
        <w:rPr>
          <w:szCs w:val="24"/>
        </w:rPr>
        <w:t>speranța de viață, sistemul medical, siguranța, libertatea și poluarea. Se observă că influența a devenit semnificativă pentru variabilele: speranța de viață și sistemul medical în anul 2021. Putem presupune că acest fapt se datorează apariției pandemiei COVID-19, deoarece sănătatea a fost pusă pe primul loc în această perioadă.</w:t>
      </w:r>
    </w:p>
    <w:p w14:paraId="41F46B99" w14:textId="14CAFE06" w:rsidR="00C91A6F" w:rsidRPr="00F72342" w:rsidRDefault="00AB567D" w:rsidP="00C8478F">
      <w:pPr>
        <w:ind w:firstLine="706"/>
        <w:rPr>
          <w:szCs w:val="24"/>
        </w:rPr>
      </w:pPr>
      <w:r w:rsidRPr="00F72342">
        <w:rPr>
          <w:szCs w:val="24"/>
        </w:rPr>
        <w:t xml:space="preserve">În anul 2021, România făcea parte din categoria țărilor cu cele mai </w:t>
      </w:r>
      <w:r w:rsidR="00D44E3C" w:rsidRPr="00F72342">
        <w:rPr>
          <w:szCs w:val="24"/>
        </w:rPr>
        <w:t>mici</w:t>
      </w:r>
      <w:r w:rsidRPr="00F72342">
        <w:rPr>
          <w:szCs w:val="24"/>
        </w:rPr>
        <w:t xml:space="preserve"> </w:t>
      </w:r>
      <w:r w:rsidR="00DF773F" w:rsidRPr="00F72342">
        <w:rPr>
          <w:szCs w:val="24"/>
        </w:rPr>
        <w:t>valori</w:t>
      </w:r>
      <w:r w:rsidRPr="00F72342">
        <w:rPr>
          <w:szCs w:val="24"/>
        </w:rPr>
        <w:t xml:space="preserve"> ale </w:t>
      </w:r>
      <w:r w:rsidR="00DF773F" w:rsidRPr="00F72342">
        <w:rPr>
          <w:szCs w:val="24"/>
        </w:rPr>
        <w:t>factorilor care influențează calitatea vieții</w:t>
      </w:r>
      <w:r w:rsidRPr="00F72342">
        <w:rPr>
          <w:szCs w:val="24"/>
        </w:rPr>
        <w:t>. Astfel, pe baza analizei cluster, caracterizăm țara noastră printr-un scor mic al fericirii, o situație financiară slabă, speranță de viață scăzută, un sistem medical neevoluat, un nivel mediu al siguranței, al libertății și al poluării.</w:t>
      </w:r>
      <w:r w:rsidR="00C91A6F" w:rsidRPr="00F72342">
        <w:rPr>
          <w:szCs w:val="24"/>
        </w:rPr>
        <w:t xml:space="preserve"> </w:t>
      </w:r>
      <w:r w:rsidR="0010011F" w:rsidRPr="00F72342">
        <w:rPr>
          <w:szCs w:val="24"/>
        </w:rPr>
        <w:t>În ceea ce privește calitatea vieții, în comparație cu cele 28 de țări</w:t>
      </w:r>
      <w:r w:rsidR="005A08C5" w:rsidRPr="00F72342">
        <w:rPr>
          <w:szCs w:val="24"/>
        </w:rPr>
        <w:t xml:space="preserve"> europene</w:t>
      </w:r>
      <w:r w:rsidR="0010011F" w:rsidRPr="00F72342">
        <w:rPr>
          <w:szCs w:val="24"/>
        </w:rPr>
        <w:t xml:space="preserve">, România prezintă o situație nefavorabilă din cauza problemelor majore </w:t>
      </w:r>
      <w:r w:rsidR="00C8478F" w:rsidRPr="00F72342">
        <w:rPr>
          <w:szCs w:val="24"/>
        </w:rPr>
        <w:t xml:space="preserve">cu care se confruntă. </w:t>
      </w:r>
      <w:r w:rsidR="005A08C5" w:rsidRPr="00F72342">
        <w:rPr>
          <w:szCs w:val="24"/>
        </w:rPr>
        <w:t xml:space="preserve">Consider că ar trebui să ne concentrăm pe aspectele de care depinde dezvoltarea societății spre exemplu îmbunătățirea sistemului </w:t>
      </w:r>
      <w:r w:rsidR="00326A5C" w:rsidRPr="00F72342">
        <w:rPr>
          <w:szCs w:val="24"/>
        </w:rPr>
        <w:t>medical și cel al educației</w:t>
      </w:r>
      <w:r w:rsidR="005A08C5" w:rsidRPr="00F72342">
        <w:rPr>
          <w:szCs w:val="24"/>
        </w:rPr>
        <w:t xml:space="preserve">, </w:t>
      </w:r>
      <w:r w:rsidR="00BA34A8" w:rsidRPr="00F72342">
        <w:rPr>
          <w:szCs w:val="24"/>
        </w:rPr>
        <w:t xml:space="preserve">reducerea </w:t>
      </w:r>
      <w:r w:rsidR="00D44E3C" w:rsidRPr="00F72342">
        <w:rPr>
          <w:szCs w:val="24"/>
        </w:rPr>
        <w:t>inegalităților</w:t>
      </w:r>
      <w:r w:rsidR="00BA34A8" w:rsidRPr="00F72342">
        <w:rPr>
          <w:szCs w:val="24"/>
        </w:rPr>
        <w:t xml:space="preserve"> </w:t>
      </w:r>
      <w:r w:rsidR="00326A5C" w:rsidRPr="00F72342">
        <w:rPr>
          <w:szCs w:val="24"/>
        </w:rPr>
        <w:t>sociale</w:t>
      </w:r>
      <w:r w:rsidR="00BA34A8" w:rsidRPr="00F72342">
        <w:rPr>
          <w:szCs w:val="24"/>
        </w:rPr>
        <w:t xml:space="preserve">, </w:t>
      </w:r>
      <w:r w:rsidR="00326A5C" w:rsidRPr="00F72342">
        <w:rPr>
          <w:szCs w:val="24"/>
        </w:rPr>
        <w:t xml:space="preserve">pentru </w:t>
      </w:r>
      <w:r w:rsidR="00D44E3C" w:rsidRPr="00F72342">
        <w:rPr>
          <w:szCs w:val="24"/>
        </w:rPr>
        <w:t>formarea unei comunități în care indivizii să aibă parte de sprijin, siguranță și stabilitate.</w:t>
      </w:r>
    </w:p>
    <w:p w14:paraId="550EFA5E" w14:textId="56CF6615" w:rsidR="00AB567D" w:rsidRPr="00F72342" w:rsidRDefault="00AB567D" w:rsidP="00E66EE2">
      <w:pPr>
        <w:ind w:firstLine="706"/>
        <w:rPr>
          <w:szCs w:val="24"/>
        </w:rPr>
      </w:pPr>
      <w:r w:rsidRPr="00F72342">
        <w:rPr>
          <w:szCs w:val="24"/>
        </w:rPr>
        <w:t xml:space="preserve">Pentru a îndeplini obiectivul propus la începutul lucrării: cel de a observa daca există schimbări și care sunt acestea după doi ani de pandemie în ceea ce privește calitatea vieții, vom compara situația țărilor europene la cele două momente. În ambele momente, țările din Europa de Est  și Portugalia au format clusterul II caracterizat prin cele mai slabe niveluri ale variabilelor. Norvegia, Finlanda, Germania, Austria, Olanda, Elveția, Estonia și Slovenia sunt </w:t>
      </w:r>
      <w:r w:rsidRPr="00F72342">
        <w:rPr>
          <w:szCs w:val="24"/>
        </w:rPr>
        <w:lastRenderedPageBreak/>
        <w:t xml:space="preserve">țările care s-au menținut în clusterul III definit de valori ridicate ale variabilelor. De asemenea, clusterul II este foarte apropiat de cluster III, cu diferențe mici. În ceea ce privește variabilele care influențează semnificativ gruparea, se observă modificări evidente în urma pandemiei de coronavirus. </w:t>
      </w:r>
    </w:p>
    <w:p w14:paraId="3AA7D458" w14:textId="67C699B0" w:rsidR="00AB567D" w:rsidRPr="00F72342" w:rsidRDefault="00AB567D" w:rsidP="00E66EE2">
      <w:pPr>
        <w:ind w:firstLine="706"/>
        <w:rPr>
          <w:szCs w:val="24"/>
        </w:rPr>
      </w:pPr>
      <w:r w:rsidRPr="00F72342">
        <w:rPr>
          <w:szCs w:val="24"/>
        </w:rPr>
        <w:t>Mai mult, pentru a ne orienta către aspecte pozitive ale vieții, am testat cu ajutorul metodei ANOVA: Single factor dac</w:t>
      </w:r>
      <w:r w:rsidR="001775A8" w:rsidRPr="00F72342">
        <w:rPr>
          <w:szCs w:val="24"/>
        </w:rPr>
        <w:t>ă</w:t>
      </w:r>
      <w:r w:rsidRPr="00F72342">
        <w:rPr>
          <w:szCs w:val="24"/>
        </w:rPr>
        <w:t xml:space="preserve"> mediile clusterelor diferă semnificativ pentru variabila fericire. Atât pentru anul 2019, cât și pentru anul 2021, am obținut că mediile </w:t>
      </w:r>
      <w:r w:rsidR="001775A8" w:rsidRPr="00F72342">
        <w:rPr>
          <w:szCs w:val="24"/>
        </w:rPr>
        <w:t xml:space="preserve">celor trei </w:t>
      </w:r>
      <w:r w:rsidRPr="00F72342">
        <w:rPr>
          <w:szCs w:val="24"/>
        </w:rPr>
        <w:t>grupuri sunt diferite</w:t>
      </w:r>
      <w:r w:rsidR="001775A8" w:rsidRPr="00F72342">
        <w:rPr>
          <w:szCs w:val="24"/>
        </w:rPr>
        <w:t xml:space="preserve"> din punct de vedere al fericirii</w:t>
      </w:r>
      <w:r w:rsidRPr="00F72342">
        <w:rPr>
          <w:szCs w:val="24"/>
        </w:rPr>
        <w:t>. În medie, țările incluse în clusterul III au un scor al fericirii mai mare în comparație cu celelalte două clustere, iar cel mai mic scor mediu al fericirii corespunde clusterului II, din care face parte România.</w:t>
      </w:r>
    </w:p>
    <w:p w14:paraId="72DC39FF" w14:textId="2C7E16EE" w:rsidR="00CD39BC" w:rsidRPr="00F72342" w:rsidRDefault="00CD39BC" w:rsidP="00CD39BC">
      <w:pPr>
        <w:ind w:firstLine="706"/>
        <w:rPr>
          <w:szCs w:val="24"/>
        </w:rPr>
      </w:pPr>
      <w:r w:rsidRPr="00F72342">
        <w:rPr>
          <w:szCs w:val="24"/>
        </w:rPr>
        <w:t xml:space="preserve">Așadar, analiza cluster realizată m-a ajutat să caracterizez situația României în ceea ce privește calitatea vieții, în comparație cu alte țări europene. În plus, am arătat că există diferențe în urma pandemiei. </w:t>
      </w:r>
    </w:p>
    <w:p w14:paraId="1A4D4FE5" w14:textId="72D97195" w:rsidR="00E66EE2" w:rsidRPr="00F72342" w:rsidRDefault="00155C43" w:rsidP="00902574">
      <w:pPr>
        <w:ind w:firstLine="706"/>
        <w:rPr>
          <w:szCs w:val="24"/>
        </w:rPr>
      </w:pPr>
      <w:r w:rsidRPr="00F72342">
        <w:rPr>
          <w:szCs w:val="24"/>
        </w:rPr>
        <w:t>Principala limită a cercetării prezentate în cadrul lucrării o constituie complexitatea temei alese deoarece conceptul de calitate a vieții este multidimensional și se află într-o continuă evoluție</w:t>
      </w:r>
      <w:r w:rsidR="00902574" w:rsidRPr="00F72342">
        <w:rPr>
          <w:szCs w:val="24"/>
        </w:rPr>
        <w:t xml:space="preserve">. </w:t>
      </w:r>
      <w:r w:rsidR="00E66EE2" w:rsidRPr="00F72342">
        <w:rPr>
          <w:szCs w:val="24"/>
        </w:rPr>
        <w:t>În timpul cercetării mele, am identificat câteva direcții viitoare de studiu</w:t>
      </w:r>
      <w:r w:rsidR="00902574" w:rsidRPr="00F72342">
        <w:rPr>
          <w:szCs w:val="24"/>
        </w:rPr>
        <w:t xml:space="preserve"> precum îmbunătățirea calității vieții a României</w:t>
      </w:r>
      <w:r w:rsidR="001D7C96" w:rsidRPr="00F72342">
        <w:rPr>
          <w:szCs w:val="24"/>
        </w:rPr>
        <w:t>, găsirea unor metode mai potrivite de analiză care ar putea dezvălui și alte aspecte. Mai mult decât atât, ne-am putea orienta către efectuarea unei cercetări legate de țările europene care se află în negocieri pentru aderarea la UE</w:t>
      </w:r>
      <w:r w:rsidR="00867BE8" w:rsidRPr="00F72342">
        <w:rPr>
          <w:szCs w:val="24"/>
        </w:rPr>
        <w:t>.</w:t>
      </w:r>
      <w:r w:rsidR="001D7C96" w:rsidRPr="00F72342">
        <w:rPr>
          <w:szCs w:val="24"/>
        </w:rPr>
        <w:t xml:space="preserve"> </w:t>
      </w:r>
    </w:p>
    <w:p w14:paraId="78E61531" w14:textId="5990F33A" w:rsidR="007377C8" w:rsidRPr="00F72342" w:rsidRDefault="007377C8" w:rsidP="00E66EE2">
      <w:pPr>
        <w:ind w:firstLine="706"/>
        <w:rPr>
          <w:szCs w:val="24"/>
        </w:rPr>
      </w:pPr>
    </w:p>
    <w:p w14:paraId="6D23DC09" w14:textId="13BD451A" w:rsidR="007377C8" w:rsidRPr="00F72342" w:rsidRDefault="007377C8" w:rsidP="007F64CB">
      <w:pPr>
        <w:rPr>
          <w:szCs w:val="24"/>
        </w:rPr>
      </w:pPr>
    </w:p>
    <w:p w14:paraId="5F10A56C" w14:textId="1CA71C2B" w:rsidR="007377C8" w:rsidRPr="00F72342" w:rsidRDefault="007377C8" w:rsidP="007F64CB">
      <w:pPr>
        <w:rPr>
          <w:szCs w:val="24"/>
        </w:rPr>
      </w:pPr>
    </w:p>
    <w:p w14:paraId="13DE0423" w14:textId="47518151" w:rsidR="007377C8" w:rsidRPr="00F72342" w:rsidRDefault="007377C8" w:rsidP="007F64CB">
      <w:pPr>
        <w:rPr>
          <w:szCs w:val="24"/>
        </w:rPr>
      </w:pPr>
    </w:p>
    <w:p w14:paraId="1CDAC8A9" w14:textId="1050B2C5" w:rsidR="007377C8" w:rsidRPr="00F72342" w:rsidRDefault="007377C8" w:rsidP="007F64CB">
      <w:pPr>
        <w:rPr>
          <w:szCs w:val="24"/>
        </w:rPr>
      </w:pPr>
    </w:p>
    <w:p w14:paraId="02E6EBF6" w14:textId="6FF6FF47" w:rsidR="007377C8" w:rsidRPr="00F72342" w:rsidRDefault="007377C8" w:rsidP="007F64CB">
      <w:pPr>
        <w:rPr>
          <w:szCs w:val="24"/>
        </w:rPr>
      </w:pPr>
    </w:p>
    <w:p w14:paraId="71AC2880" w14:textId="749AA205" w:rsidR="007377C8" w:rsidRPr="00F72342" w:rsidRDefault="007377C8" w:rsidP="007F64CB">
      <w:pPr>
        <w:rPr>
          <w:szCs w:val="24"/>
        </w:rPr>
      </w:pPr>
    </w:p>
    <w:p w14:paraId="6B468CD4" w14:textId="0C959A54" w:rsidR="007377C8" w:rsidRPr="00F72342" w:rsidRDefault="007377C8" w:rsidP="007F64CB">
      <w:pPr>
        <w:rPr>
          <w:szCs w:val="24"/>
        </w:rPr>
      </w:pPr>
    </w:p>
    <w:p w14:paraId="343B01B2" w14:textId="56BCE54D" w:rsidR="007377C8" w:rsidRPr="00F72342" w:rsidRDefault="007377C8" w:rsidP="007F64CB">
      <w:pPr>
        <w:rPr>
          <w:szCs w:val="24"/>
        </w:rPr>
      </w:pPr>
    </w:p>
    <w:p w14:paraId="27B59A6F" w14:textId="7CF25788" w:rsidR="007377C8" w:rsidRPr="00F72342" w:rsidRDefault="007377C8" w:rsidP="007F64CB">
      <w:pPr>
        <w:rPr>
          <w:szCs w:val="24"/>
        </w:rPr>
      </w:pPr>
    </w:p>
    <w:p w14:paraId="27FD02B2" w14:textId="77777777" w:rsidR="007377C8" w:rsidRPr="00F72342" w:rsidRDefault="007377C8" w:rsidP="007F64CB">
      <w:pPr>
        <w:rPr>
          <w:szCs w:val="24"/>
        </w:rPr>
      </w:pPr>
    </w:p>
    <w:p w14:paraId="3DF2EFAB" w14:textId="77777777" w:rsidR="00FF1B63" w:rsidRPr="00F72342" w:rsidRDefault="00FF1B63" w:rsidP="00FF1B63">
      <w:pPr>
        <w:pStyle w:val="Titlu1"/>
        <w:spacing w:before="11000"/>
      </w:pPr>
      <w:bookmarkStart w:id="25" w:name="_Toc423686021"/>
      <w:r w:rsidRPr="00F72342">
        <w:lastRenderedPageBreak/>
        <w:t>Bibliografie</w:t>
      </w:r>
      <w:bookmarkEnd w:id="25"/>
    </w:p>
    <w:p w14:paraId="2F64F670" w14:textId="546A92F3" w:rsidR="007A4432" w:rsidRPr="00F72342" w:rsidRDefault="00057AC8" w:rsidP="001775A8">
      <w:pPr>
        <w:spacing w:after="120" w:line="276" w:lineRule="auto"/>
        <w:ind w:left="288" w:hanging="288"/>
        <w:rPr>
          <w:rStyle w:val="Hyperlink"/>
          <w:szCs w:val="24"/>
          <w:u w:val="none"/>
        </w:rPr>
      </w:pPr>
      <w:proofErr w:type="spellStart"/>
      <w:r w:rsidRPr="00F72342">
        <w:rPr>
          <w:color w:val="222222"/>
          <w:szCs w:val="24"/>
          <w:shd w:val="clear" w:color="auto" w:fill="FFFFFF"/>
        </w:rPr>
        <w:t>Maslow</w:t>
      </w:r>
      <w:proofErr w:type="spellEnd"/>
      <w:r w:rsidRPr="00F72342">
        <w:rPr>
          <w:color w:val="222222"/>
          <w:szCs w:val="24"/>
          <w:shd w:val="clear" w:color="auto" w:fill="FFFFFF"/>
        </w:rPr>
        <w:t xml:space="preserve">, A. H. (1958). A </w:t>
      </w:r>
      <w:proofErr w:type="spellStart"/>
      <w:r w:rsidRPr="00F72342">
        <w:rPr>
          <w:color w:val="222222"/>
          <w:szCs w:val="24"/>
          <w:shd w:val="clear" w:color="auto" w:fill="FFFFFF"/>
        </w:rPr>
        <w:t>Dynamic</w:t>
      </w:r>
      <w:proofErr w:type="spellEnd"/>
      <w:r w:rsidRPr="00F72342">
        <w:rPr>
          <w:color w:val="222222"/>
          <w:szCs w:val="24"/>
          <w:shd w:val="clear" w:color="auto" w:fill="FFFFFF"/>
        </w:rPr>
        <w:t xml:space="preserve"> </w:t>
      </w:r>
      <w:proofErr w:type="spellStart"/>
      <w:r w:rsidRPr="00F72342">
        <w:rPr>
          <w:color w:val="222222"/>
          <w:szCs w:val="24"/>
          <w:shd w:val="clear" w:color="auto" w:fill="FFFFFF"/>
        </w:rPr>
        <w:t>Theory</w:t>
      </w:r>
      <w:proofErr w:type="spellEnd"/>
      <w:r w:rsidRPr="00F72342">
        <w:rPr>
          <w:color w:val="222222"/>
          <w:szCs w:val="24"/>
          <w:shd w:val="clear" w:color="auto" w:fill="FFFFFF"/>
        </w:rPr>
        <w:t xml:space="preserve"> of </w:t>
      </w:r>
      <w:proofErr w:type="spellStart"/>
      <w:r w:rsidRPr="00F72342">
        <w:rPr>
          <w:color w:val="222222"/>
          <w:szCs w:val="24"/>
          <w:shd w:val="clear" w:color="auto" w:fill="FFFFFF"/>
        </w:rPr>
        <w:t>Human</w:t>
      </w:r>
      <w:proofErr w:type="spellEnd"/>
      <w:r w:rsidRPr="00F72342">
        <w:rPr>
          <w:color w:val="222222"/>
          <w:szCs w:val="24"/>
          <w:shd w:val="clear" w:color="auto" w:fill="FFFFFF"/>
        </w:rPr>
        <w:t xml:space="preserve"> </w:t>
      </w:r>
      <w:proofErr w:type="spellStart"/>
      <w:r w:rsidRPr="00F72342">
        <w:rPr>
          <w:color w:val="222222"/>
          <w:szCs w:val="24"/>
          <w:shd w:val="clear" w:color="auto" w:fill="FFFFFF"/>
        </w:rPr>
        <w:t>Motivation</w:t>
      </w:r>
      <w:proofErr w:type="spellEnd"/>
      <w:r w:rsidRPr="00F72342">
        <w:rPr>
          <w:color w:val="222222"/>
          <w:szCs w:val="24"/>
          <w:shd w:val="clear" w:color="auto" w:fill="FFFFFF"/>
        </w:rPr>
        <w:t>.</w:t>
      </w:r>
    </w:p>
    <w:p w14:paraId="1E793821" w14:textId="77777777" w:rsidR="00057AC8" w:rsidRPr="00F72342" w:rsidRDefault="00057AC8" w:rsidP="001775A8">
      <w:pPr>
        <w:spacing w:after="120" w:line="276" w:lineRule="auto"/>
        <w:ind w:left="288" w:hanging="288"/>
        <w:rPr>
          <w:szCs w:val="24"/>
        </w:rPr>
      </w:pPr>
      <w:proofErr w:type="spellStart"/>
      <w:r w:rsidRPr="00F72342">
        <w:rPr>
          <w:color w:val="222222"/>
          <w:szCs w:val="24"/>
          <w:shd w:val="clear" w:color="auto" w:fill="FFFFFF"/>
        </w:rPr>
        <w:t>Bălţătescu</w:t>
      </w:r>
      <w:proofErr w:type="spellEnd"/>
      <w:r w:rsidRPr="00F72342">
        <w:rPr>
          <w:color w:val="222222"/>
          <w:szCs w:val="24"/>
          <w:shd w:val="clear" w:color="auto" w:fill="FFFFFF"/>
        </w:rPr>
        <w:t>, S. (2016). Către o abordare sociologică a bunăstării subiective. </w:t>
      </w:r>
      <w:r w:rsidRPr="00F72342">
        <w:rPr>
          <w:i/>
          <w:iCs/>
          <w:color w:val="222222"/>
          <w:szCs w:val="24"/>
          <w:shd w:val="clear" w:color="auto" w:fill="FFFFFF"/>
        </w:rPr>
        <w:t>Sociologie Românească</w:t>
      </w:r>
      <w:r w:rsidRPr="00F72342">
        <w:rPr>
          <w:color w:val="222222"/>
          <w:szCs w:val="24"/>
          <w:shd w:val="clear" w:color="auto" w:fill="FFFFFF"/>
        </w:rPr>
        <w:t>, </w:t>
      </w:r>
      <w:r w:rsidRPr="00F72342">
        <w:rPr>
          <w:i/>
          <w:iCs/>
          <w:color w:val="222222"/>
          <w:szCs w:val="24"/>
          <w:shd w:val="clear" w:color="auto" w:fill="FFFFFF"/>
        </w:rPr>
        <w:t>14</w:t>
      </w:r>
      <w:r w:rsidRPr="00F72342">
        <w:rPr>
          <w:color w:val="222222"/>
          <w:szCs w:val="24"/>
          <w:shd w:val="clear" w:color="auto" w:fill="FFFFFF"/>
        </w:rPr>
        <w:t>(04), 11-28.</w:t>
      </w:r>
      <w:r w:rsidRPr="00F72342">
        <w:rPr>
          <w:szCs w:val="24"/>
        </w:rPr>
        <w:t xml:space="preserve"> </w:t>
      </w:r>
    </w:p>
    <w:p w14:paraId="4186F673" w14:textId="008850A9" w:rsidR="00057AC8" w:rsidRPr="00F72342" w:rsidRDefault="00057AC8" w:rsidP="001775A8">
      <w:pPr>
        <w:spacing w:after="120" w:line="276" w:lineRule="auto"/>
        <w:ind w:left="288" w:hanging="288"/>
        <w:rPr>
          <w:szCs w:val="24"/>
        </w:rPr>
      </w:pPr>
      <w:proofErr w:type="spellStart"/>
      <w:r w:rsidRPr="00F72342">
        <w:rPr>
          <w:color w:val="222222"/>
          <w:szCs w:val="24"/>
          <w:shd w:val="clear" w:color="auto" w:fill="FFFFFF"/>
        </w:rPr>
        <w:t>Bjørnskov</w:t>
      </w:r>
      <w:proofErr w:type="spellEnd"/>
      <w:r w:rsidRPr="00F72342">
        <w:rPr>
          <w:color w:val="222222"/>
          <w:szCs w:val="24"/>
          <w:shd w:val="clear" w:color="auto" w:fill="FFFFFF"/>
        </w:rPr>
        <w:t xml:space="preserve">, C. (2008). </w:t>
      </w:r>
      <w:proofErr w:type="spellStart"/>
      <w:r w:rsidRPr="00F72342">
        <w:rPr>
          <w:color w:val="222222"/>
          <w:szCs w:val="24"/>
          <w:shd w:val="clear" w:color="auto" w:fill="FFFFFF"/>
        </w:rPr>
        <w:t>Healthy</w:t>
      </w:r>
      <w:proofErr w:type="spellEnd"/>
      <w:r w:rsidRPr="00F72342">
        <w:rPr>
          <w:color w:val="222222"/>
          <w:szCs w:val="24"/>
          <w:shd w:val="clear" w:color="auto" w:fill="FFFFFF"/>
        </w:rPr>
        <w:t xml:space="preserve"> </w:t>
      </w:r>
      <w:proofErr w:type="spellStart"/>
      <w:r w:rsidRPr="00F72342">
        <w:rPr>
          <w:color w:val="222222"/>
          <w:szCs w:val="24"/>
          <w:shd w:val="clear" w:color="auto" w:fill="FFFFFF"/>
        </w:rPr>
        <w:t>and</w:t>
      </w:r>
      <w:proofErr w:type="spellEnd"/>
      <w:r w:rsidRPr="00F72342">
        <w:rPr>
          <w:color w:val="222222"/>
          <w:szCs w:val="24"/>
          <w:shd w:val="clear" w:color="auto" w:fill="FFFFFF"/>
        </w:rPr>
        <w:t xml:space="preserve"> happy in Europe? On </w:t>
      </w:r>
      <w:proofErr w:type="spellStart"/>
      <w:r w:rsidRPr="00F72342">
        <w:rPr>
          <w:color w:val="222222"/>
          <w:szCs w:val="24"/>
          <w:shd w:val="clear" w:color="auto" w:fill="FFFFFF"/>
        </w:rPr>
        <w:t>the</w:t>
      </w:r>
      <w:proofErr w:type="spellEnd"/>
      <w:r w:rsidRPr="00F72342">
        <w:rPr>
          <w:color w:val="222222"/>
          <w:szCs w:val="24"/>
          <w:shd w:val="clear" w:color="auto" w:fill="FFFFFF"/>
        </w:rPr>
        <w:t xml:space="preserve"> </w:t>
      </w:r>
      <w:proofErr w:type="spellStart"/>
      <w:r w:rsidRPr="00F72342">
        <w:rPr>
          <w:color w:val="222222"/>
          <w:szCs w:val="24"/>
          <w:shd w:val="clear" w:color="auto" w:fill="FFFFFF"/>
        </w:rPr>
        <w:t>association</w:t>
      </w:r>
      <w:proofErr w:type="spellEnd"/>
      <w:r w:rsidRPr="00F72342">
        <w:rPr>
          <w:color w:val="222222"/>
          <w:szCs w:val="24"/>
          <w:shd w:val="clear" w:color="auto" w:fill="FFFFFF"/>
        </w:rPr>
        <w:t xml:space="preserve"> </w:t>
      </w:r>
      <w:proofErr w:type="spellStart"/>
      <w:r w:rsidRPr="00F72342">
        <w:rPr>
          <w:color w:val="222222"/>
          <w:szCs w:val="24"/>
          <w:shd w:val="clear" w:color="auto" w:fill="FFFFFF"/>
        </w:rPr>
        <w:t>between</w:t>
      </w:r>
      <w:proofErr w:type="spellEnd"/>
      <w:r w:rsidRPr="00F72342">
        <w:rPr>
          <w:color w:val="222222"/>
          <w:szCs w:val="24"/>
          <w:shd w:val="clear" w:color="auto" w:fill="FFFFFF"/>
        </w:rPr>
        <w:t xml:space="preserve"> </w:t>
      </w:r>
      <w:proofErr w:type="spellStart"/>
      <w:r w:rsidRPr="00F72342">
        <w:rPr>
          <w:color w:val="222222"/>
          <w:szCs w:val="24"/>
          <w:shd w:val="clear" w:color="auto" w:fill="FFFFFF"/>
        </w:rPr>
        <w:t>happiness</w:t>
      </w:r>
      <w:proofErr w:type="spellEnd"/>
      <w:r w:rsidRPr="00F72342">
        <w:rPr>
          <w:color w:val="222222"/>
          <w:szCs w:val="24"/>
          <w:shd w:val="clear" w:color="auto" w:fill="FFFFFF"/>
        </w:rPr>
        <w:t xml:space="preserve"> </w:t>
      </w:r>
      <w:proofErr w:type="spellStart"/>
      <w:r w:rsidRPr="00F72342">
        <w:rPr>
          <w:color w:val="222222"/>
          <w:szCs w:val="24"/>
          <w:shd w:val="clear" w:color="auto" w:fill="FFFFFF"/>
        </w:rPr>
        <w:t>and</w:t>
      </w:r>
      <w:proofErr w:type="spellEnd"/>
      <w:r w:rsidRPr="00F72342">
        <w:rPr>
          <w:color w:val="222222"/>
          <w:szCs w:val="24"/>
          <w:shd w:val="clear" w:color="auto" w:fill="FFFFFF"/>
        </w:rPr>
        <w:t xml:space="preserve"> </w:t>
      </w:r>
      <w:proofErr w:type="spellStart"/>
      <w:r w:rsidRPr="00F72342">
        <w:rPr>
          <w:color w:val="222222"/>
          <w:szCs w:val="24"/>
          <w:shd w:val="clear" w:color="auto" w:fill="FFFFFF"/>
        </w:rPr>
        <w:t>life</w:t>
      </w:r>
      <w:proofErr w:type="spellEnd"/>
      <w:r w:rsidRPr="00F72342">
        <w:rPr>
          <w:color w:val="222222"/>
          <w:szCs w:val="24"/>
          <w:shd w:val="clear" w:color="auto" w:fill="FFFFFF"/>
        </w:rPr>
        <w:t xml:space="preserve"> </w:t>
      </w:r>
      <w:proofErr w:type="spellStart"/>
      <w:r w:rsidRPr="00F72342">
        <w:rPr>
          <w:color w:val="222222"/>
          <w:szCs w:val="24"/>
          <w:shd w:val="clear" w:color="auto" w:fill="FFFFFF"/>
        </w:rPr>
        <w:t>expectancy</w:t>
      </w:r>
      <w:proofErr w:type="spellEnd"/>
      <w:r w:rsidRPr="00F72342">
        <w:rPr>
          <w:color w:val="222222"/>
          <w:szCs w:val="24"/>
          <w:shd w:val="clear" w:color="auto" w:fill="FFFFFF"/>
        </w:rPr>
        <w:t xml:space="preserve"> over </w:t>
      </w:r>
      <w:proofErr w:type="spellStart"/>
      <w:r w:rsidRPr="00F72342">
        <w:rPr>
          <w:color w:val="222222"/>
          <w:szCs w:val="24"/>
          <w:shd w:val="clear" w:color="auto" w:fill="FFFFFF"/>
        </w:rPr>
        <w:t>time</w:t>
      </w:r>
      <w:proofErr w:type="spellEnd"/>
      <w:r w:rsidRPr="00F72342">
        <w:rPr>
          <w:color w:val="222222"/>
          <w:szCs w:val="24"/>
          <w:shd w:val="clear" w:color="auto" w:fill="FFFFFF"/>
        </w:rPr>
        <w:t>. </w:t>
      </w:r>
      <w:r w:rsidRPr="00F72342">
        <w:rPr>
          <w:i/>
          <w:iCs/>
          <w:color w:val="222222"/>
          <w:szCs w:val="24"/>
          <w:shd w:val="clear" w:color="auto" w:fill="FFFFFF"/>
        </w:rPr>
        <w:t xml:space="preserve">Social </w:t>
      </w:r>
      <w:proofErr w:type="spellStart"/>
      <w:r w:rsidRPr="00F72342">
        <w:rPr>
          <w:i/>
          <w:iCs/>
          <w:color w:val="222222"/>
          <w:szCs w:val="24"/>
          <w:shd w:val="clear" w:color="auto" w:fill="FFFFFF"/>
        </w:rPr>
        <w:t>Science</w:t>
      </w:r>
      <w:proofErr w:type="spellEnd"/>
      <w:r w:rsidRPr="00F72342">
        <w:rPr>
          <w:i/>
          <w:iCs/>
          <w:color w:val="222222"/>
          <w:szCs w:val="24"/>
          <w:shd w:val="clear" w:color="auto" w:fill="FFFFFF"/>
        </w:rPr>
        <w:t xml:space="preserve"> &amp; Medicine</w:t>
      </w:r>
      <w:r w:rsidRPr="00F72342">
        <w:rPr>
          <w:color w:val="222222"/>
          <w:szCs w:val="24"/>
          <w:shd w:val="clear" w:color="auto" w:fill="FFFFFF"/>
        </w:rPr>
        <w:t>, </w:t>
      </w:r>
      <w:r w:rsidRPr="00F72342">
        <w:rPr>
          <w:i/>
          <w:iCs/>
          <w:color w:val="222222"/>
          <w:szCs w:val="24"/>
          <w:shd w:val="clear" w:color="auto" w:fill="FFFFFF"/>
        </w:rPr>
        <w:t>66</w:t>
      </w:r>
      <w:r w:rsidRPr="00F72342">
        <w:rPr>
          <w:color w:val="222222"/>
          <w:szCs w:val="24"/>
          <w:shd w:val="clear" w:color="auto" w:fill="FFFFFF"/>
        </w:rPr>
        <w:t>(8), 1750-1759.</w:t>
      </w:r>
      <w:r w:rsidRPr="00F72342">
        <w:rPr>
          <w:szCs w:val="24"/>
        </w:rPr>
        <w:t xml:space="preserve"> </w:t>
      </w:r>
    </w:p>
    <w:p w14:paraId="088B062A" w14:textId="2340EF4E" w:rsidR="00513CBE" w:rsidRPr="00F72342" w:rsidRDefault="00513CBE" w:rsidP="001775A8">
      <w:pPr>
        <w:spacing w:after="120" w:line="276" w:lineRule="auto"/>
        <w:ind w:left="288" w:hanging="288"/>
        <w:rPr>
          <w:sz w:val="32"/>
          <w:szCs w:val="32"/>
        </w:rPr>
      </w:pPr>
      <w:r w:rsidRPr="00F72342">
        <w:rPr>
          <w:color w:val="222222"/>
          <w:szCs w:val="24"/>
          <w:shd w:val="clear" w:color="auto" w:fill="FFFFFF"/>
        </w:rPr>
        <w:t xml:space="preserve">Boboc, C. (2007). Analiza statistică multidimensională. </w:t>
      </w:r>
      <w:proofErr w:type="spellStart"/>
      <w:r w:rsidRPr="00F72342">
        <w:rPr>
          <w:color w:val="222222"/>
          <w:szCs w:val="24"/>
          <w:shd w:val="clear" w:color="auto" w:fill="FFFFFF"/>
        </w:rPr>
        <w:t>Aplicaţii</w:t>
      </w:r>
      <w:proofErr w:type="spellEnd"/>
      <w:r w:rsidRPr="00F72342">
        <w:rPr>
          <w:color w:val="222222"/>
          <w:szCs w:val="24"/>
          <w:shd w:val="clear" w:color="auto" w:fill="FFFFFF"/>
        </w:rPr>
        <w:t xml:space="preserve"> în cadrul studiului produselor </w:t>
      </w:r>
      <w:proofErr w:type="spellStart"/>
      <w:r w:rsidRPr="00F72342">
        <w:rPr>
          <w:color w:val="222222"/>
          <w:szCs w:val="24"/>
          <w:shd w:val="clear" w:color="auto" w:fill="FFFFFF"/>
        </w:rPr>
        <w:t>şi</w:t>
      </w:r>
      <w:proofErr w:type="spellEnd"/>
      <w:r w:rsidRPr="00F72342">
        <w:rPr>
          <w:color w:val="222222"/>
          <w:szCs w:val="24"/>
          <w:shd w:val="clear" w:color="auto" w:fill="FFFFFF"/>
        </w:rPr>
        <w:t xml:space="preserve"> serviciilor. </w:t>
      </w:r>
      <w:proofErr w:type="spellStart"/>
      <w:r w:rsidRPr="00F72342">
        <w:rPr>
          <w:color w:val="222222"/>
          <w:szCs w:val="24"/>
          <w:shd w:val="clear" w:color="auto" w:fill="FFFFFF"/>
        </w:rPr>
        <w:t>Bucureşti</w:t>
      </w:r>
      <w:proofErr w:type="spellEnd"/>
      <w:r w:rsidRPr="00F72342">
        <w:rPr>
          <w:color w:val="222222"/>
          <w:szCs w:val="24"/>
          <w:shd w:val="clear" w:color="auto" w:fill="FFFFFF"/>
        </w:rPr>
        <w:t>.</w:t>
      </w:r>
    </w:p>
    <w:p w14:paraId="16CF6CDC" w14:textId="77777777" w:rsidR="00057AC8" w:rsidRPr="00F72342" w:rsidRDefault="00057AC8" w:rsidP="001775A8">
      <w:pPr>
        <w:spacing w:after="120" w:line="276" w:lineRule="auto"/>
        <w:ind w:left="288" w:hanging="288"/>
        <w:rPr>
          <w:color w:val="222222"/>
          <w:szCs w:val="24"/>
          <w:shd w:val="clear" w:color="auto" w:fill="FFFFFF"/>
        </w:rPr>
      </w:pPr>
      <w:proofErr w:type="spellStart"/>
      <w:r w:rsidRPr="00F72342">
        <w:rPr>
          <w:color w:val="222222"/>
          <w:szCs w:val="24"/>
          <w:shd w:val="clear" w:color="auto" w:fill="FFFFFF"/>
        </w:rPr>
        <w:t>Carr</w:t>
      </w:r>
      <w:proofErr w:type="spellEnd"/>
      <w:r w:rsidRPr="00F72342">
        <w:rPr>
          <w:color w:val="222222"/>
          <w:szCs w:val="24"/>
          <w:shd w:val="clear" w:color="auto" w:fill="FFFFFF"/>
        </w:rPr>
        <w:t xml:space="preserve">, A. J., Gibson, B., &amp; Robinson, P. G. (2001). </w:t>
      </w:r>
      <w:proofErr w:type="spellStart"/>
      <w:r w:rsidRPr="00F72342">
        <w:rPr>
          <w:color w:val="222222"/>
          <w:szCs w:val="24"/>
          <w:shd w:val="clear" w:color="auto" w:fill="FFFFFF"/>
        </w:rPr>
        <w:t>Is</w:t>
      </w:r>
      <w:proofErr w:type="spellEnd"/>
      <w:r w:rsidRPr="00F72342">
        <w:rPr>
          <w:color w:val="222222"/>
          <w:szCs w:val="24"/>
          <w:shd w:val="clear" w:color="auto" w:fill="FFFFFF"/>
        </w:rPr>
        <w:t xml:space="preserve"> quality of </w:t>
      </w:r>
      <w:proofErr w:type="spellStart"/>
      <w:r w:rsidRPr="00F72342">
        <w:rPr>
          <w:color w:val="222222"/>
          <w:szCs w:val="24"/>
          <w:shd w:val="clear" w:color="auto" w:fill="FFFFFF"/>
        </w:rPr>
        <w:t>life</w:t>
      </w:r>
      <w:proofErr w:type="spellEnd"/>
      <w:r w:rsidRPr="00F72342">
        <w:rPr>
          <w:color w:val="222222"/>
          <w:szCs w:val="24"/>
          <w:shd w:val="clear" w:color="auto" w:fill="FFFFFF"/>
        </w:rPr>
        <w:t xml:space="preserve"> </w:t>
      </w:r>
      <w:proofErr w:type="spellStart"/>
      <w:r w:rsidRPr="00F72342">
        <w:rPr>
          <w:color w:val="222222"/>
          <w:szCs w:val="24"/>
          <w:shd w:val="clear" w:color="auto" w:fill="FFFFFF"/>
        </w:rPr>
        <w:t>determined</w:t>
      </w:r>
      <w:proofErr w:type="spellEnd"/>
      <w:r w:rsidRPr="00F72342">
        <w:rPr>
          <w:color w:val="222222"/>
          <w:szCs w:val="24"/>
          <w:shd w:val="clear" w:color="auto" w:fill="FFFFFF"/>
        </w:rPr>
        <w:t xml:space="preserve"> </w:t>
      </w:r>
      <w:proofErr w:type="spellStart"/>
      <w:r w:rsidRPr="00F72342">
        <w:rPr>
          <w:color w:val="222222"/>
          <w:szCs w:val="24"/>
          <w:shd w:val="clear" w:color="auto" w:fill="FFFFFF"/>
        </w:rPr>
        <w:t>by</w:t>
      </w:r>
      <w:proofErr w:type="spellEnd"/>
      <w:r w:rsidRPr="00F72342">
        <w:rPr>
          <w:color w:val="222222"/>
          <w:szCs w:val="24"/>
          <w:shd w:val="clear" w:color="auto" w:fill="FFFFFF"/>
        </w:rPr>
        <w:t xml:space="preserve"> </w:t>
      </w:r>
      <w:proofErr w:type="spellStart"/>
      <w:r w:rsidRPr="00F72342">
        <w:rPr>
          <w:color w:val="222222"/>
          <w:szCs w:val="24"/>
          <w:shd w:val="clear" w:color="auto" w:fill="FFFFFF"/>
        </w:rPr>
        <w:t>expectations</w:t>
      </w:r>
      <w:proofErr w:type="spellEnd"/>
      <w:r w:rsidRPr="00F72342">
        <w:rPr>
          <w:color w:val="222222"/>
          <w:szCs w:val="24"/>
          <w:shd w:val="clear" w:color="auto" w:fill="FFFFFF"/>
        </w:rPr>
        <w:t xml:space="preserve"> or </w:t>
      </w:r>
      <w:proofErr w:type="spellStart"/>
      <w:r w:rsidRPr="00F72342">
        <w:rPr>
          <w:color w:val="222222"/>
          <w:szCs w:val="24"/>
          <w:shd w:val="clear" w:color="auto" w:fill="FFFFFF"/>
        </w:rPr>
        <w:t>experience</w:t>
      </w:r>
      <w:proofErr w:type="spellEnd"/>
      <w:r w:rsidRPr="00F72342">
        <w:rPr>
          <w:color w:val="222222"/>
          <w:szCs w:val="24"/>
          <w:shd w:val="clear" w:color="auto" w:fill="FFFFFF"/>
        </w:rPr>
        <w:t>?. </w:t>
      </w:r>
      <w:proofErr w:type="spellStart"/>
      <w:r w:rsidRPr="00F72342">
        <w:rPr>
          <w:i/>
          <w:iCs/>
          <w:color w:val="222222"/>
          <w:szCs w:val="24"/>
          <w:shd w:val="clear" w:color="auto" w:fill="FFFFFF"/>
        </w:rPr>
        <w:t>Bmj</w:t>
      </w:r>
      <w:proofErr w:type="spellEnd"/>
      <w:r w:rsidRPr="00F72342">
        <w:rPr>
          <w:color w:val="222222"/>
          <w:szCs w:val="24"/>
          <w:shd w:val="clear" w:color="auto" w:fill="FFFFFF"/>
        </w:rPr>
        <w:t>, </w:t>
      </w:r>
      <w:r w:rsidRPr="00F72342">
        <w:rPr>
          <w:i/>
          <w:iCs/>
          <w:color w:val="222222"/>
          <w:szCs w:val="24"/>
          <w:shd w:val="clear" w:color="auto" w:fill="FFFFFF"/>
        </w:rPr>
        <w:t>322</w:t>
      </w:r>
      <w:r w:rsidRPr="00F72342">
        <w:rPr>
          <w:color w:val="222222"/>
          <w:szCs w:val="24"/>
          <w:shd w:val="clear" w:color="auto" w:fill="FFFFFF"/>
        </w:rPr>
        <w:t>(7296), 1240-1243.</w:t>
      </w:r>
    </w:p>
    <w:p w14:paraId="78A24CB4" w14:textId="77777777" w:rsidR="00057AC8" w:rsidRPr="00F72342" w:rsidRDefault="00057AC8" w:rsidP="001775A8">
      <w:pPr>
        <w:spacing w:after="120" w:line="276" w:lineRule="auto"/>
        <w:ind w:left="288" w:hanging="288"/>
        <w:rPr>
          <w:szCs w:val="24"/>
        </w:rPr>
      </w:pPr>
      <w:r w:rsidRPr="00F72342">
        <w:rPr>
          <w:color w:val="222222"/>
          <w:szCs w:val="24"/>
          <w:shd w:val="clear" w:color="auto" w:fill="FFFFFF"/>
        </w:rPr>
        <w:t xml:space="preserve">Cazacu, M., &amp; </w:t>
      </w:r>
      <w:proofErr w:type="spellStart"/>
      <w:r w:rsidRPr="00F72342">
        <w:rPr>
          <w:color w:val="222222"/>
          <w:szCs w:val="24"/>
          <w:shd w:val="clear" w:color="auto" w:fill="FFFFFF"/>
        </w:rPr>
        <w:t>Țiţan</w:t>
      </w:r>
      <w:proofErr w:type="spellEnd"/>
      <w:r w:rsidRPr="00F72342">
        <w:rPr>
          <w:color w:val="222222"/>
          <w:szCs w:val="24"/>
          <w:shd w:val="clear" w:color="auto" w:fill="FFFFFF"/>
        </w:rPr>
        <w:t xml:space="preserve">, E. (2019, </w:t>
      </w:r>
      <w:proofErr w:type="spellStart"/>
      <w:r w:rsidRPr="00F72342">
        <w:rPr>
          <w:color w:val="222222"/>
          <w:szCs w:val="24"/>
          <w:shd w:val="clear" w:color="auto" w:fill="FFFFFF"/>
        </w:rPr>
        <w:t>October</w:t>
      </w:r>
      <w:proofErr w:type="spellEnd"/>
      <w:r w:rsidRPr="00F72342">
        <w:rPr>
          <w:color w:val="222222"/>
          <w:szCs w:val="24"/>
          <w:shd w:val="clear" w:color="auto" w:fill="FFFFFF"/>
        </w:rPr>
        <w:t xml:space="preserve">). </w:t>
      </w:r>
      <w:proofErr w:type="spellStart"/>
      <w:r w:rsidRPr="00F72342">
        <w:rPr>
          <w:color w:val="222222"/>
          <w:szCs w:val="24"/>
          <w:shd w:val="clear" w:color="auto" w:fill="FFFFFF"/>
        </w:rPr>
        <w:t>Statistical</w:t>
      </w:r>
      <w:proofErr w:type="spellEnd"/>
      <w:r w:rsidRPr="00F72342">
        <w:rPr>
          <w:color w:val="222222"/>
          <w:szCs w:val="24"/>
          <w:shd w:val="clear" w:color="auto" w:fill="FFFFFF"/>
        </w:rPr>
        <w:t xml:space="preserve"> </w:t>
      </w:r>
      <w:proofErr w:type="spellStart"/>
      <w:r w:rsidRPr="00F72342">
        <w:rPr>
          <w:color w:val="222222"/>
          <w:szCs w:val="24"/>
          <w:shd w:val="clear" w:color="auto" w:fill="FFFFFF"/>
        </w:rPr>
        <w:t>analysis</w:t>
      </w:r>
      <w:proofErr w:type="spellEnd"/>
      <w:r w:rsidRPr="00F72342">
        <w:rPr>
          <w:color w:val="222222"/>
          <w:szCs w:val="24"/>
          <w:shd w:val="clear" w:color="auto" w:fill="FFFFFF"/>
        </w:rPr>
        <w:t xml:space="preserve"> of living </w:t>
      </w:r>
      <w:proofErr w:type="spellStart"/>
      <w:r w:rsidRPr="00F72342">
        <w:rPr>
          <w:color w:val="222222"/>
          <w:szCs w:val="24"/>
          <w:shd w:val="clear" w:color="auto" w:fill="FFFFFF"/>
        </w:rPr>
        <w:t>conditions</w:t>
      </w:r>
      <w:proofErr w:type="spellEnd"/>
      <w:r w:rsidRPr="00F72342">
        <w:rPr>
          <w:color w:val="222222"/>
          <w:szCs w:val="24"/>
          <w:shd w:val="clear" w:color="auto" w:fill="FFFFFF"/>
        </w:rPr>
        <w:t xml:space="preserve"> </w:t>
      </w:r>
      <w:proofErr w:type="spellStart"/>
      <w:r w:rsidRPr="00F72342">
        <w:rPr>
          <w:color w:val="222222"/>
          <w:szCs w:val="24"/>
          <w:shd w:val="clear" w:color="auto" w:fill="FFFFFF"/>
        </w:rPr>
        <w:t>and</w:t>
      </w:r>
      <w:proofErr w:type="spellEnd"/>
      <w:r w:rsidRPr="00F72342">
        <w:rPr>
          <w:color w:val="222222"/>
          <w:szCs w:val="24"/>
          <w:shd w:val="clear" w:color="auto" w:fill="FFFFFF"/>
        </w:rPr>
        <w:t xml:space="preserve"> quality of </w:t>
      </w:r>
      <w:proofErr w:type="spellStart"/>
      <w:r w:rsidRPr="00F72342">
        <w:rPr>
          <w:color w:val="222222"/>
          <w:szCs w:val="24"/>
          <w:shd w:val="clear" w:color="auto" w:fill="FFFFFF"/>
        </w:rPr>
        <w:t>life</w:t>
      </w:r>
      <w:proofErr w:type="spellEnd"/>
      <w:r w:rsidRPr="00F72342">
        <w:rPr>
          <w:color w:val="222222"/>
          <w:szCs w:val="24"/>
          <w:shd w:val="clear" w:color="auto" w:fill="FFFFFF"/>
        </w:rPr>
        <w:t xml:space="preserve"> in Romania. In </w:t>
      </w:r>
      <w:proofErr w:type="spellStart"/>
      <w:r w:rsidRPr="00F72342">
        <w:rPr>
          <w:i/>
          <w:iCs/>
          <w:color w:val="222222"/>
          <w:szCs w:val="24"/>
          <w:shd w:val="clear" w:color="auto" w:fill="FFFFFF"/>
        </w:rPr>
        <w:t>Proceedings</w:t>
      </w:r>
      <w:proofErr w:type="spellEnd"/>
      <w:r w:rsidRPr="00F72342">
        <w:rPr>
          <w:i/>
          <w:iCs/>
          <w:color w:val="222222"/>
          <w:szCs w:val="24"/>
          <w:shd w:val="clear" w:color="auto" w:fill="FFFFFF"/>
        </w:rPr>
        <w:t xml:space="preserve"> of </w:t>
      </w:r>
      <w:proofErr w:type="spellStart"/>
      <w:r w:rsidRPr="00F72342">
        <w:rPr>
          <w:i/>
          <w:iCs/>
          <w:color w:val="222222"/>
          <w:szCs w:val="24"/>
          <w:shd w:val="clear" w:color="auto" w:fill="FFFFFF"/>
        </w:rPr>
        <w:t>the</w:t>
      </w:r>
      <w:proofErr w:type="spellEnd"/>
      <w:r w:rsidRPr="00F72342">
        <w:rPr>
          <w:i/>
          <w:iCs/>
          <w:color w:val="222222"/>
          <w:szCs w:val="24"/>
          <w:shd w:val="clear" w:color="auto" w:fill="FFFFFF"/>
        </w:rPr>
        <w:t xml:space="preserve"> International </w:t>
      </w:r>
      <w:proofErr w:type="spellStart"/>
      <w:r w:rsidRPr="00F72342">
        <w:rPr>
          <w:i/>
          <w:iCs/>
          <w:color w:val="222222"/>
          <w:szCs w:val="24"/>
          <w:shd w:val="clear" w:color="auto" w:fill="FFFFFF"/>
        </w:rPr>
        <w:t>Conference</w:t>
      </w:r>
      <w:proofErr w:type="spellEnd"/>
      <w:r w:rsidRPr="00F72342">
        <w:rPr>
          <w:i/>
          <w:iCs/>
          <w:color w:val="222222"/>
          <w:szCs w:val="24"/>
          <w:shd w:val="clear" w:color="auto" w:fill="FFFFFF"/>
        </w:rPr>
        <w:t xml:space="preserve"> on </w:t>
      </w:r>
      <w:proofErr w:type="spellStart"/>
      <w:r w:rsidRPr="00F72342">
        <w:rPr>
          <w:i/>
          <w:iCs/>
          <w:color w:val="222222"/>
          <w:szCs w:val="24"/>
          <w:shd w:val="clear" w:color="auto" w:fill="FFFFFF"/>
        </w:rPr>
        <w:t>Applied</w:t>
      </w:r>
      <w:proofErr w:type="spellEnd"/>
      <w:r w:rsidRPr="00F72342">
        <w:rPr>
          <w:i/>
          <w:iCs/>
          <w:color w:val="222222"/>
          <w:szCs w:val="24"/>
          <w:shd w:val="clear" w:color="auto" w:fill="FFFFFF"/>
        </w:rPr>
        <w:t xml:space="preserve"> </w:t>
      </w:r>
      <w:proofErr w:type="spellStart"/>
      <w:r w:rsidRPr="00F72342">
        <w:rPr>
          <w:i/>
          <w:iCs/>
          <w:color w:val="222222"/>
          <w:szCs w:val="24"/>
          <w:shd w:val="clear" w:color="auto" w:fill="FFFFFF"/>
        </w:rPr>
        <w:t>Statistics</w:t>
      </w:r>
      <w:proofErr w:type="spellEnd"/>
      <w:r w:rsidRPr="00F72342">
        <w:rPr>
          <w:color w:val="222222"/>
          <w:szCs w:val="24"/>
          <w:shd w:val="clear" w:color="auto" w:fill="FFFFFF"/>
        </w:rPr>
        <w:t> (Vol. 1, No. 1, pp. 171-184).</w:t>
      </w:r>
      <w:r w:rsidRPr="00F72342">
        <w:rPr>
          <w:szCs w:val="24"/>
        </w:rPr>
        <w:t xml:space="preserve"> </w:t>
      </w:r>
    </w:p>
    <w:p w14:paraId="7B14CC2A" w14:textId="0EE38B2D" w:rsidR="00057AC8" w:rsidRPr="00F72342" w:rsidRDefault="00057AC8" w:rsidP="001775A8">
      <w:pPr>
        <w:spacing w:after="120" w:line="276" w:lineRule="auto"/>
        <w:ind w:left="288" w:hanging="288"/>
        <w:rPr>
          <w:szCs w:val="24"/>
        </w:rPr>
      </w:pPr>
      <w:r w:rsidRPr="00F72342">
        <w:rPr>
          <w:color w:val="222222"/>
          <w:szCs w:val="24"/>
          <w:shd w:val="clear" w:color="auto" w:fill="FFFFFF"/>
        </w:rPr>
        <w:t xml:space="preserve">Chiriac, D., Humă, C., &amp; Stanciu, M. (2009). </w:t>
      </w:r>
      <w:r w:rsidR="005A0141" w:rsidRPr="00F72342">
        <w:rPr>
          <w:color w:val="222222"/>
          <w:szCs w:val="24"/>
          <w:shd w:val="clear" w:color="auto" w:fill="FFFFFF"/>
        </w:rPr>
        <w:t>Spațiile</w:t>
      </w:r>
      <w:r w:rsidRPr="00F72342">
        <w:rPr>
          <w:color w:val="222222"/>
          <w:szCs w:val="24"/>
          <w:shd w:val="clear" w:color="auto" w:fill="FFFFFF"/>
        </w:rPr>
        <w:t xml:space="preserve"> verzi–o problemă a urbanizării actuale. </w:t>
      </w:r>
      <w:r w:rsidRPr="00F72342">
        <w:rPr>
          <w:i/>
          <w:iCs/>
          <w:color w:val="222222"/>
          <w:szCs w:val="24"/>
          <w:shd w:val="clear" w:color="auto" w:fill="FFFFFF"/>
        </w:rPr>
        <w:t>Calitatea vieții</w:t>
      </w:r>
      <w:r w:rsidRPr="00F72342">
        <w:rPr>
          <w:color w:val="222222"/>
          <w:szCs w:val="24"/>
          <w:shd w:val="clear" w:color="auto" w:fill="FFFFFF"/>
        </w:rPr>
        <w:t>, </w:t>
      </w:r>
      <w:r w:rsidRPr="00F72342">
        <w:rPr>
          <w:i/>
          <w:iCs/>
          <w:color w:val="222222"/>
          <w:szCs w:val="24"/>
          <w:shd w:val="clear" w:color="auto" w:fill="FFFFFF"/>
        </w:rPr>
        <w:t>20</w:t>
      </w:r>
      <w:r w:rsidRPr="00F72342">
        <w:rPr>
          <w:color w:val="222222"/>
          <w:szCs w:val="24"/>
          <w:shd w:val="clear" w:color="auto" w:fill="FFFFFF"/>
        </w:rPr>
        <w:t>(3-4), 249-270.</w:t>
      </w:r>
      <w:r w:rsidRPr="00F72342">
        <w:rPr>
          <w:szCs w:val="24"/>
        </w:rPr>
        <w:t xml:space="preserve"> </w:t>
      </w:r>
    </w:p>
    <w:p w14:paraId="0ECB83CC" w14:textId="77777777" w:rsidR="00057AC8" w:rsidRPr="00F72342" w:rsidRDefault="00057AC8" w:rsidP="001775A8">
      <w:pPr>
        <w:spacing w:after="120" w:line="276" w:lineRule="auto"/>
        <w:ind w:left="288" w:hanging="288"/>
        <w:rPr>
          <w:szCs w:val="24"/>
        </w:rPr>
      </w:pPr>
      <w:r w:rsidRPr="00F72342">
        <w:rPr>
          <w:color w:val="222222"/>
          <w:szCs w:val="24"/>
          <w:shd w:val="clear" w:color="auto" w:fill="FFFFFF"/>
        </w:rPr>
        <w:t>Elena, C., Oana, O., Norina, P., &amp; Cristina, S. A. QUALITY OF LIFE IN ROMANIA.</w:t>
      </w:r>
      <w:r w:rsidRPr="00F72342">
        <w:rPr>
          <w:szCs w:val="24"/>
        </w:rPr>
        <w:t xml:space="preserve"> </w:t>
      </w:r>
    </w:p>
    <w:p w14:paraId="2530F7AC" w14:textId="0383527C" w:rsidR="007A4432" w:rsidRPr="00F72342" w:rsidRDefault="00B36B07" w:rsidP="001775A8">
      <w:pPr>
        <w:spacing w:after="120" w:line="276" w:lineRule="auto"/>
        <w:ind w:left="288" w:hanging="288"/>
        <w:rPr>
          <w:szCs w:val="24"/>
        </w:rPr>
      </w:pPr>
      <w:r w:rsidRPr="00F72342">
        <w:rPr>
          <w:color w:val="222222"/>
          <w:szCs w:val="24"/>
          <w:shd w:val="clear" w:color="auto" w:fill="FFFFFF"/>
        </w:rPr>
        <w:t>CONSTANTINESCU, M. CALITATEA VIEŢII–APARIŢIE, ELEMENTE CONCEPTUALE ŞI DIMENSIUNI. </w:t>
      </w:r>
      <w:r w:rsidRPr="00F72342">
        <w:rPr>
          <w:i/>
          <w:iCs/>
          <w:color w:val="222222"/>
          <w:szCs w:val="24"/>
          <w:shd w:val="clear" w:color="auto" w:fill="FFFFFF"/>
        </w:rPr>
        <w:t xml:space="preserve">România în Uniunea Europeană Calitatea integrării Decalaje structurale </w:t>
      </w:r>
      <w:proofErr w:type="spellStart"/>
      <w:r w:rsidRPr="00F72342">
        <w:rPr>
          <w:i/>
          <w:iCs/>
          <w:color w:val="222222"/>
          <w:szCs w:val="24"/>
          <w:shd w:val="clear" w:color="auto" w:fill="FFFFFF"/>
        </w:rPr>
        <w:t>şi</w:t>
      </w:r>
      <w:proofErr w:type="spellEnd"/>
      <w:r w:rsidRPr="00F72342">
        <w:rPr>
          <w:i/>
          <w:iCs/>
          <w:color w:val="222222"/>
          <w:szCs w:val="24"/>
          <w:shd w:val="clear" w:color="auto" w:fill="FFFFFF"/>
        </w:rPr>
        <w:t xml:space="preserve"> regionale</w:t>
      </w:r>
      <w:r w:rsidRPr="00F72342">
        <w:rPr>
          <w:color w:val="222222"/>
          <w:szCs w:val="24"/>
          <w:shd w:val="clear" w:color="auto" w:fill="FFFFFF"/>
        </w:rPr>
        <w:t>, 89.</w:t>
      </w:r>
      <w:r w:rsidRPr="00F72342">
        <w:rPr>
          <w:szCs w:val="24"/>
        </w:rPr>
        <w:t xml:space="preserve"> </w:t>
      </w:r>
      <w:r w:rsidR="007A4432" w:rsidRPr="00F72342">
        <w:rPr>
          <w:szCs w:val="24"/>
        </w:rPr>
        <w:t xml:space="preserve">European Social </w:t>
      </w:r>
      <w:proofErr w:type="spellStart"/>
      <w:r w:rsidR="007A4432" w:rsidRPr="00F72342">
        <w:rPr>
          <w:szCs w:val="24"/>
        </w:rPr>
        <w:t>Survey</w:t>
      </w:r>
      <w:proofErr w:type="spellEnd"/>
      <w:r w:rsidR="007A4432" w:rsidRPr="00F72342">
        <w:rPr>
          <w:szCs w:val="24"/>
        </w:rPr>
        <w:t xml:space="preserve">, </w:t>
      </w:r>
      <w:hyperlink r:id="rId32" w:history="1">
        <w:r w:rsidR="007A4432" w:rsidRPr="00F72342">
          <w:rPr>
            <w:rStyle w:val="Hyperlink"/>
            <w:color w:val="auto"/>
            <w:szCs w:val="24"/>
          </w:rPr>
          <w:t>https://www.europeansocialsurvey.org/</w:t>
        </w:r>
      </w:hyperlink>
      <w:r w:rsidR="007A4432" w:rsidRPr="00F72342">
        <w:rPr>
          <w:szCs w:val="24"/>
        </w:rPr>
        <w:t xml:space="preserve"> </w:t>
      </w:r>
    </w:p>
    <w:p w14:paraId="629A56E7" w14:textId="77777777" w:rsidR="007A4432" w:rsidRPr="00F72342" w:rsidRDefault="007A4432" w:rsidP="001775A8">
      <w:pPr>
        <w:spacing w:after="120" w:line="276" w:lineRule="auto"/>
        <w:ind w:left="288" w:hanging="288"/>
        <w:rPr>
          <w:szCs w:val="24"/>
        </w:rPr>
      </w:pPr>
      <w:proofErr w:type="spellStart"/>
      <w:r w:rsidRPr="00F72342">
        <w:rPr>
          <w:szCs w:val="24"/>
        </w:rPr>
        <w:t>Eurostat</w:t>
      </w:r>
      <w:proofErr w:type="spellEnd"/>
      <w:r w:rsidRPr="00F72342">
        <w:rPr>
          <w:szCs w:val="24"/>
        </w:rPr>
        <w:t xml:space="preserve">, </w:t>
      </w:r>
      <w:hyperlink r:id="rId33" w:history="1">
        <w:r w:rsidRPr="00F72342">
          <w:rPr>
            <w:rStyle w:val="Hyperlink"/>
            <w:color w:val="auto"/>
            <w:szCs w:val="24"/>
          </w:rPr>
          <w:t>https://ec.europa.eu/</w:t>
        </w:r>
      </w:hyperlink>
      <w:r w:rsidRPr="00F72342">
        <w:rPr>
          <w:szCs w:val="24"/>
        </w:rPr>
        <w:t xml:space="preserve"> </w:t>
      </w:r>
    </w:p>
    <w:p w14:paraId="19216A28" w14:textId="77777777" w:rsidR="00B36B07" w:rsidRPr="00F72342" w:rsidRDefault="00B36B07" w:rsidP="001775A8">
      <w:pPr>
        <w:spacing w:after="120" w:line="276" w:lineRule="auto"/>
        <w:ind w:left="288" w:hanging="288"/>
        <w:rPr>
          <w:szCs w:val="24"/>
        </w:rPr>
      </w:pPr>
      <w:proofErr w:type="spellStart"/>
      <w:r w:rsidRPr="00F72342">
        <w:rPr>
          <w:color w:val="222222"/>
          <w:szCs w:val="24"/>
          <w:shd w:val="clear" w:color="auto" w:fill="FFFFFF"/>
        </w:rPr>
        <w:t>Giannico</w:t>
      </w:r>
      <w:proofErr w:type="spellEnd"/>
      <w:r w:rsidRPr="00F72342">
        <w:rPr>
          <w:color w:val="222222"/>
          <w:szCs w:val="24"/>
          <w:shd w:val="clear" w:color="auto" w:fill="FFFFFF"/>
        </w:rPr>
        <w:t xml:space="preserve">, V., </w:t>
      </w:r>
      <w:proofErr w:type="spellStart"/>
      <w:r w:rsidRPr="00F72342">
        <w:rPr>
          <w:color w:val="222222"/>
          <w:szCs w:val="24"/>
          <w:shd w:val="clear" w:color="auto" w:fill="FFFFFF"/>
        </w:rPr>
        <w:t>Spano</w:t>
      </w:r>
      <w:proofErr w:type="spellEnd"/>
      <w:r w:rsidRPr="00F72342">
        <w:rPr>
          <w:color w:val="222222"/>
          <w:szCs w:val="24"/>
          <w:shd w:val="clear" w:color="auto" w:fill="FFFFFF"/>
        </w:rPr>
        <w:t xml:space="preserve">, G., </w:t>
      </w:r>
      <w:proofErr w:type="spellStart"/>
      <w:r w:rsidRPr="00F72342">
        <w:rPr>
          <w:color w:val="222222"/>
          <w:szCs w:val="24"/>
          <w:shd w:val="clear" w:color="auto" w:fill="FFFFFF"/>
        </w:rPr>
        <w:t>Elia</w:t>
      </w:r>
      <w:proofErr w:type="spellEnd"/>
      <w:r w:rsidRPr="00F72342">
        <w:rPr>
          <w:color w:val="222222"/>
          <w:szCs w:val="24"/>
          <w:shd w:val="clear" w:color="auto" w:fill="FFFFFF"/>
        </w:rPr>
        <w:t xml:space="preserve">, M., </w:t>
      </w:r>
      <w:proofErr w:type="spellStart"/>
      <w:r w:rsidRPr="00F72342">
        <w:rPr>
          <w:color w:val="222222"/>
          <w:szCs w:val="24"/>
          <w:shd w:val="clear" w:color="auto" w:fill="FFFFFF"/>
        </w:rPr>
        <w:t>D’Este</w:t>
      </w:r>
      <w:proofErr w:type="spellEnd"/>
      <w:r w:rsidRPr="00F72342">
        <w:rPr>
          <w:color w:val="222222"/>
          <w:szCs w:val="24"/>
          <w:shd w:val="clear" w:color="auto" w:fill="FFFFFF"/>
        </w:rPr>
        <w:t xml:space="preserve">, M., </w:t>
      </w:r>
      <w:proofErr w:type="spellStart"/>
      <w:r w:rsidRPr="00F72342">
        <w:rPr>
          <w:color w:val="222222"/>
          <w:szCs w:val="24"/>
          <w:shd w:val="clear" w:color="auto" w:fill="FFFFFF"/>
        </w:rPr>
        <w:t>Sanesi</w:t>
      </w:r>
      <w:proofErr w:type="spellEnd"/>
      <w:r w:rsidRPr="00F72342">
        <w:rPr>
          <w:color w:val="222222"/>
          <w:szCs w:val="24"/>
          <w:shd w:val="clear" w:color="auto" w:fill="FFFFFF"/>
        </w:rPr>
        <w:t xml:space="preserve">, G., &amp; </w:t>
      </w:r>
      <w:proofErr w:type="spellStart"/>
      <w:r w:rsidRPr="00F72342">
        <w:rPr>
          <w:color w:val="222222"/>
          <w:szCs w:val="24"/>
          <w:shd w:val="clear" w:color="auto" w:fill="FFFFFF"/>
        </w:rPr>
        <w:t>Lafortezza</w:t>
      </w:r>
      <w:proofErr w:type="spellEnd"/>
      <w:r w:rsidRPr="00F72342">
        <w:rPr>
          <w:color w:val="222222"/>
          <w:szCs w:val="24"/>
          <w:shd w:val="clear" w:color="auto" w:fill="FFFFFF"/>
        </w:rPr>
        <w:t xml:space="preserve">, R. (2021). Green </w:t>
      </w:r>
      <w:proofErr w:type="spellStart"/>
      <w:r w:rsidRPr="00F72342">
        <w:rPr>
          <w:color w:val="222222"/>
          <w:szCs w:val="24"/>
          <w:shd w:val="clear" w:color="auto" w:fill="FFFFFF"/>
        </w:rPr>
        <w:t>spaces</w:t>
      </w:r>
      <w:proofErr w:type="spellEnd"/>
      <w:r w:rsidRPr="00F72342">
        <w:rPr>
          <w:color w:val="222222"/>
          <w:szCs w:val="24"/>
          <w:shd w:val="clear" w:color="auto" w:fill="FFFFFF"/>
        </w:rPr>
        <w:t xml:space="preserve">, quality of </w:t>
      </w:r>
      <w:proofErr w:type="spellStart"/>
      <w:r w:rsidRPr="00F72342">
        <w:rPr>
          <w:color w:val="222222"/>
          <w:szCs w:val="24"/>
          <w:shd w:val="clear" w:color="auto" w:fill="FFFFFF"/>
        </w:rPr>
        <w:t>life</w:t>
      </w:r>
      <w:proofErr w:type="spellEnd"/>
      <w:r w:rsidRPr="00F72342">
        <w:rPr>
          <w:color w:val="222222"/>
          <w:szCs w:val="24"/>
          <w:shd w:val="clear" w:color="auto" w:fill="FFFFFF"/>
        </w:rPr>
        <w:t xml:space="preserve">, </w:t>
      </w:r>
      <w:proofErr w:type="spellStart"/>
      <w:r w:rsidRPr="00F72342">
        <w:rPr>
          <w:color w:val="222222"/>
          <w:szCs w:val="24"/>
          <w:shd w:val="clear" w:color="auto" w:fill="FFFFFF"/>
        </w:rPr>
        <w:t>and</w:t>
      </w:r>
      <w:proofErr w:type="spellEnd"/>
      <w:r w:rsidRPr="00F72342">
        <w:rPr>
          <w:color w:val="222222"/>
          <w:szCs w:val="24"/>
          <w:shd w:val="clear" w:color="auto" w:fill="FFFFFF"/>
        </w:rPr>
        <w:t xml:space="preserve"> </w:t>
      </w:r>
      <w:proofErr w:type="spellStart"/>
      <w:r w:rsidRPr="00F72342">
        <w:rPr>
          <w:color w:val="222222"/>
          <w:szCs w:val="24"/>
          <w:shd w:val="clear" w:color="auto" w:fill="FFFFFF"/>
        </w:rPr>
        <w:t>citizen</w:t>
      </w:r>
      <w:proofErr w:type="spellEnd"/>
      <w:r w:rsidRPr="00F72342">
        <w:rPr>
          <w:color w:val="222222"/>
          <w:szCs w:val="24"/>
          <w:shd w:val="clear" w:color="auto" w:fill="FFFFFF"/>
        </w:rPr>
        <w:t xml:space="preserve"> </w:t>
      </w:r>
      <w:proofErr w:type="spellStart"/>
      <w:r w:rsidRPr="00F72342">
        <w:rPr>
          <w:color w:val="222222"/>
          <w:szCs w:val="24"/>
          <w:shd w:val="clear" w:color="auto" w:fill="FFFFFF"/>
        </w:rPr>
        <w:t>perception</w:t>
      </w:r>
      <w:proofErr w:type="spellEnd"/>
      <w:r w:rsidRPr="00F72342">
        <w:rPr>
          <w:color w:val="222222"/>
          <w:szCs w:val="24"/>
          <w:shd w:val="clear" w:color="auto" w:fill="FFFFFF"/>
        </w:rPr>
        <w:t xml:space="preserve"> in European </w:t>
      </w:r>
      <w:proofErr w:type="spellStart"/>
      <w:r w:rsidRPr="00F72342">
        <w:rPr>
          <w:color w:val="222222"/>
          <w:szCs w:val="24"/>
          <w:shd w:val="clear" w:color="auto" w:fill="FFFFFF"/>
        </w:rPr>
        <w:t>cities</w:t>
      </w:r>
      <w:proofErr w:type="spellEnd"/>
      <w:r w:rsidRPr="00F72342">
        <w:rPr>
          <w:color w:val="222222"/>
          <w:szCs w:val="24"/>
          <w:shd w:val="clear" w:color="auto" w:fill="FFFFFF"/>
        </w:rPr>
        <w:t>. </w:t>
      </w:r>
      <w:proofErr w:type="spellStart"/>
      <w:r w:rsidRPr="00F72342">
        <w:rPr>
          <w:i/>
          <w:iCs/>
          <w:color w:val="222222"/>
          <w:szCs w:val="24"/>
          <w:shd w:val="clear" w:color="auto" w:fill="FFFFFF"/>
        </w:rPr>
        <w:t>Environmental</w:t>
      </w:r>
      <w:proofErr w:type="spellEnd"/>
      <w:r w:rsidRPr="00F72342">
        <w:rPr>
          <w:i/>
          <w:iCs/>
          <w:color w:val="222222"/>
          <w:szCs w:val="24"/>
          <w:shd w:val="clear" w:color="auto" w:fill="FFFFFF"/>
        </w:rPr>
        <w:t xml:space="preserve"> </w:t>
      </w:r>
      <w:proofErr w:type="spellStart"/>
      <w:r w:rsidRPr="00F72342">
        <w:rPr>
          <w:i/>
          <w:iCs/>
          <w:color w:val="222222"/>
          <w:szCs w:val="24"/>
          <w:shd w:val="clear" w:color="auto" w:fill="FFFFFF"/>
        </w:rPr>
        <w:t>research</w:t>
      </w:r>
      <w:proofErr w:type="spellEnd"/>
      <w:r w:rsidRPr="00F72342">
        <w:rPr>
          <w:color w:val="222222"/>
          <w:szCs w:val="24"/>
          <w:shd w:val="clear" w:color="auto" w:fill="FFFFFF"/>
        </w:rPr>
        <w:t>, </w:t>
      </w:r>
      <w:r w:rsidRPr="00F72342">
        <w:rPr>
          <w:i/>
          <w:iCs/>
          <w:color w:val="222222"/>
          <w:szCs w:val="24"/>
          <w:shd w:val="clear" w:color="auto" w:fill="FFFFFF"/>
        </w:rPr>
        <w:t>196</w:t>
      </w:r>
      <w:r w:rsidRPr="00F72342">
        <w:rPr>
          <w:color w:val="222222"/>
          <w:szCs w:val="24"/>
          <w:shd w:val="clear" w:color="auto" w:fill="FFFFFF"/>
        </w:rPr>
        <w:t>, 110922.</w:t>
      </w:r>
      <w:r w:rsidRPr="00F72342">
        <w:rPr>
          <w:szCs w:val="24"/>
        </w:rPr>
        <w:t xml:space="preserve"> </w:t>
      </w:r>
    </w:p>
    <w:p w14:paraId="6A6FFD13" w14:textId="77777777" w:rsidR="00B36B07" w:rsidRPr="00F72342" w:rsidRDefault="00B36B07" w:rsidP="001775A8">
      <w:pPr>
        <w:spacing w:after="120" w:line="276" w:lineRule="auto"/>
        <w:ind w:left="288" w:hanging="288"/>
        <w:rPr>
          <w:szCs w:val="24"/>
        </w:rPr>
      </w:pPr>
      <w:proofErr w:type="spellStart"/>
      <w:r w:rsidRPr="00F72342">
        <w:rPr>
          <w:color w:val="222222"/>
          <w:szCs w:val="24"/>
          <w:shd w:val="clear" w:color="auto" w:fill="FFFFFF"/>
        </w:rPr>
        <w:t>Noll</w:t>
      </w:r>
      <w:proofErr w:type="spellEnd"/>
      <w:r w:rsidRPr="00F72342">
        <w:rPr>
          <w:color w:val="222222"/>
          <w:szCs w:val="24"/>
          <w:shd w:val="clear" w:color="auto" w:fill="FFFFFF"/>
        </w:rPr>
        <w:t xml:space="preserve">, H. H. (2014). European </w:t>
      </w:r>
      <w:proofErr w:type="spellStart"/>
      <w:r w:rsidRPr="00F72342">
        <w:rPr>
          <w:color w:val="222222"/>
          <w:szCs w:val="24"/>
          <w:shd w:val="clear" w:color="auto" w:fill="FFFFFF"/>
        </w:rPr>
        <w:t>system</w:t>
      </w:r>
      <w:proofErr w:type="spellEnd"/>
      <w:r w:rsidRPr="00F72342">
        <w:rPr>
          <w:color w:val="222222"/>
          <w:szCs w:val="24"/>
          <w:shd w:val="clear" w:color="auto" w:fill="FFFFFF"/>
        </w:rPr>
        <w:t xml:space="preserve"> of social </w:t>
      </w:r>
      <w:proofErr w:type="spellStart"/>
      <w:r w:rsidRPr="00F72342">
        <w:rPr>
          <w:color w:val="222222"/>
          <w:szCs w:val="24"/>
          <w:shd w:val="clear" w:color="auto" w:fill="FFFFFF"/>
        </w:rPr>
        <w:t>indicators</w:t>
      </w:r>
      <w:proofErr w:type="spellEnd"/>
      <w:r w:rsidRPr="00F72342">
        <w:rPr>
          <w:color w:val="222222"/>
          <w:szCs w:val="24"/>
          <w:shd w:val="clear" w:color="auto" w:fill="FFFFFF"/>
        </w:rPr>
        <w:t>. </w:t>
      </w:r>
      <w:proofErr w:type="spellStart"/>
      <w:r w:rsidRPr="00F72342">
        <w:rPr>
          <w:i/>
          <w:iCs/>
          <w:color w:val="222222"/>
          <w:szCs w:val="24"/>
          <w:shd w:val="clear" w:color="auto" w:fill="FFFFFF"/>
        </w:rPr>
        <w:t>Encyclopedia</w:t>
      </w:r>
      <w:proofErr w:type="spellEnd"/>
      <w:r w:rsidRPr="00F72342">
        <w:rPr>
          <w:i/>
          <w:iCs/>
          <w:color w:val="222222"/>
          <w:szCs w:val="24"/>
          <w:shd w:val="clear" w:color="auto" w:fill="FFFFFF"/>
        </w:rPr>
        <w:t xml:space="preserve"> of quality of </w:t>
      </w:r>
      <w:proofErr w:type="spellStart"/>
      <w:r w:rsidRPr="00F72342">
        <w:rPr>
          <w:i/>
          <w:iCs/>
          <w:color w:val="222222"/>
          <w:szCs w:val="24"/>
          <w:shd w:val="clear" w:color="auto" w:fill="FFFFFF"/>
        </w:rPr>
        <w:t>life</w:t>
      </w:r>
      <w:proofErr w:type="spellEnd"/>
      <w:r w:rsidRPr="00F72342">
        <w:rPr>
          <w:i/>
          <w:iCs/>
          <w:color w:val="222222"/>
          <w:szCs w:val="24"/>
          <w:shd w:val="clear" w:color="auto" w:fill="FFFFFF"/>
        </w:rPr>
        <w:t xml:space="preserve"> </w:t>
      </w:r>
      <w:proofErr w:type="spellStart"/>
      <w:r w:rsidRPr="00F72342">
        <w:rPr>
          <w:i/>
          <w:iCs/>
          <w:color w:val="222222"/>
          <w:szCs w:val="24"/>
          <w:shd w:val="clear" w:color="auto" w:fill="FFFFFF"/>
        </w:rPr>
        <w:t>and</w:t>
      </w:r>
      <w:proofErr w:type="spellEnd"/>
      <w:r w:rsidRPr="00F72342">
        <w:rPr>
          <w:i/>
          <w:iCs/>
          <w:color w:val="222222"/>
          <w:szCs w:val="24"/>
          <w:shd w:val="clear" w:color="auto" w:fill="FFFFFF"/>
        </w:rPr>
        <w:t xml:space="preserve"> </w:t>
      </w:r>
      <w:proofErr w:type="spellStart"/>
      <w:r w:rsidRPr="00F72342">
        <w:rPr>
          <w:i/>
          <w:iCs/>
          <w:color w:val="222222"/>
          <w:szCs w:val="24"/>
          <w:shd w:val="clear" w:color="auto" w:fill="FFFFFF"/>
        </w:rPr>
        <w:t>well-being</w:t>
      </w:r>
      <w:proofErr w:type="spellEnd"/>
      <w:r w:rsidRPr="00F72342">
        <w:rPr>
          <w:i/>
          <w:iCs/>
          <w:color w:val="222222"/>
          <w:szCs w:val="24"/>
          <w:shd w:val="clear" w:color="auto" w:fill="FFFFFF"/>
        </w:rPr>
        <w:t xml:space="preserve"> </w:t>
      </w:r>
      <w:proofErr w:type="spellStart"/>
      <w:r w:rsidRPr="00F72342">
        <w:rPr>
          <w:i/>
          <w:iCs/>
          <w:color w:val="222222"/>
          <w:szCs w:val="24"/>
          <w:shd w:val="clear" w:color="auto" w:fill="FFFFFF"/>
        </w:rPr>
        <w:t>research</w:t>
      </w:r>
      <w:proofErr w:type="spellEnd"/>
      <w:r w:rsidRPr="00F72342">
        <w:rPr>
          <w:color w:val="222222"/>
          <w:szCs w:val="24"/>
          <w:shd w:val="clear" w:color="auto" w:fill="FFFFFF"/>
        </w:rPr>
        <w:t>, 2027-2030.</w:t>
      </w:r>
      <w:r w:rsidRPr="00F72342">
        <w:rPr>
          <w:szCs w:val="24"/>
        </w:rPr>
        <w:t xml:space="preserve"> </w:t>
      </w:r>
    </w:p>
    <w:p w14:paraId="415C6042" w14:textId="66D4AA09" w:rsidR="007A4432" w:rsidRPr="00F72342" w:rsidRDefault="00B36B07" w:rsidP="001775A8">
      <w:pPr>
        <w:spacing w:after="120" w:line="276" w:lineRule="auto"/>
        <w:ind w:left="288" w:hanging="288"/>
        <w:rPr>
          <w:szCs w:val="24"/>
        </w:rPr>
      </w:pPr>
      <w:proofErr w:type="spellStart"/>
      <w:r w:rsidRPr="00F72342">
        <w:rPr>
          <w:color w:val="222222"/>
          <w:szCs w:val="24"/>
          <w:shd w:val="clear" w:color="auto" w:fill="FFFFFF"/>
        </w:rPr>
        <w:t>Helgeson</w:t>
      </w:r>
      <w:proofErr w:type="spellEnd"/>
      <w:r w:rsidRPr="00F72342">
        <w:rPr>
          <w:color w:val="222222"/>
          <w:szCs w:val="24"/>
          <w:shd w:val="clear" w:color="auto" w:fill="FFFFFF"/>
        </w:rPr>
        <w:t xml:space="preserve">, V. S. (2003). Social </w:t>
      </w:r>
      <w:proofErr w:type="spellStart"/>
      <w:r w:rsidRPr="00F72342">
        <w:rPr>
          <w:color w:val="222222"/>
          <w:szCs w:val="24"/>
          <w:shd w:val="clear" w:color="auto" w:fill="FFFFFF"/>
        </w:rPr>
        <w:t>support</w:t>
      </w:r>
      <w:proofErr w:type="spellEnd"/>
      <w:r w:rsidRPr="00F72342">
        <w:rPr>
          <w:color w:val="222222"/>
          <w:szCs w:val="24"/>
          <w:shd w:val="clear" w:color="auto" w:fill="FFFFFF"/>
        </w:rPr>
        <w:t xml:space="preserve"> </w:t>
      </w:r>
      <w:proofErr w:type="spellStart"/>
      <w:r w:rsidRPr="00F72342">
        <w:rPr>
          <w:color w:val="222222"/>
          <w:szCs w:val="24"/>
          <w:shd w:val="clear" w:color="auto" w:fill="FFFFFF"/>
        </w:rPr>
        <w:t>and</w:t>
      </w:r>
      <w:proofErr w:type="spellEnd"/>
      <w:r w:rsidRPr="00F72342">
        <w:rPr>
          <w:color w:val="222222"/>
          <w:szCs w:val="24"/>
          <w:shd w:val="clear" w:color="auto" w:fill="FFFFFF"/>
        </w:rPr>
        <w:t xml:space="preserve"> quality of </w:t>
      </w:r>
      <w:proofErr w:type="spellStart"/>
      <w:r w:rsidRPr="00F72342">
        <w:rPr>
          <w:color w:val="222222"/>
          <w:szCs w:val="24"/>
          <w:shd w:val="clear" w:color="auto" w:fill="FFFFFF"/>
        </w:rPr>
        <w:t>life</w:t>
      </w:r>
      <w:proofErr w:type="spellEnd"/>
      <w:r w:rsidRPr="00F72342">
        <w:rPr>
          <w:color w:val="222222"/>
          <w:szCs w:val="24"/>
          <w:shd w:val="clear" w:color="auto" w:fill="FFFFFF"/>
        </w:rPr>
        <w:t>. </w:t>
      </w:r>
      <w:r w:rsidRPr="00F72342">
        <w:rPr>
          <w:i/>
          <w:iCs/>
          <w:color w:val="222222"/>
          <w:szCs w:val="24"/>
          <w:shd w:val="clear" w:color="auto" w:fill="FFFFFF"/>
        </w:rPr>
        <w:t xml:space="preserve">Quality of </w:t>
      </w:r>
      <w:proofErr w:type="spellStart"/>
      <w:r w:rsidRPr="00F72342">
        <w:rPr>
          <w:i/>
          <w:iCs/>
          <w:color w:val="222222"/>
          <w:szCs w:val="24"/>
          <w:shd w:val="clear" w:color="auto" w:fill="FFFFFF"/>
        </w:rPr>
        <w:t>life</w:t>
      </w:r>
      <w:proofErr w:type="spellEnd"/>
      <w:r w:rsidRPr="00F72342">
        <w:rPr>
          <w:i/>
          <w:iCs/>
          <w:color w:val="222222"/>
          <w:szCs w:val="24"/>
          <w:shd w:val="clear" w:color="auto" w:fill="FFFFFF"/>
        </w:rPr>
        <w:t xml:space="preserve"> </w:t>
      </w:r>
      <w:proofErr w:type="spellStart"/>
      <w:r w:rsidRPr="00F72342">
        <w:rPr>
          <w:i/>
          <w:iCs/>
          <w:color w:val="222222"/>
          <w:szCs w:val="24"/>
          <w:shd w:val="clear" w:color="auto" w:fill="FFFFFF"/>
        </w:rPr>
        <w:t>research</w:t>
      </w:r>
      <w:proofErr w:type="spellEnd"/>
      <w:r w:rsidRPr="00F72342">
        <w:rPr>
          <w:color w:val="222222"/>
          <w:szCs w:val="24"/>
          <w:shd w:val="clear" w:color="auto" w:fill="FFFFFF"/>
        </w:rPr>
        <w:t>, </w:t>
      </w:r>
      <w:r w:rsidRPr="00F72342">
        <w:rPr>
          <w:i/>
          <w:iCs/>
          <w:color w:val="222222"/>
          <w:szCs w:val="24"/>
          <w:shd w:val="clear" w:color="auto" w:fill="FFFFFF"/>
        </w:rPr>
        <w:t>12</w:t>
      </w:r>
      <w:r w:rsidRPr="00F72342">
        <w:rPr>
          <w:color w:val="222222"/>
          <w:szCs w:val="24"/>
          <w:shd w:val="clear" w:color="auto" w:fill="FFFFFF"/>
        </w:rPr>
        <w:t>(1), 25-31.</w:t>
      </w:r>
    </w:p>
    <w:p w14:paraId="6230F90C" w14:textId="77777777" w:rsidR="00B36B07" w:rsidRPr="00F72342" w:rsidRDefault="00B36B07" w:rsidP="001775A8">
      <w:pPr>
        <w:spacing w:after="120" w:line="276" w:lineRule="auto"/>
        <w:ind w:left="288" w:hanging="288"/>
        <w:rPr>
          <w:szCs w:val="24"/>
        </w:rPr>
      </w:pPr>
      <w:proofErr w:type="spellStart"/>
      <w:r w:rsidRPr="00F72342">
        <w:rPr>
          <w:color w:val="222222"/>
          <w:szCs w:val="24"/>
          <w:shd w:val="clear" w:color="auto" w:fill="FFFFFF"/>
        </w:rPr>
        <w:t>Jacobson</w:t>
      </w:r>
      <w:proofErr w:type="spellEnd"/>
      <w:r w:rsidRPr="00F72342">
        <w:rPr>
          <w:color w:val="222222"/>
          <w:szCs w:val="24"/>
          <w:shd w:val="clear" w:color="auto" w:fill="FFFFFF"/>
        </w:rPr>
        <w:t xml:space="preserve">, D. E. (1986). </w:t>
      </w:r>
      <w:proofErr w:type="spellStart"/>
      <w:r w:rsidRPr="00F72342">
        <w:rPr>
          <w:color w:val="222222"/>
          <w:szCs w:val="24"/>
          <w:shd w:val="clear" w:color="auto" w:fill="FFFFFF"/>
        </w:rPr>
        <w:t>Types</w:t>
      </w:r>
      <w:proofErr w:type="spellEnd"/>
      <w:r w:rsidRPr="00F72342">
        <w:rPr>
          <w:color w:val="222222"/>
          <w:szCs w:val="24"/>
          <w:shd w:val="clear" w:color="auto" w:fill="FFFFFF"/>
        </w:rPr>
        <w:t xml:space="preserve"> </w:t>
      </w:r>
      <w:proofErr w:type="spellStart"/>
      <w:r w:rsidRPr="00F72342">
        <w:rPr>
          <w:color w:val="222222"/>
          <w:szCs w:val="24"/>
          <w:shd w:val="clear" w:color="auto" w:fill="FFFFFF"/>
        </w:rPr>
        <w:t>and</w:t>
      </w:r>
      <w:proofErr w:type="spellEnd"/>
      <w:r w:rsidRPr="00F72342">
        <w:rPr>
          <w:color w:val="222222"/>
          <w:szCs w:val="24"/>
          <w:shd w:val="clear" w:color="auto" w:fill="FFFFFF"/>
        </w:rPr>
        <w:t xml:space="preserve"> </w:t>
      </w:r>
      <w:proofErr w:type="spellStart"/>
      <w:r w:rsidRPr="00F72342">
        <w:rPr>
          <w:color w:val="222222"/>
          <w:szCs w:val="24"/>
          <w:shd w:val="clear" w:color="auto" w:fill="FFFFFF"/>
        </w:rPr>
        <w:t>timing</w:t>
      </w:r>
      <w:proofErr w:type="spellEnd"/>
      <w:r w:rsidRPr="00F72342">
        <w:rPr>
          <w:color w:val="222222"/>
          <w:szCs w:val="24"/>
          <w:shd w:val="clear" w:color="auto" w:fill="FFFFFF"/>
        </w:rPr>
        <w:t xml:space="preserve"> of social </w:t>
      </w:r>
      <w:proofErr w:type="spellStart"/>
      <w:r w:rsidRPr="00F72342">
        <w:rPr>
          <w:color w:val="222222"/>
          <w:szCs w:val="24"/>
          <w:shd w:val="clear" w:color="auto" w:fill="FFFFFF"/>
        </w:rPr>
        <w:t>support</w:t>
      </w:r>
      <w:proofErr w:type="spellEnd"/>
      <w:r w:rsidRPr="00F72342">
        <w:rPr>
          <w:color w:val="222222"/>
          <w:szCs w:val="24"/>
          <w:shd w:val="clear" w:color="auto" w:fill="FFFFFF"/>
        </w:rPr>
        <w:t>. </w:t>
      </w:r>
      <w:r w:rsidRPr="00F72342">
        <w:rPr>
          <w:i/>
          <w:iCs/>
          <w:color w:val="222222"/>
          <w:szCs w:val="24"/>
          <w:shd w:val="clear" w:color="auto" w:fill="FFFFFF"/>
        </w:rPr>
        <w:t xml:space="preserve">Journal of </w:t>
      </w:r>
      <w:proofErr w:type="spellStart"/>
      <w:r w:rsidRPr="00F72342">
        <w:rPr>
          <w:i/>
          <w:iCs/>
          <w:color w:val="222222"/>
          <w:szCs w:val="24"/>
          <w:shd w:val="clear" w:color="auto" w:fill="FFFFFF"/>
        </w:rPr>
        <w:t>health</w:t>
      </w:r>
      <w:proofErr w:type="spellEnd"/>
      <w:r w:rsidRPr="00F72342">
        <w:rPr>
          <w:i/>
          <w:iCs/>
          <w:color w:val="222222"/>
          <w:szCs w:val="24"/>
          <w:shd w:val="clear" w:color="auto" w:fill="FFFFFF"/>
        </w:rPr>
        <w:t xml:space="preserve"> </w:t>
      </w:r>
      <w:proofErr w:type="spellStart"/>
      <w:r w:rsidRPr="00F72342">
        <w:rPr>
          <w:i/>
          <w:iCs/>
          <w:color w:val="222222"/>
          <w:szCs w:val="24"/>
          <w:shd w:val="clear" w:color="auto" w:fill="FFFFFF"/>
        </w:rPr>
        <w:t>and</w:t>
      </w:r>
      <w:proofErr w:type="spellEnd"/>
      <w:r w:rsidRPr="00F72342">
        <w:rPr>
          <w:i/>
          <w:iCs/>
          <w:color w:val="222222"/>
          <w:szCs w:val="24"/>
          <w:shd w:val="clear" w:color="auto" w:fill="FFFFFF"/>
        </w:rPr>
        <w:t xml:space="preserve"> Social </w:t>
      </w:r>
      <w:proofErr w:type="spellStart"/>
      <w:r w:rsidRPr="00F72342">
        <w:rPr>
          <w:i/>
          <w:iCs/>
          <w:color w:val="222222"/>
          <w:szCs w:val="24"/>
          <w:shd w:val="clear" w:color="auto" w:fill="FFFFFF"/>
        </w:rPr>
        <w:t>Behavior</w:t>
      </w:r>
      <w:proofErr w:type="spellEnd"/>
      <w:r w:rsidRPr="00F72342">
        <w:rPr>
          <w:color w:val="222222"/>
          <w:szCs w:val="24"/>
          <w:shd w:val="clear" w:color="auto" w:fill="FFFFFF"/>
        </w:rPr>
        <w:t>, 250-264.</w:t>
      </w:r>
      <w:r w:rsidRPr="00F72342">
        <w:rPr>
          <w:szCs w:val="24"/>
        </w:rPr>
        <w:t xml:space="preserve"> </w:t>
      </w:r>
    </w:p>
    <w:p w14:paraId="772C095D" w14:textId="2E327EA3" w:rsidR="007A4432" w:rsidRPr="00F72342" w:rsidRDefault="007A4432" w:rsidP="001775A8">
      <w:pPr>
        <w:spacing w:after="120" w:line="276" w:lineRule="auto"/>
        <w:ind w:left="288" w:hanging="288"/>
        <w:rPr>
          <w:rStyle w:val="Hyperlink"/>
          <w:color w:val="auto"/>
          <w:szCs w:val="24"/>
        </w:rPr>
      </w:pPr>
      <w:proofErr w:type="spellStart"/>
      <w:r w:rsidRPr="00F72342">
        <w:rPr>
          <w:szCs w:val="24"/>
        </w:rPr>
        <w:t>Kaggle</w:t>
      </w:r>
      <w:proofErr w:type="spellEnd"/>
      <w:r w:rsidRPr="00F72342">
        <w:rPr>
          <w:szCs w:val="24"/>
        </w:rPr>
        <w:t xml:space="preserve">, </w:t>
      </w:r>
      <w:hyperlink r:id="rId34" w:history="1">
        <w:r w:rsidRPr="00F72342">
          <w:rPr>
            <w:rStyle w:val="Hyperlink"/>
            <w:color w:val="auto"/>
            <w:szCs w:val="24"/>
          </w:rPr>
          <w:t>https://www.kaggle.com/</w:t>
        </w:r>
      </w:hyperlink>
    </w:p>
    <w:p w14:paraId="057C4EE9" w14:textId="77777777" w:rsidR="00B36B07" w:rsidRPr="00F72342" w:rsidRDefault="00B36B07" w:rsidP="001775A8">
      <w:pPr>
        <w:spacing w:after="120" w:line="276" w:lineRule="auto"/>
        <w:ind w:left="288" w:hanging="288"/>
        <w:rPr>
          <w:szCs w:val="24"/>
        </w:rPr>
      </w:pPr>
      <w:r w:rsidRPr="00F72342">
        <w:rPr>
          <w:color w:val="222222"/>
          <w:szCs w:val="24"/>
          <w:shd w:val="clear" w:color="auto" w:fill="FFFFFF"/>
        </w:rPr>
        <w:t xml:space="preserve">Mărginean, I., </w:t>
      </w:r>
      <w:proofErr w:type="spellStart"/>
      <w:r w:rsidRPr="00F72342">
        <w:rPr>
          <w:color w:val="222222"/>
          <w:szCs w:val="24"/>
          <w:shd w:val="clear" w:color="auto" w:fill="FFFFFF"/>
        </w:rPr>
        <w:t>Precupeţu</w:t>
      </w:r>
      <w:proofErr w:type="spellEnd"/>
      <w:r w:rsidRPr="00F72342">
        <w:rPr>
          <w:color w:val="222222"/>
          <w:szCs w:val="24"/>
          <w:shd w:val="clear" w:color="auto" w:fill="FFFFFF"/>
        </w:rPr>
        <w:t xml:space="preserve">, I., &amp; Preoteasa, A. M. (2004). Puncte de suport </w:t>
      </w:r>
      <w:proofErr w:type="spellStart"/>
      <w:r w:rsidRPr="00F72342">
        <w:rPr>
          <w:color w:val="222222"/>
          <w:szCs w:val="24"/>
          <w:shd w:val="clear" w:color="auto" w:fill="FFFFFF"/>
        </w:rPr>
        <w:t>şi</w:t>
      </w:r>
      <w:proofErr w:type="spellEnd"/>
      <w:r w:rsidRPr="00F72342">
        <w:rPr>
          <w:color w:val="222222"/>
          <w:szCs w:val="24"/>
          <w:shd w:val="clear" w:color="auto" w:fill="FFFFFF"/>
        </w:rPr>
        <w:t xml:space="preserve"> elemente critice în </w:t>
      </w:r>
      <w:proofErr w:type="spellStart"/>
      <w:r w:rsidRPr="00F72342">
        <w:rPr>
          <w:color w:val="222222"/>
          <w:szCs w:val="24"/>
          <w:shd w:val="clear" w:color="auto" w:fill="FFFFFF"/>
        </w:rPr>
        <w:t>evoluţia</w:t>
      </w:r>
      <w:proofErr w:type="spellEnd"/>
      <w:r w:rsidRPr="00F72342">
        <w:rPr>
          <w:color w:val="222222"/>
          <w:szCs w:val="24"/>
          <w:shd w:val="clear" w:color="auto" w:fill="FFFFFF"/>
        </w:rPr>
        <w:t xml:space="preserve"> </w:t>
      </w:r>
      <w:proofErr w:type="spellStart"/>
      <w:r w:rsidRPr="00F72342">
        <w:rPr>
          <w:color w:val="222222"/>
          <w:szCs w:val="24"/>
          <w:shd w:val="clear" w:color="auto" w:fill="FFFFFF"/>
        </w:rPr>
        <w:t>calităţii</w:t>
      </w:r>
      <w:proofErr w:type="spellEnd"/>
      <w:r w:rsidRPr="00F72342">
        <w:rPr>
          <w:color w:val="222222"/>
          <w:szCs w:val="24"/>
          <w:shd w:val="clear" w:color="auto" w:fill="FFFFFF"/>
        </w:rPr>
        <w:t xml:space="preserve"> </w:t>
      </w:r>
      <w:proofErr w:type="spellStart"/>
      <w:r w:rsidRPr="00F72342">
        <w:rPr>
          <w:color w:val="222222"/>
          <w:szCs w:val="24"/>
          <w:shd w:val="clear" w:color="auto" w:fill="FFFFFF"/>
        </w:rPr>
        <w:t>vieţii</w:t>
      </w:r>
      <w:proofErr w:type="spellEnd"/>
      <w:r w:rsidRPr="00F72342">
        <w:rPr>
          <w:color w:val="222222"/>
          <w:szCs w:val="24"/>
          <w:shd w:val="clear" w:color="auto" w:fill="FFFFFF"/>
        </w:rPr>
        <w:t xml:space="preserve"> în România. </w:t>
      </w:r>
      <w:r w:rsidRPr="00F72342">
        <w:rPr>
          <w:i/>
          <w:iCs/>
          <w:color w:val="222222"/>
          <w:szCs w:val="24"/>
          <w:shd w:val="clear" w:color="auto" w:fill="FFFFFF"/>
        </w:rPr>
        <w:t xml:space="preserve">Revista Calitatea </w:t>
      </w:r>
      <w:proofErr w:type="spellStart"/>
      <w:r w:rsidRPr="00F72342">
        <w:rPr>
          <w:i/>
          <w:iCs/>
          <w:color w:val="222222"/>
          <w:szCs w:val="24"/>
          <w:shd w:val="clear" w:color="auto" w:fill="FFFFFF"/>
        </w:rPr>
        <w:t>Vieţii</w:t>
      </w:r>
      <w:proofErr w:type="spellEnd"/>
      <w:r w:rsidRPr="00F72342">
        <w:rPr>
          <w:i/>
          <w:iCs/>
          <w:color w:val="222222"/>
          <w:szCs w:val="24"/>
          <w:shd w:val="clear" w:color="auto" w:fill="FFFFFF"/>
        </w:rPr>
        <w:t>, XV</w:t>
      </w:r>
      <w:r w:rsidRPr="00F72342">
        <w:rPr>
          <w:color w:val="222222"/>
          <w:szCs w:val="24"/>
          <w:shd w:val="clear" w:color="auto" w:fill="FFFFFF"/>
        </w:rPr>
        <w:t>, (1-2).</w:t>
      </w:r>
      <w:r w:rsidRPr="00F72342">
        <w:rPr>
          <w:szCs w:val="24"/>
        </w:rPr>
        <w:t xml:space="preserve"> </w:t>
      </w:r>
    </w:p>
    <w:p w14:paraId="5DA4055E" w14:textId="77A5280F" w:rsidR="007A4432" w:rsidRPr="00F72342" w:rsidRDefault="00B36B07" w:rsidP="001775A8">
      <w:pPr>
        <w:spacing w:after="120" w:line="276" w:lineRule="auto"/>
        <w:ind w:left="288" w:hanging="288"/>
        <w:rPr>
          <w:szCs w:val="24"/>
        </w:rPr>
      </w:pPr>
      <w:r w:rsidRPr="00F72342">
        <w:rPr>
          <w:color w:val="222222"/>
          <w:szCs w:val="24"/>
          <w:shd w:val="clear" w:color="auto" w:fill="FFFFFF"/>
        </w:rPr>
        <w:t xml:space="preserve">Mărginean, I. (2010). Calitatea </w:t>
      </w:r>
      <w:proofErr w:type="spellStart"/>
      <w:r w:rsidRPr="00F72342">
        <w:rPr>
          <w:color w:val="222222"/>
          <w:szCs w:val="24"/>
          <w:shd w:val="clear" w:color="auto" w:fill="FFFFFF"/>
        </w:rPr>
        <w:t>vieţii</w:t>
      </w:r>
      <w:proofErr w:type="spellEnd"/>
      <w:r w:rsidRPr="00F72342">
        <w:rPr>
          <w:color w:val="222222"/>
          <w:szCs w:val="24"/>
          <w:shd w:val="clear" w:color="auto" w:fill="FFFFFF"/>
        </w:rPr>
        <w:t xml:space="preserve"> în România: prezent </w:t>
      </w:r>
      <w:proofErr w:type="spellStart"/>
      <w:r w:rsidRPr="00F72342">
        <w:rPr>
          <w:color w:val="222222"/>
          <w:szCs w:val="24"/>
          <w:shd w:val="clear" w:color="auto" w:fill="FFFFFF"/>
        </w:rPr>
        <w:t>şi</w:t>
      </w:r>
      <w:proofErr w:type="spellEnd"/>
      <w:r w:rsidRPr="00F72342">
        <w:rPr>
          <w:color w:val="222222"/>
          <w:szCs w:val="24"/>
          <w:shd w:val="clear" w:color="auto" w:fill="FFFFFF"/>
        </w:rPr>
        <w:t xml:space="preserve"> perspective. </w:t>
      </w:r>
      <w:r w:rsidRPr="00F72342">
        <w:rPr>
          <w:i/>
          <w:iCs/>
          <w:color w:val="222222"/>
          <w:szCs w:val="24"/>
          <w:shd w:val="clear" w:color="auto" w:fill="FFFFFF"/>
        </w:rPr>
        <w:t xml:space="preserve">Calitatea </w:t>
      </w:r>
      <w:proofErr w:type="spellStart"/>
      <w:r w:rsidRPr="00F72342">
        <w:rPr>
          <w:i/>
          <w:iCs/>
          <w:color w:val="222222"/>
          <w:szCs w:val="24"/>
          <w:shd w:val="clear" w:color="auto" w:fill="FFFFFF"/>
        </w:rPr>
        <w:t>vieţii</w:t>
      </w:r>
      <w:proofErr w:type="spellEnd"/>
      <w:r w:rsidRPr="00F72342">
        <w:rPr>
          <w:color w:val="222222"/>
          <w:szCs w:val="24"/>
          <w:shd w:val="clear" w:color="auto" w:fill="FFFFFF"/>
        </w:rPr>
        <w:t>, </w:t>
      </w:r>
      <w:r w:rsidRPr="00F72342">
        <w:rPr>
          <w:i/>
          <w:iCs/>
          <w:color w:val="222222"/>
          <w:szCs w:val="24"/>
          <w:shd w:val="clear" w:color="auto" w:fill="FFFFFF"/>
        </w:rPr>
        <w:t>21</w:t>
      </w:r>
      <w:r w:rsidRPr="00F72342">
        <w:rPr>
          <w:color w:val="222222"/>
          <w:szCs w:val="24"/>
          <w:shd w:val="clear" w:color="auto" w:fill="FFFFFF"/>
        </w:rPr>
        <w:t>(3-4), 231-237.</w:t>
      </w:r>
      <w:r w:rsidRPr="00F72342">
        <w:rPr>
          <w:szCs w:val="24"/>
        </w:rPr>
        <w:t xml:space="preserve"> </w:t>
      </w:r>
      <w:proofErr w:type="spellStart"/>
      <w:r w:rsidRPr="00F72342">
        <w:rPr>
          <w:color w:val="222222"/>
          <w:szCs w:val="24"/>
          <w:shd w:val="clear" w:color="auto" w:fill="FFFFFF"/>
        </w:rPr>
        <w:t>Mikucka</w:t>
      </w:r>
      <w:proofErr w:type="spellEnd"/>
      <w:r w:rsidRPr="00F72342">
        <w:rPr>
          <w:color w:val="222222"/>
          <w:szCs w:val="24"/>
          <w:shd w:val="clear" w:color="auto" w:fill="FFFFFF"/>
        </w:rPr>
        <w:t xml:space="preserve">, M., </w:t>
      </w:r>
      <w:proofErr w:type="spellStart"/>
      <w:r w:rsidRPr="00F72342">
        <w:rPr>
          <w:color w:val="222222"/>
          <w:szCs w:val="24"/>
          <w:shd w:val="clear" w:color="auto" w:fill="FFFFFF"/>
        </w:rPr>
        <w:t>Sarracino</w:t>
      </w:r>
      <w:proofErr w:type="spellEnd"/>
      <w:r w:rsidRPr="00F72342">
        <w:rPr>
          <w:color w:val="222222"/>
          <w:szCs w:val="24"/>
          <w:shd w:val="clear" w:color="auto" w:fill="FFFFFF"/>
        </w:rPr>
        <w:t xml:space="preserve">, F., &amp; </w:t>
      </w:r>
      <w:proofErr w:type="spellStart"/>
      <w:r w:rsidRPr="00F72342">
        <w:rPr>
          <w:color w:val="222222"/>
          <w:szCs w:val="24"/>
          <w:shd w:val="clear" w:color="auto" w:fill="FFFFFF"/>
        </w:rPr>
        <w:t>Dubrow</w:t>
      </w:r>
      <w:proofErr w:type="spellEnd"/>
      <w:r w:rsidRPr="00F72342">
        <w:rPr>
          <w:color w:val="222222"/>
          <w:szCs w:val="24"/>
          <w:shd w:val="clear" w:color="auto" w:fill="FFFFFF"/>
        </w:rPr>
        <w:t xml:space="preserve">, J. K. (2017). </w:t>
      </w:r>
      <w:proofErr w:type="spellStart"/>
      <w:r w:rsidRPr="00F72342">
        <w:rPr>
          <w:color w:val="222222"/>
          <w:szCs w:val="24"/>
          <w:shd w:val="clear" w:color="auto" w:fill="FFFFFF"/>
        </w:rPr>
        <w:t>When</w:t>
      </w:r>
      <w:proofErr w:type="spellEnd"/>
      <w:r w:rsidRPr="00F72342">
        <w:rPr>
          <w:color w:val="222222"/>
          <w:szCs w:val="24"/>
          <w:shd w:val="clear" w:color="auto" w:fill="FFFFFF"/>
        </w:rPr>
        <w:t xml:space="preserve"> </w:t>
      </w:r>
      <w:proofErr w:type="spellStart"/>
      <w:r w:rsidRPr="00F72342">
        <w:rPr>
          <w:color w:val="222222"/>
          <w:szCs w:val="24"/>
          <w:shd w:val="clear" w:color="auto" w:fill="FFFFFF"/>
        </w:rPr>
        <w:t>does</w:t>
      </w:r>
      <w:proofErr w:type="spellEnd"/>
      <w:r w:rsidRPr="00F72342">
        <w:rPr>
          <w:color w:val="222222"/>
          <w:szCs w:val="24"/>
          <w:shd w:val="clear" w:color="auto" w:fill="FFFFFF"/>
        </w:rPr>
        <w:t xml:space="preserve"> economic </w:t>
      </w:r>
      <w:proofErr w:type="spellStart"/>
      <w:r w:rsidRPr="00F72342">
        <w:rPr>
          <w:color w:val="222222"/>
          <w:szCs w:val="24"/>
          <w:shd w:val="clear" w:color="auto" w:fill="FFFFFF"/>
        </w:rPr>
        <w:t>growth</w:t>
      </w:r>
      <w:proofErr w:type="spellEnd"/>
      <w:r w:rsidRPr="00F72342">
        <w:rPr>
          <w:color w:val="222222"/>
          <w:szCs w:val="24"/>
          <w:shd w:val="clear" w:color="auto" w:fill="FFFFFF"/>
        </w:rPr>
        <w:t xml:space="preserve"> </w:t>
      </w:r>
      <w:proofErr w:type="spellStart"/>
      <w:r w:rsidRPr="00F72342">
        <w:rPr>
          <w:color w:val="222222"/>
          <w:szCs w:val="24"/>
          <w:shd w:val="clear" w:color="auto" w:fill="FFFFFF"/>
        </w:rPr>
        <w:lastRenderedPageBreak/>
        <w:t>improve</w:t>
      </w:r>
      <w:proofErr w:type="spellEnd"/>
      <w:r w:rsidRPr="00F72342">
        <w:rPr>
          <w:color w:val="222222"/>
          <w:szCs w:val="24"/>
          <w:shd w:val="clear" w:color="auto" w:fill="FFFFFF"/>
        </w:rPr>
        <w:t xml:space="preserve"> </w:t>
      </w:r>
      <w:proofErr w:type="spellStart"/>
      <w:r w:rsidRPr="00F72342">
        <w:rPr>
          <w:color w:val="222222"/>
          <w:szCs w:val="24"/>
          <w:shd w:val="clear" w:color="auto" w:fill="FFFFFF"/>
        </w:rPr>
        <w:t>life</w:t>
      </w:r>
      <w:proofErr w:type="spellEnd"/>
      <w:r w:rsidRPr="00F72342">
        <w:rPr>
          <w:color w:val="222222"/>
          <w:szCs w:val="24"/>
          <w:shd w:val="clear" w:color="auto" w:fill="FFFFFF"/>
        </w:rPr>
        <w:t xml:space="preserve"> </w:t>
      </w:r>
      <w:proofErr w:type="spellStart"/>
      <w:r w:rsidRPr="00F72342">
        <w:rPr>
          <w:color w:val="222222"/>
          <w:szCs w:val="24"/>
          <w:shd w:val="clear" w:color="auto" w:fill="FFFFFF"/>
        </w:rPr>
        <w:t>satisfaction</w:t>
      </w:r>
      <w:proofErr w:type="spellEnd"/>
      <w:r w:rsidRPr="00F72342">
        <w:rPr>
          <w:color w:val="222222"/>
          <w:szCs w:val="24"/>
          <w:shd w:val="clear" w:color="auto" w:fill="FFFFFF"/>
        </w:rPr>
        <w:t xml:space="preserve">? </w:t>
      </w:r>
      <w:proofErr w:type="spellStart"/>
      <w:r w:rsidRPr="00F72342">
        <w:rPr>
          <w:color w:val="222222"/>
          <w:szCs w:val="24"/>
          <w:shd w:val="clear" w:color="auto" w:fill="FFFFFF"/>
        </w:rPr>
        <w:t>Multilevel</w:t>
      </w:r>
      <w:proofErr w:type="spellEnd"/>
      <w:r w:rsidRPr="00F72342">
        <w:rPr>
          <w:color w:val="222222"/>
          <w:szCs w:val="24"/>
          <w:shd w:val="clear" w:color="auto" w:fill="FFFFFF"/>
        </w:rPr>
        <w:t xml:space="preserve"> </w:t>
      </w:r>
      <w:proofErr w:type="spellStart"/>
      <w:r w:rsidRPr="00F72342">
        <w:rPr>
          <w:color w:val="222222"/>
          <w:szCs w:val="24"/>
          <w:shd w:val="clear" w:color="auto" w:fill="FFFFFF"/>
        </w:rPr>
        <w:t>analysis</w:t>
      </w:r>
      <w:proofErr w:type="spellEnd"/>
      <w:r w:rsidRPr="00F72342">
        <w:rPr>
          <w:color w:val="222222"/>
          <w:szCs w:val="24"/>
          <w:shd w:val="clear" w:color="auto" w:fill="FFFFFF"/>
        </w:rPr>
        <w:t xml:space="preserve"> of </w:t>
      </w:r>
      <w:proofErr w:type="spellStart"/>
      <w:r w:rsidRPr="00F72342">
        <w:rPr>
          <w:color w:val="222222"/>
          <w:szCs w:val="24"/>
          <w:shd w:val="clear" w:color="auto" w:fill="FFFFFF"/>
        </w:rPr>
        <w:t>the</w:t>
      </w:r>
      <w:proofErr w:type="spellEnd"/>
      <w:r w:rsidRPr="00F72342">
        <w:rPr>
          <w:color w:val="222222"/>
          <w:szCs w:val="24"/>
          <w:shd w:val="clear" w:color="auto" w:fill="FFFFFF"/>
        </w:rPr>
        <w:t xml:space="preserve"> </w:t>
      </w:r>
      <w:proofErr w:type="spellStart"/>
      <w:r w:rsidRPr="00F72342">
        <w:rPr>
          <w:color w:val="222222"/>
          <w:szCs w:val="24"/>
          <w:shd w:val="clear" w:color="auto" w:fill="FFFFFF"/>
        </w:rPr>
        <w:t>roles</w:t>
      </w:r>
      <w:proofErr w:type="spellEnd"/>
      <w:r w:rsidRPr="00F72342">
        <w:rPr>
          <w:color w:val="222222"/>
          <w:szCs w:val="24"/>
          <w:shd w:val="clear" w:color="auto" w:fill="FFFFFF"/>
        </w:rPr>
        <w:t xml:space="preserve"> of social trust </w:t>
      </w:r>
      <w:proofErr w:type="spellStart"/>
      <w:r w:rsidRPr="00F72342">
        <w:rPr>
          <w:color w:val="222222"/>
          <w:szCs w:val="24"/>
          <w:shd w:val="clear" w:color="auto" w:fill="FFFFFF"/>
        </w:rPr>
        <w:t>and</w:t>
      </w:r>
      <w:proofErr w:type="spellEnd"/>
      <w:r w:rsidRPr="00F72342">
        <w:rPr>
          <w:color w:val="222222"/>
          <w:szCs w:val="24"/>
          <w:shd w:val="clear" w:color="auto" w:fill="FFFFFF"/>
        </w:rPr>
        <w:t xml:space="preserve"> </w:t>
      </w:r>
      <w:proofErr w:type="spellStart"/>
      <w:r w:rsidRPr="00F72342">
        <w:rPr>
          <w:color w:val="222222"/>
          <w:szCs w:val="24"/>
          <w:shd w:val="clear" w:color="auto" w:fill="FFFFFF"/>
        </w:rPr>
        <w:t>income</w:t>
      </w:r>
      <w:proofErr w:type="spellEnd"/>
      <w:r w:rsidRPr="00F72342">
        <w:rPr>
          <w:color w:val="222222"/>
          <w:szCs w:val="24"/>
          <w:shd w:val="clear" w:color="auto" w:fill="FFFFFF"/>
        </w:rPr>
        <w:t xml:space="preserve"> </w:t>
      </w:r>
      <w:proofErr w:type="spellStart"/>
      <w:r w:rsidRPr="00F72342">
        <w:rPr>
          <w:color w:val="222222"/>
          <w:szCs w:val="24"/>
          <w:shd w:val="clear" w:color="auto" w:fill="FFFFFF"/>
        </w:rPr>
        <w:t>inequality</w:t>
      </w:r>
      <w:proofErr w:type="spellEnd"/>
      <w:r w:rsidRPr="00F72342">
        <w:rPr>
          <w:color w:val="222222"/>
          <w:szCs w:val="24"/>
          <w:shd w:val="clear" w:color="auto" w:fill="FFFFFF"/>
        </w:rPr>
        <w:t xml:space="preserve"> in 46 </w:t>
      </w:r>
      <w:proofErr w:type="spellStart"/>
      <w:r w:rsidRPr="00F72342">
        <w:rPr>
          <w:color w:val="222222"/>
          <w:szCs w:val="24"/>
          <w:shd w:val="clear" w:color="auto" w:fill="FFFFFF"/>
        </w:rPr>
        <w:t>countries</w:t>
      </w:r>
      <w:proofErr w:type="spellEnd"/>
      <w:r w:rsidRPr="00F72342">
        <w:rPr>
          <w:color w:val="222222"/>
          <w:szCs w:val="24"/>
          <w:shd w:val="clear" w:color="auto" w:fill="FFFFFF"/>
        </w:rPr>
        <w:t>, 1981–2012. </w:t>
      </w:r>
      <w:r w:rsidRPr="00F72342">
        <w:rPr>
          <w:i/>
          <w:iCs/>
          <w:color w:val="222222"/>
          <w:szCs w:val="24"/>
          <w:shd w:val="clear" w:color="auto" w:fill="FFFFFF"/>
        </w:rPr>
        <w:t xml:space="preserve">World </w:t>
      </w:r>
      <w:proofErr w:type="spellStart"/>
      <w:r w:rsidRPr="00F72342">
        <w:rPr>
          <w:i/>
          <w:iCs/>
          <w:color w:val="222222"/>
          <w:szCs w:val="24"/>
          <w:shd w:val="clear" w:color="auto" w:fill="FFFFFF"/>
        </w:rPr>
        <w:t>Development</w:t>
      </w:r>
      <w:proofErr w:type="spellEnd"/>
      <w:r w:rsidRPr="00F72342">
        <w:rPr>
          <w:color w:val="222222"/>
          <w:szCs w:val="24"/>
          <w:shd w:val="clear" w:color="auto" w:fill="FFFFFF"/>
        </w:rPr>
        <w:t>, </w:t>
      </w:r>
      <w:r w:rsidRPr="00F72342">
        <w:rPr>
          <w:i/>
          <w:iCs/>
          <w:color w:val="222222"/>
          <w:szCs w:val="24"/>
          <w:shd w:val="clear" w:color="auto" w:fill="FFFFFF"/>
        </w:rPr>
        <w:t>93</w:t>
      </w:r>
      <w:r w:rsidRPr="00F72342">
        <w:rPr>
          <w:color w:val="222222"/>
          <w:szCs w:val="24"/>
          <w:shd w:val="clear" w:color="auto" w:fill="FFFFFF"/>
        </w:rPr>
        <w:t>, 447-459.</w:t>
      </w:r>
    </w:p>
    <w:p w14:paraId="4CF40FD0" w14:textId="50A9C191" w:rsidR="007A4432" w:rsidRPr="00F72342" w:rsidRDefault="0064640A" w:rsidP="001775A8">
      <w:pPr>
        <w:spacing w:after="120" w:line="276" w:lineRule="auto"/>
        <w:ind w:left="288" w:hanging="288"/>
        <w:rPr>
          <w:rStyle w:val="Hyperlink"/>
          <w:szCs w:val="24"/>
        </w:rPr>
      </w:pPr>
      <w:proofErr w:type="spellStart"/>
      <w:r w:rsidRPr="00F72342">
        <w:rPr>
          <w:color w:val="222222"/>
          <w:szCs w:val="24"/>
          <w:shd w:val="clear" w:color="auto" w:fill="FFFFFF"/>
        </w:rPr>
        <w:t>Moeinaddini</w:t>
      </w:r>
      <w:proofErr w:type="spellEnd"/>
      <w:r w:rsidRPr="00F72342">
        <w:rPr>
          <w:color w:val="222222"/>
          <w:szCs w:val="24"/>
          <w:shd w:val="clear" w:color="auto" w:fill="FFFFFF"/>
        </w:rPr>
        <w:t xml:space="preserve">, M., </w:t>
      </w:r>
      <w:proofErr w:type="spellStart"/>
      <w:r w:rsidRPr="00F72342">
        <w:rPr>
          <w:color w:val="222222"/>
          <w:szCs w:val="24"/>
          <w:shd w:val="clear" w:color="auto" w:fill="FFFFFF"/>
        </w:rPr>
        <w:t>Asadi-Shekari</w:t>
      </w:r>
      <w:proofErr w:type="spellEnd"/>
      <w:r w:rsidRPr="00F72342">
        <w:rPr>
          <w:color w:val="222222"/>
          <w:szCs w:val="24"/>
          <w:shd w:val="clear" w:color="auto" w:fill="FFFFFF"/>
        </w:rPr>
        <w:t xml:space="preserve">, Z., </w:t>
      </w:r>
      <w:proofErr w:type="spellStart"/>
      <w:r w:rsidRPr="00F72342">
        <w:rPr>
          <w:color w:val="222222"/>
          <w:szCs w:val="24"/>
          <w:shd w:val="clear" w:color="auto" w:fill="FFFFFF"/>
        </w:rPr>
        <w:t>Aghaabbasi</w:t>
      </w:r>
      <w:proofErr w:type="spellEnd"/>
      <w:r w:rsidRPr="00F72342">
        <w:rPr>
          <w:color w:val="222222"/>
          <w:szCs w:val="24"/>
          <w:shd w:val="clear" w:color="auto" w:fill="FFFFFF"/>
        </w:rPr>
        <w:t xml:space="preserve">, M., Saadi, I., </w:t>
      </w:r>
      <w:proofErr w:type="spellStart"/>
      <w:r w:rsidRPr="00F72342">
        <w:rPr>
          <w:color w:val="222222"/>
          <w:szCs w:val="24"/>
          <w:shd w:val="clear" w:color="auto" w:fill="FFFFFF"/>
        </w:rPr>
        <w:t>Shah</w:t>
      </w:r>
      <w:proofErr w:type="spellEnd"/>
      <w:r w:rsidRPr="00F72342">
        <w:rPr>
          <w:color w:val="222222"/>
          <w:szCs w:val="24"/>
          <w:shd w:val="clear" w:color="auto" w:fill="FFFFFF"/>
        </w:rPr>
        <w:t xml:space="preserve">, M. Z., &amp; </w:t>
      </w:r>
      <w:proofErr w:type="spellStart"/>
      <w:r w:rsidRPr="00F72342">
        <w:rPr>
          <w:color w:val="222222"/>
          <w:szCs w:val="24"/>
          <w:shd w:val="clear" w:color="auto" w:fill="FFFFFF"/>
        </w:rPr>
        <w:t>Cools</w:t>
      </w:r>
      <w:proofErr w:type="spellEnd"/>
      <w:r w:rsidRPr="00F72342">
        <w:rPr>
          <w:color w:val="222222"/>
          <w:szCs w:val="24"/>
          <w:shd w:val="clear" w:color="auto" w:fill="FFFFFF"/>
        </w:rPr>
        <w:t xml:space="preserve">, M. (2020). </w:t>
      </w:r>
      <w:proofErr w:type="spellStart"/>
      <w:r w:rsidRPr="00F72342">
        <w:rPr>
          <w:color w:val="222222"/>
          <w:szCs w:val="24"/>
          <w:shd w:val="clear" w:color="auto" w:fill="FFFFFF"/>
        </w:rPr>
        <w:t>Applying</w:t>
      </w:r>
      <w:proofErr w:type="spellEnd"/>
      <w:r w:rsidRPr="00F72342">
        <w:rPr>
          <w:color w:val="222222"/>
          <w:szCs w:val="24"/>
          <w:shd w:val="clear" w:color="auto" w:fill="FFFFFF"/>
        </w:rPr>
        <w:t xml:space="preserve"> non-parametric </w:t>
      </w:r>
      <w:proofErr w:type="spellStart"/>
      <w:r w:rsidRPr="00F72342">
        <w:rPr>
          <w:color w:val="222222"/>
          <w:szCs w:val="24"/>
          <w:shd w:val="clear" w:color="auto" w:fill="FFFFFF"/>
        </w:rPr>
        <w:t>models</w:t>
      </w:r>
      <w:proofErr w:type="spellEnd"/>
      <w:r w:rsidRPr="00F72342">
        <w:rPr>
          <w:color w:val="222222"/>
          <w:szCs w:val="24"/>
          <w:shd w:val="clear" w:color="auto" w:fill="FFFFFF"/>
        </w:rPr>
        <w:t xml:space="preserve"> </w:t>
      </w:r>
      <w:proofErr w:type="spellStart"/>
      <w:r w:rsidRPr="00F72342">
        <w:rPr>
          <w:color w:val="222222"/>
          <w:szCs w:val="24"/>
          <w:shd w:val="clear" w:color="auto" w:fill="FFFFFF"/>
        </w:rPr>
        <w:t>to</w:t>
      </w:r>
      <w:proofErr w:type="spellEnd"/>
      <w:r w:rsidRPr="00F72342">
        <w:rPr>
          <w:color w:val="222222"/>
          <w:szCs w:val="24"/>
          <w:shd w:val="clear" w:color="auto" w:fill="FFFFFF"/>
        </w:rPr>
        <w:t xml:space="preserve"> </w:t>
      </w:r>
      <w:proofErr w:type="spellStart"/>
      <w:r w:rsidRPr="00F72342">
        <w:rPr>
          <w:color w:val="222222"/>
          <w:szCs w:val="24"/>
          <w:shd w:val="clear" w:color="auto" w:fill="FFFFFF"/>
        </w:rPr>
        <w:t>explore</w:t>
      </w:r>
      <w:proofErr w:type="spellEnd"/>
      <w:r w:rsidRPr="00F72342">
        <w:rPr>
          <w:color w:val="222222"/>
          <w:szCs w:val="24"/>
          <w:shd w:val="clear" w:color="auto" w:fill="FFFFFF"/>
        </w:rPr>
        <w:t xml:space="preserve"> urban </w:t>
      </w:r>
      <w:proofErr w:type="spellStart"/>
      <w:r w:rsidRPr="00F72342">
        <w:rPr>
          <w:color w:val="222222"/>
          <w:szCs w:val="24"/>
          <w:shd w:val="clear" w:color="auto" w:fill="FFFFFF"/>
        </w:rPr>
        <w:t>life</w:t>
      </w:r>
      <w:proofErr w:type="spellEnd"/>
      <w:r w:rsidRPr="00F72342">
        <w:rPr>
          <w:color w:val="222222"/>
          <w:szCs w:val="24"/>
          <w:shd w:val="clear" w:color="auto" w:fill="FFFFFF"/>
        </w:rPr>
        <w:t xml:space="preserve"> </w:t>
      </w:r>
      <w:proofErr w:type="spellStart"/>
      <w:r w:rsidRPr="00F72342">
        <w:rPr>
          <w:color w:val="222222"/>
          <w:szCs w:val="24"/>
          <w:shd w:val="clear" w:color="auto" w:fill="FFFFFF"/>
        </w:rPr>
        <w:t>satisfaction</w:t>
      </w:r>
      <w:proofErr w:type="spellEnd"/>
      <w:r w:rsidRPr="00F72342">
        <w:rPr>
          <w:color w:val="222222"/>
          <w:szCs w:val="24"/>
          <w:shd w:val="clear" w:color="auto" w:fill="FFFFFF"/>
        </w:rPr>
        <w:t xml:space="preserve"> in European </w:t>
      </w:r>
      <w:proofErr w:type="spellStart"/>
      <w:r w:rsidRPr="00F72342">
        <w:rPr>
          <w:color w:val="222222"/>
          <w:szCs w:val="24"/>
          <w:shd w:val="clear" w:color="auto" w:fill="FFFFFF"/>
        </w:rPr>
        <w:t>cities</w:t>
      </w:r>
      <w:proofErr w:type="spellEnd"/>
      <w:r w:rsidRPr="00F72342">
        <w:rPr>
          <w:color w:val="222222"/>
          <w:szCs w:val="24"/>
          <w:shd w:val="clear" w:color="auto" w:fill="FFFFFF"/>
        </w:rPr>
        <w:t>. </w:t>
      </w:r>
      <w:proofErr w:type="spellStart"/>
      <w:r w:rsidRPr="00F72342">
        <w:rPr>
          <w:i/>
          <w:iCs/>
          <w:color w:val="222222"/>
          <w:szCs w:val="24"/>
          <w:shd w:val="clear" w:color="auto" w:fill="FFFFFF"/>
        </w:rPr>
        <w:t>Cities</w:t>
      </w:r>
      <w:proofErr w:type="spellEnd"/>
      <w:r w:rsidRPr="00F72342">
        <w:rPr>
          <w:color w:val="222222"/>
          <w:szCs w:val="24"/>
          <w:shd w:val="clear" w:color="auto" w:fill="FFFFFF"/>
        </w:rPr>
        <w:t>, </w:t>
      </w:r>
      <w:r w:rsidRPr="00F72342">
        <w:rPr>
          <w:i/>
          <w:iCs/>
          <w:color w:val="222222"/>
          <w:szCs w:val="24"/>
          <w:shd w:val="clear" w:color="auto" w:fill="FFFFFF"/>
        </w:rPr>
        <w:t>105</w:t>
      </w:r>
      <w:r w:rsidRPr="00F72342">
        <w:rPr>
          <w:color w:val="222222"/>
          <w:szCs w:val="24"/>
          <w:shd w:val="clear" w:color="auto" w:fill="FFFFFF"/>
        </w:rPr>
        <w:t>, 102851.</w:t>
      </w:r>
      <w:r w:rsidRPr="00F72342">
        <w:rPr>
          <w:rStyle w:val="Hyperlink"/>
          <w:szCs w:val="24"/>
        </w:rPr>
        <w:t xml:space="preserve"> </w:t>
      </w:r>
      <w:proofErr w:type="spellStart"/>
      <w:r w:rsidR="007A4432" w:rsidRPr="00F72342">
        <w:rPr>
          <w:rStyle w:val="Hyperlink"/>
          <w:color w:val="auto"/>
          <w:szCs w:val="24"/>
          <w:u w:val="none"/>
        </w:rPr>
        <w:t>Numbeo</w:t>
      </w:r>
      <w:proofErr w:type="spellEnd"/>
      <w:r w:rsidR="007A4432" w:rsidRPr="00F72342">
        <w:rPr>
          <w:rStyle w:val="Hyperlink"/>
          <w:color w:val="auto"/>
          <w:szCs w:val="24"/>
          <w:u w:val="none"/>
        </w:rPr>
        <w:t>,</w:t>
      </w:r>
      <w:r w:rsidR="007A4432" w:rsidRPr="00F72342">
        <w:rPr>
          <w:rStyle w:val="Hyperlink"/>
          <w:color w:val="auto"/>
          <w:szCs w:val="24"/>
        </w:rPr>
        <w:t xml:space="preserve"> </w:t>
      </w:r>
      <w:hyperlink r:id="rId35" w:history="1">
        <w:r w:rsidR="007A4432" w:rsidRPr="00F72342">
          <w:rPr>
            <w:rStyle w:val="Hyperlink"/>
            <w:color w:val="auto"/>
            <w:szCs w:val="24"/>
          </w:rPr>
          <w:t>https://www.numbeo.com/</w:t>
        </w:r>
      </w:hyperlink>
    </w:p>
    <w:p w14:paraId="5DD22B60" w14:textId="77777777" w:rsidR="0064640A" w:rsidRPr="00F72342" w:rsidRDefault="0064640A" w:rsidP="001775A8">
      <w:pPr>
        <w:spacing w:after="120" w:line="276" w:lineRule="auto"/>
        <w:ind w:left="288" w:hanging="288"/>
        <w:rPr>
          <w:szCs w:val="24"/>
        </w:rPr>
      </w:pPr>
      <w:proofErr w:type="spellStart"/>
      <w:r w:rsidRPr="00F72342">
        <w:rPr>
          <w:color w:val="222222"/>
          <w:szCs w:val="24"/>
          <w:shd w:val="clear" w:color="auto" w:fill="FFFFFF"/>
        </w:rPr>
        <w:t>Precupețu</w:t>
      </w:r>
      <w:proofErr w:type="spellEnd"/>
      <w:r w:rsidRPr="00F72342">
        <w:rPr>
          <w:color w:val="222222"/>
          <w:szCs w:val="24"/>
          <w:shd w:val="clear" w:color="auto" w:fill="FFFFFF"/>
        </w:rPr>
        <w:t xml:space="preserve">, I. (2018). Calitatea </w:t>
      </w:r>
      <w:proofErr w:type="spellStart"/>
      <w:r w:rsidRPr="00F72342">
        <w:rPr>
          <w:color w:val="222222"/>
          <w:szCs w:val="24"/>
          <w:shd w:val="clear" w:color="auto" w:fill="FFFFFF"/>
        </w:rPr>
        <w:t>vieţii</w:t>
      </w:r>
      <w:proofErr w:type="spellEnd"/>
      <w:r w:rsidRPr="00F72342">
        <w:rPr>
          <w:color w:val="222222"/>
          <w:szCs w:val="24"/>
          <w:shd w:val="clear" w:color="auto" w:fill="FFFFFF"/>
        </w:rPr>
        <w:t xml:space="preserve"> în România în context european. </w:t>
      </w:r>
      <w:r w:rsidRPr="00F72342">
        <w:rPr>
          <w:i/>
          <w:iCs/>
          <w:color w:val="222222"/>
          <w:szCs w:val="24"/>
          <w:shd w:val="clear" w:color="auto" w:fill="FFFFFF"/>
        </w:rPr>
        <w:t>București: Institutul de Cercetare a Calității Vieții</w:t>
      </w:r>
      <w:r w:rsidRPr="00F72342">
        <w:rPr>
          <w:color w:val="222222"/>
          <w:szCs w:val="24"/>
          <w:shd w:val="clear" w:color="auto" w:fill="FFFFFF"/>
        </w:rPr>
        <w:t>.</w:t>
      </w:r>
      <w:r w:rsidRPr="00F72342">
        <w:rPr>
          <w:szCs w:val="24"/>
        </w:rPr>
        <w:t xml:space="preserve"> </w:t>
      </w:r>
    </w:p>
    <w:p w14:paraId="2E3513DF" w14:textId="77777777" w:rsidR="0064640A" w:rsidRPr="00F72342" w:rsidRDefault="0064640A" w:rsidP="001775A8">
      <w:pPr>
        <w:spacing w:after="120" w:line="276" w:lineRule="auto"/>
        <w:ind w:left="288" w:hanging="288"/>
        <w:rPr>
          <w:szCs w:val="24"/>
        </w:rPr>
      </w:pPr>
      <w:proofErr w:type="spellStart"/>
      <w:r w:rsidRPr="00F72342">
        <w:rPr>
          <w:color w:val="222222"/>
          <w:szCs w:val="24"/>
          <w:shd w:val="clear" w:color="auto" w:fill="FFFFFF"/>
        </w:rPr>
        <w:t>Remeikienė</w:t>
      </w:r>
      <w:proofErr w:type="spellEnd"/>
      <w:r w:rsidRPr="00F72342">
        <w:rPr>
          <w:color w:val="222222"/>
          <w:szCs w:val="24"/>
          <w:shd w:val="clear" w:color="auto" w:fill="FFFFFF"/>
        </w:rPr>
        <w:t xml:space="preserve">, R., </w:t>
      </w:r>
      <w:proofErr w:type="spellStart"/>
      <w:r w:rsidRPr="00F72342">
        <w:rPr>
          <w:color w:val="222222"/>
          <w:szCs w:val="24"/>
          <w:shd w:val="clear" w:color="auto" w:fill="FFFFFF"/>
        </w:rPr>
        <w:t>Remeikienė</w:t>
      </w:r>
      <w:proofErr w:type="spellEnd"/>
      <w:r w:rsidRPr="00F72342">
        <w:rPr>
          <w:color w:val="222222"/>
          <w:szCs w:val="24"/>
          <w:shd w:val="clear" w:color="auto" w:fill="FFFFFF"/>
        </w:rPr>
        <w:t xml:space="preserve">, L., </w:t>
      </w:r>
      <w:proofErr w:type="spellStart"/>
      <w:r w:rsidRPr="00F72342">
        <w:rPr>
          <w:color w:val="222222"/>
          <w:szCs w:val="24"/>
          <w:shd w:val="clear" w:color="auto" w:fill="FFFFFF"/>
        </w:rPr>
        <w:t>Chadyšas</w:t>
      </w:r>
      <w:proofErr w:type="spellEnd"/>
      <w:r w:rsidRPr="00F72342">
        <w:rPr>
          <w:color w:val="222222"/>
          <w:szCs w:val="24"/>
          <w:shd w:val="clear" w:color="auto" w:fill="FFFFFF"/>
        </w:rPr>
        <w:t xml:space="preserve">, V., &amp; </w:t>
      </w:r>
      <w:proofErr w:type="spellStart"/>
      <w:r w:rsidRPr="00F72342">
        <w:rPr>
          <w:color w:val="222222"/>
          <w:szCs w:val="24"/>
          <w:shd w:val="clear" w:color="auto" w:fill="FFFFFF"/>
        </w:rPr>
        <w:t>Raistenskis</w:t>
      </w:r>
      <w:proofErr w:type="spellEnd"/>
      <w:r w:rsidRPr="00F72342">
        <w:rPr>
          <w:color w:val="222222"/>
          <w:szCs w:val="24"/>
          <w:shd w:val="clear" w:color="auto" w:fill="FFFFFF"/>
        </w:rPr>
        <w:t xml:space="preserve">, E. (2020). </w:t>
      </w:r>
      <w:proofErr w:type="spellStart"/>
      <w:r w:rsidRPr="00F72342">
        <w:rPr>
          <w:color w:val="222222"/>
          <w:szCs w:val="24"/>
          <w:shd w:val="clear" w:color="auto" w:fill="FFFFFF"/>
        </w:rPr>
        <w:t>Links</w:t>
      </w:r>
      <w:proofErr w:type="spellEnd"/>
      <w:r w:rsidRPr="00F72342">
        <w:rPr>
          <w:color w:val="222222"/>
          <w:szCs w:val="24"/>
          <w:shd w:val="clear" w:color="auto" w:fill="FFFFFF"/>
        </w:rPr>
        <w:t xml:space="preserve"> </w:t>
      </w:r>
      <w:proofErr w:type="spellStart"/>
      <w:r w:rsidRPr="00F72342">
        <w:rPr>
          <w:color w:val="222222"/>
          <w:szCs w:val="24"/>
          <w:shd w:val="clear" w:color="auto" w:fill="FFFFFF"/>
        </w:rPr>
        <w:t>between</w:t>
      </w:r>
      <w:proofErr w:type="spellEnd"/>
      <w:r w:rsidRPr="00F72342">
        <w:rPr>
          <w:color w:val="222222"/>
          <w:szCs w:val="24"/>
          <w:shd w:val="clear" w:color="auto" w:fill="FFFFFF"/>
        </w:rPr>
        <w:t xml:space="preserve"> </w:t>
      </w:r>
      <w:proofErr w:type="spellStart"/>
      <w:r w:rsidRPr="00F72342">
        <w:rPr>
          <w:color w:val="222222"/>
          <w:szCs w:val="24"/>
          <w:shd w:val="clear" w:color="auto" w:fill="FFFFFF"/>
        </w:rPr>
        <w:t>corruption</w:t>
      </w:r>
      <w:proofErr w:type="spellEnd"/>
      <w:r w:rsidRPr="00F72342">
        <w:rPr>
          <w:color w:val="222222"/>
          <w:szCs w:val="24"/>
          <w:shd w:val="clear" w:color="auto" w:fill="FFFFFF"/>
        </w:rPr>
        <w:t xml:space="preserve"> </w:t>
      </w:r>
      <w:proofErr w:type="spellStart"/>
      <w:r w:rsidRPr="00F72342">
        <w:rPr>
          <w:color w:val="222222"/>
          <w:szCs w:val="24"/>
          <w:shd w:val="clear" w:color="auto" w:fill="FFFFFF"/>
        </w:rPr>
        <w:t>and</w:t>
      </w:r>
      <w:proofErr w:type="spellEnd"/>
      <w:r w:rsidRPr="00F72342">
        <w:rPr>
          <w:color w:val="222222"/>
          <w:szCs w:val="24"/>
          <w:shd w:val="clear" w:color="auto" w:fill="FFFFFF"/>
        </w:rPr>
        <w:t xml:space="preserve"> quality of </w:t>
      </w:r>
      <w:proofErr w:type="spellStart"/>
      <w:r w:rsidRPr="00F72342">
        <w:rPr>
          <w:color w:val="222222"/>
          <w:szCs w:val="24"/>
          <w:shd w:val="clear" w:color="auto" w:fill="FFFFFF"/>
        </w:rPr>
        <w:t>life</w:t>
      </w:r>
      <w:proofErr w:type="spellEnd"/>
      <w:r w:rsidRPr="00F72342">
        <w:rPr>
          <w:color w:val="222222"/>
          <w:szCs w:val="24"/>
          <w:shd w:val="clear" w:color="auto" w:fill="FFFFFF"/>
        </w:rPr>
        <w:t xml:space="preserve"> in European Union.</w:t>
      </w:r>
      <w:r w:rsidRPr="00F72342">
        <w:rPr>
          <w:szCs w:val="24"/>
        </w:rPr>
        <w:t xml:space="preserve"> </w:t>
      </w:r>
    </w:p>
    <w:p w14:paraId="76EEEF40" w14:textId="77777777" w:rsidR="0064640A" w:rsidRPr="00F72342" w:rsidRDefault="0064640A" w:rsidP="001775A8">
      <w:pPr>
        <w:spacing w:after="120" w:line="276" w:lineRule="auto"/>
        <w:ind w:left="288" w:hanging="288"/>
        <w:rPr>
          <w:szCs w:val="24"/>
        </w:rPr>
      </w:pPr>
      <w:r w:rsidRPr="00F72342">
        <w:rPr>
          <w:color w:val="222222"/>
          <w:szCs w:val="24"/>
          <w:shd w:val="clear" w:color="auto" w:fill="FFFFFF"/>
        </w:rPr>
        <w:t xml:space="preserve">Roth, B., Hahn, E., &amp; </w:t>
      </w:r>
      <w:proofErr w:type="spellStart"/>
      <w:r w:rsidRPr="00F72342">
        <w:rPr>
          <w:color w:val="222222"/>
          <w:szCs w:val="24"/>
          <w:shd w:val="clear" w:color="auto" w:fill="FFFFFF"/>
        </w:rPr>
        <w:t>Spinath</w:t>
      </w:r>
      <w:proofErr w:type="spellEnd"/>
      <w:r w:rsidRPr="00F72342">
        <w:rPr>
          <w:color w:val="222222"/>
          <w:szCs w:val="24"/>
          <w:shd w:val="clear" w:color="auto" w:fill="FFFFFF"/>
        </w:rPr>
        <w:t xml:space="preserve">, F. M. (2017). </w:t>
      </w:r>
      <w:proofErr w:type="spellStart"/>
      <w:r w:rsidRPr="00F72342">
        <w:rPr>
          <w:color w:val="222222"/>
          <w:szCs w:val="24"/>
          <w:shd w:val="clear" w:color="auto" w:fill="FFFFFF"/>
        </w:rPr>
        <w:t>Income</w:t>
      </w:r>
      <w:proofErr w:type="spellEnd"/>
      <w:r w:rsidRPr="00F72342">
        <w:rPr>
          <w:color w:val="222222"/>
          <w:szCs w:val="24"/>
          <w:shd w:val="clear" w:color="auto" w:fill="FFFFFF"/>
        </w:rPr>
        <w:t xml:space="preserve"> </w:t>
      </w:r>
      <w:proofErr w:type="spellStart"/>
      <w:r w:rsidRPr="00F72342">
        <w:rPr>
          <w:color w:val="222222"/>
          <w:szCs w:val="24"/>
          <w:shd w:val="clear" w:color="auto" w:fill="FFFFFF"/>
        </w:rPr>
        <w:t>inequality</w:t>
      </w:r>
      <w:proofErr w:type="spellEnd"/>
      <w:r w:rsidRPr="00F72342">
        <w:rPr>
          <w:color w:val="222222"/>
          <w:szCs w:val="24"/>
          <w:shd w:val="clear" w:color="auto" w:fill="FFFFFF"/>
        </w:rPr>
        <w:t xml:space="preserve">, </w:t>
      </w:r>
      <w:proofErr w:type="spellStart"/>
      <w:r w:rsidRPr="00F72342">
        <w:rPr>
          <w:color w:val="222222"/>
          <w:szCs w:val="24"/>
          <w:shd w:val="clear" w:color="auto" w:fill="FFFFFF"/>
        </w:rPr>
        <w:t>life</w:t>
      </w:r>
      <w:proofErr w:type="spellEnd"/>
      <w:r w:rsidRPr="00F72342">
        <w:rPr>
          <w:color w:val="222222"/>
          <w:szCs w:val="24"/>
          <w:shd w:val="clear" w:color="auto" w:fill="FFFFFF"/>
        </w:rPr>
        <w:t xml:space="preserve"> </w:t>
      </w:r>
      <w:proofErr w:type="spellStart"/>
      <w:r w:rsidRPr="00F72342">
        <w:rPr>
          <w:color w:val="222222"/>
          <w:szCs w:val="24"/>
          <w:shd w:val="clear" w:color="auto" w:fill="FFFFFF"/>
        </w:rPr>
        <w:t>satisfaction</w:t>
      </w:r>
      <w:proofErr w:type="spellEnd"/>
      <w:r w:rsidRPr="00F72342">
        <w:rPr>
          <w:color w:val="222222"/>
          <w:szCs w:val="24"/>
          <w:shd w:val="clear" w:color="auto" w:fill="FFFFFF"/>
        </w:rPr>
        <w:t xml:space="preserve">, </w:t>
      </w:r>
      <w:proofErr w:type="spellStart"/>
      <w:r w:rsidRPr="00F72342">
        <w:rPr>
          <w:color w:val="222222"/>
          <w:szCs w:val="24"/>
          <w:shd w:val="clear" w:color="auto" w:fill="FFFFFF"/>
        </w:rPr>
        <w:t>and</w:t>
      </w:r>
      <w:proofErr w:type="spellEnd"/>
      <w:r w:rsidRPr="00F72342">
        <w:rPr>
          <w:color w:val="222222"/>
          <w:szCs w:val="24"/>
          <w:shd w:val="clear" w:color="auto" w:fill="FFFFFF"/>
        </w:rPr>
        <w:t xml:space="preserve"> economic </w:t>
      </w:r>
      <w:proofErr w:type="spellStart"/>
      <w:r w:rsidRPr="00F72342">
        <w:rPr>
          <w:color w:val="222222"/>
          <w:szCs w:val="24"/>
          <w:shd w:val="clear" w:color="auto" w:fill="FFFFFF"/>
        </w:rPr>
        <w:t>worries</w:t>
      </w:r>
      <w:proofErr w:type="spellEnd"/>
      <w:r w:rsidRPr="00F72342">
        <w:rPr>
          <w:color w:val="222222"/>
          <w:szCs w:val="24"/>
          <w:shd w:val="clear" w:color="auto" w:fill="FFFFFF"/>
        </w:rPr>
        <w:t>. </w:t>
      </w:r>
      <w:r w:rsidRPr="00F72342">
        <w:rPr>
          <w:i/>
          <w:iCs/>
          <w:color w:val="222222"/>
          <w:szCs w:val="24"/>
          <w:shd w:val="clear" w:color="auto" w:fill="FFFFFF"/>
        </w:rPr>
        <w:t xml:space="preserve">Social </w:t>
      </w:r>
      <w:proofErr w:type="spellStart"/>
      <w:r w:rsidRPr="00F72342">
        <w:rPr>
          <w:i/>
          <w:iCs/>
          <w:color w:val="222222"/>
          <w:szCs w:val="24"/>
          <w:shd w:val="clear" w:color="auto" w:fill="FFFFFF"/>
        </w:rPr>
        <w:t>Psychological</w:t>
      </w:r>
      <w:proofErr w:type="spellEnd"/>
      <w:r w:rsidRPr="00F72342">
        <w:rPr>
          <w:i/>
          <w:iCs/>
          <w:color w:val="222222"/>
          <w:szCs w:val="24"/>
          <w:shd w:val="clear" w:color="auto" w:fill="FFFFFF"/>
        </w:rPr>
        <w:t xml:space="preserve"> </w:t>
      </w:r>
      <w:proofErr w:type="spellStart"/>
      <w:r w:rsidRPr="00F72342">
        <w:rPr>
          <w:i/>
          <w:iCs/>
          <w:color w:val="222222"/>
          <w:szCs w:val="24"/>
          <w:shd w:val="clear" w:color="auto" w:fill="FFFFFF"/>
        </w:rPr>
        <w:t>and</w:t>
      </w:r>
      <w:proofErr w:type="spellEnd"/>
      <w:r w:rsidRPr="00F72342">
        <w:rPr>
          <w:i/>
          <w:iCs/>
          <w:color w:val="222222"/>
          <w:szCs w:val="24"/>
          <w:shd w:val="clear" w:color="auto" w:fill="FFFFFF"/>
        </w:rPr>
        <w:t xml:space="preserve"> </w:t>
      </w:r>
      <w:proofErr w:type="spellStart"/>
      <w:r w:rsidRPr="00F72342">
        <w:rPr>
          <w:i/>
          <w:iCs/>
          <w:color w:val="222222"/>
          <w:szCs w:val="24"/>
          <w:shd w:val="clear" w:color="auto" w:fill="FFFFFF"/>
        </w:rPr>
        <w:t>Personality</w:t>
      </w:r>
      <w:proofErr w:type="spellEnd"/>
      <w:r w:rsidRPr="00F72342">
        <w:rPr>
          <w:i/>
          <w:iCs/>
          <w:color w:val="222222"/>
          <w:szCs w:val="24"/>
          <w:shd w:val="clear" w:color="auto" w:fill="FFFFFF"/>
        </w:rPr>
        <w:t xml:space="preserve"> </w:t>
      </w:r>
      <w:proofErr w:type="spellStart"/>
      <w:r w:rsidRPr="00F72342">
        <w:rPr>
          <w:i/>
          <w:iCs/>
          <w:color w:val="222222"/>
          <w:szCs w:val="24"/>
          <w:shd w:val="clear" w:color="auto" w:fill="FFFFFF"/>
        </w:rPr>
        <w:t>Science</w:t>
      </w:r>
      <w:proofErr w:type="spellEnd"/>
      <w:r w:rsidRPr="00F72342">
        <w:rPr>
          <w:color w:val="222222"/>
          <w:szCs w:val="24"/>
          <w:shd w:val="clear" w:color="auto" w:fill="FFFFFF"/>
        </w:rPr>
        <w:t>, </w:t>
      </w:r>
      <w:r w:rsidRPr="00F72342">
        <w:rPr>
          <w:i/>
          <w:iCs/>
          <w:color w:val="222222"/>
          <w:szCs w:val="24"/>
          <w:shd w:val="clear" w:color="auto" w:fill="FFFFFF"/>
        </w:rPr>
        <w:t>8</w:t>
      </w:r>
      <w:r w:rsidRPr="00F72342">
        <w:rPr>
          <w:color w:val="222222"/>
          <w:szCs w:val="24"/>
          <w:shd w:val="clear" w:color="auto" w:fill="FFFFFF"/>
        </w:rPr>
        <w:t>(2), 133-141.</w:t>
      </w:r>
      <w:r w:rsidRPr="00F72342">
        <w:rPr>
          <w:szCs w:val="24"/>
        </w:rPr>
        <w:t xml:space="preserve"> </w:t>
      </w:r>
    </w:p>
    <w:p w14:paraId="5CB05D2E" w14:textId="77777777" w:rsidR="0064640A" w:rsidRPr="00F72342" w:rsidRDefault="0064640A" w:rsidP="001775A8">
      <w:pPr>
        <w:spacing w:after="120" w:line="276" w:lineRule="auto"/>
        <w:ind w:left="288" w:hanging="288"/>
        <w:rPr>
          <w:szCs w:val="24"/>
        </w:rPr>
      </w:pPr>
      <w:proofErr w:type="spellStart"/>
      <w:r w:rsidRPr="00F72342">
        <w:rPr>
          <w:color w:val="222222"/>
          <w:szCs w:val="24"/>
          <w:shd w:val="clear" w:color="auto" w:fill="FFFFFF"/>
        </w:rPr>
        <w:t>Puskorius</w:t>
      </w:r>
      <w:proofErr w:type="spellEnd"/>
      <w:r w:rsidRPr="00F72342">
        <w:rPr>
          <w:color w:val="222222"/>
          <w:szCs w:val="24"/>
          <w:shd w:val="clear" w:color="auto" w:fill="FFFFFF"/>
        </w:rPr>
        <w:t xml:space="preserve">, S. (2015). The </w:t>
      </w:r>
      <w:proofErr w:type="spellStart"/>
      <w:r w:rsidRPr="00F72342">
        <w:rPr>
          <w:color w:val="222222"/>
          <w:szCs w:val="24"/>
          <w:shd w:val="clear" w:color="auto" w:fill="FFFFFF"/>
        </w:rPr>
        <w:t>methodology</w:t>
      </w:r>
      <w:proofErr w:type="spellEnd"/>
      <w:r w:rsidRPr="00F72342">
        <w:rPr>
          <w:color w:val="222222"/>
          <w:szCs w:val="24"/>
          <w:shd w:val="clear" w:color="auto" w:fill="FFFFFF"/>
        </w:rPr>
        <w:t xml:space="preserve"> of </w:t>
      </w:r>
      <w:proofErr w:type="spellStart"/>
      <w:r w:rsidRPr="00F72342">
        <w:rPr>
          <w:color w:val="222222"/>
          <w:szCs w:val="24"/>
          <w:shd w:val="clear" w:color="auto" w:fill="FFFFFF"/>
        </w:rPr>
        <w:t>calculation</w:t>
      </w:r>
      <w:proofErr w:type="spellEnd"/>
      <w:r w:rsidRPr="00F72342">
        <w:rPr>
          <w:color w:val="222222"/>
          <w:szCs w:val="24"/>
          <w:shd w:val="clear" w:color="auto" w:fill="FFFFFF"/>
        </w:rPr>
        <w:t xml:space="preserve"> </w:t>
      </w:r>
      <w:proofErr w:type="spellStart"/>
      <w:r w:rsidRPr="00F72342">
        <w:rPr>
          <w:color w:val="222222"/>
          <w:szCs w:val="24"/>
          <w:shd w:val="clear" w:color="auto" w:fill="FFFFFF"/>
        </w:rPr>
        <w:t>the</w:t>
      </w:r>
      <w:proofErr w:type="spellEnd"/>
      <w:r w:rsidRPr="00F72342">
        <w:rPr>
          <w:color w:val="222222"/>
          <w:szCs w:val="24"/>
          <w:shd w:val="clear" w:color="auto" w:fill="FFFFFF"/>
        </w:rPr>
        <w:t xml:space="preserve"> quality of </w:t>
      </w:r>
      <w:proofErr w:type="spellStart"/>
      <w:r w:rsidRPr="00F72342">
        <w:rPr>
          <w:color w:val="222222"/>
          <w:szCs w:val="24"/>
          <w:shd w:val="clear" w:color="auto" w:fill="FFFFFF"/>
        </w:rPr>
        <w:t>life</w:t>
      </w:r>
      <w:proofErr w:type="spellEnd"/>
      <w:r w:rsidRPr="00F72342">
        <w:rPr>
          <w:color w:val="222222"/>
          <w:szCs w:val="24"/>
          <w:shd w:val="clear" w:color="auto" w:fill="FFFFFF"/>
        </w:rPr>
        <w:t xml:space="preserve"> index. </w:t>
      </w:r>
      <w:r w:rsidRPr="00F72342">
        <w:rPr>
          <w:i/>
          <w:iCs/>
          <w:color w:val="222222"/>
          <w:szCs w:val="24"/>
          <w:shd w:val="clear" w:color="auto" w:fill="FFFFFF"/>
        </w:rPr>
        <w:t xml:space="preserve">International Journal of Information </w:t>
      </w:r>
      <w:proofErr w:type="spellStart"/>
      <w:r w:rsidRPr="00F72342">
        <w:rPr>
          <w:i/>
          <w:iCs/>
          <w:color w:val="222222"/>
          <w:szCs w:val="24"/>
          <w:shd w:val="clear" w:color="auto" w:fill="FFFFFF"/>
        </w:rPr>
        <w:t>and</w:t>
      </w:r>
      <w:proofErr w:type="spellEnd"/>
      <w:r w:rsidRPr="00F72342">
        <w:rPr>
          <w:i/>
          <w:iCs/>
          <w:color w:val="222222"/>
          <w:szCs w:val="24"/>
          <w:shd w:val="clear" w:color="auto" w:fill="FFFFFF"/>
        </w:rPr>
        <w:t xml:space="preserve"> </w:t>
      </w:r>
      <w:proofErr w:type="spellStart"/>
      <w:r w:rsidRPr="00F72342">
        <w:rPr>
          <w:i/>
          <w:iCs/>
          <w:color w:val="222222"/>
          <w:szCs w:val="24"/>
          <w:shd w:val="clear" w:color="auto" w:fill="FFFFFF"/>
        </w:rPr>
        <w:t>Education</w:t>
      </w:r>
      <w:proofErr w:type="spellEnd"/>
      <w:r w:rsidRPr="00F72342">
        <w:rPr>
          <w:i/>
          <w:iCs/>
          <w:color w:val="222222"/>
          <w:szCs w:val="24"/>
          <w:shd w:val="clear" w:color="auto" w:fill="FFFFFF"/>
        </w:rPr>
        <w:t xml:space="preserve"> Technology</w:t>
      </w:r>
      <w:r w:rsidRPr="00F72342">
        <w:rPr>
          <w:color w:val="222222"/>
          <w:szCs w:val="24"/>
          <w:shd w:val="clear" w:color="auto" w:fill="FFFFFF"/>
        </w:rPr>
        <w:t>, </w:t>
      </w:r>
      <w:r w:rsidRPr="00F72342">
        <w:rPr>
          <w:i/>
          <w:iCs/>
          <w:color w:val="222222"/>
          <w:szCs w:val="24"/>
          <w:shd w:val="clear" w:color="auto" w:fill="FFFFFF"/>
        </w:rPr>
        <w:t>5</w:t>
      </w:r>
      <w:r w:rsidRPr="00F72342">
        <w:rPr>
          <w:color w:val="222222"/>
          <w:szCs w:val="24"/>
          <w:shd w:val="clear" w:color="auto" w:fill="FFFFFF"/>
        </w:rPr>
        <w:t>(2), 156.</w:t>
      </w:r>
      <w:r w:rsidRPr="00F72342">
        <w:rPr>
          <w:szCs w:val="24"/>
        </w:rPr>
        <w:t xml:space="preserve"> </w:t>
      </w:r>
    </w:p>
    <w:p w14:paraId="630CD011" w14:textId="66ACA839" w:rsidR="007A4432" w:rsidRPr="00F72342" w:rsidRDefault="0064640A" w:rsidP="001775A8">
      <w:pPr>
        <w:spacing w:after="120" w:line="276" w:lineRule="auto"/>
        <w:ind w:left="288" w:hanging="288"/>
        <w:rPr>
          <w:color w:val="222222"/>
          <w:szCs w:val="24"/>
          <w:shd w:val="clear" w:color="auto" w:fill="FFFFFF"/>
        </w:rPr>
      </w:pPr>
      <w:r w:rsidRPr="00F72342">
        <w:rPr>
          <w:color w:val="222222"/>
          <w:szCs w:val="24"/>
          <w:shd w:val="clear" w:color="auto" w:fill="FFFFFF"/>
        </w:rPr>
        <w:t xml:space="preserve">Stănescu, I. (2018). Quality of </w:t>
      </w:r>
      <w:proofErr w:type="spellStart"/>
      <w:r w:rsidRPr="00F72342">
        <w:rPr>
          <w:color w:val="222222"/>
          <w:szCs w:val="24"/>
          <w:shd w:val="clear" w:color="auto" w:fill="FFFFFF"/>
        </w:rPr>
        <w:t>life</w:t>
      </w:r>
      <w:proofErr w:type="spellEnd"/>
      <w:r w:rsidRPr="00F72342">
        <w:rPr>
          <w:color w:val="222222"/>
          <w:szCs w:val="24"/>
          <w:shd w:val="clear" w:color="auto" w:fill="FFFFFF"/>
        </w:rPr>
        <w:t xml:space="preserve"> in Romania 1918–2018: An </w:t>
      </w:r>
      <w:proofErr w:type="spellStart"/>
      <w:r w:rsidRPr="00F72342">
        <w:rPr>
          <w:color w:val="222222"/>
          <w:szCs w:val="24"/>
          <w:shd w:val="clear" w:color="auto" w:fill="FFFFFF"/>
        </w:rPr>
        <w:t>overview</w:t>
      </w:r>
      <w:proofErr w:type="spellEnd"/>
      <w:r w:rsidRPr="00F72342">
        <w:rPr>
          <w:color w:val="222222"/>
          <w:szCs w:val="24"/>
          <w:shd w:val="clear" w:color="auto" w:fill="FFFFFF"/>
        </w:rPr>
        <w:t>. </w:t>
      </w:r>
      <w:r w:rsidRPr="00F72342">
        <w:rPr>
          <w:i/>
          <w:iCs/>
          <w:color w:val="222222"/>
          <w:szCs w:val="24"/>
          <w:shd w:val="clear" w:color="auto" w:fill="FFFFFF"/>
        </w:rPr>
        <w:t xml:space="preserve">Calitatea </w:t>
      </w:r>
      <w:r w:rsidR="005A0141" w:rsidRPr="00F72342">
        <w:rPr>
          <w:i/>
          <w:iCs/>
          <w:color w:val="222222"/>
          <w:szCs w:val="24"/>
          <w:shd w:val="clear" w:color="auto" w:fill="FFFFFF"/>
        </w:rPr>
        <w:t>vieții</w:t>
      </w:r>
      <w:r w:rsidRPr="00F72342">
        <w:rPr>
          <w:color w:val="222222"/>
          <w:szCs w:val="24"/>
          <w:shd w:val="clear" w:color="auto" w:fill="FFFFFF"/>
        </w:rPr>
        <w:t>, </w:t>
      </w:r>
      <w:r w:rsidRPr="00F72342">
        <w:rPr>
          <w:i/>
          <w:iCs/>
          <w:color w:val="222222"/>
          <w:szCs w:val="24"/>
          <w:shd w:val="clear" w:color="auto" w:fill="FFFFFF"/>
        </w:rPr>
        <w:t>29</w:t>
      </w:r>
      <w:r w:rsidRPr="00F72342">
        <w:rPr>
          <w:color w:val="222222"/>
          <w:szCs w:val="24"/>
          <w:shd w:val="clear" w:color="auto" w:fill="FFFFFF"/>
        </w:rPr>
        <w:t>(2), 107-144.</w:t>
      </w:r>
      <w:r w:rsidRPr="00F72342">
        <w:rPr>
          <w:szCs w:val="24"/>
        </w:rPr>
        <w:t xml:space="preserve"> </w:t>
      </w:r>
      <w:proofErr w:type="spellStart"/>
      <w:r w:rsidRPr="00F72342">
        <w:rPr>
          <w:color w:val="222222"/>
          <w:szCs w:val="24"/>
          <w:shd w:val="clear" w:color="auto" w:fill="FFFFFF"/>
        </w:rPr>
        <w:t>Veenhoven</w:t>
      </w:r>
      <w:proofErr w:type="spellEnd"/>
      <w:r w:rsidRPr="00F72342">
        <w:rPr>
          <w:color w:val="222222"/>
          <w:szCs w:val="24"/>
          <w:shd w:val="clear" w:color="auto" w:fill="FFFFFF"/>
        </w:rPr>
        <w:t>, R. (2013). </w:t>
      </w:r>
      <w:proofErr w:type="spellStart"/>
      <w:r w:rsidRPr="00F72342">
        <w:rPr>
          <w:i/>
          <w:iCs/>
          <w:color w:val="222222"/>
          <w:szCs w:val="24"/>
          <w:shd w:val="clear" w:color="auto" w:fill="FFFFFF"/>
        </w:rPr>
        <w:t>Conditions</w:t>
      </w:r>
      <w:proofErr w:type="spellEnd"/>
      <w:r w:rsidRPr="00F72342">
        <w:rPr>
          <w:i/>
          <w:iCs/>
          <w:color w:val="222222"/>
          <w:szCs w:val="24"/>
          <w:shd w:val="clear" w:color="auto" w:fill="FFFFFF"/>
        </w:rPr>
        <w:t xml:space="preserve"> of </w:t>
      </w:r>
      <w:proofErr w:type="spellStart"/>
      <w:r w:rsidRPr="00F72342">
        <w:rPr>
          <w:i/>
          <w:iCs/>
          <w:color w:val="222222"/>
          <w:szCs w:val="24"/>
          <w:shd w:val="clear" w:color="auto" w:fill="FFFFFF"/>
        </w:rPr>
        <w:t>happiness</w:t>
      </w:r>
      <w:proofErr w:type="spellEnd"/>
      <w:r w:rsidRPr="00F72342">
        <w:rPr>
          <w:color w:val="222222"/>
          <w:szCs w:val="24"/>
          <w:shd w:val="clear" w:color="auto" w:fill="FFFFFF"/>
        </w:rPr>
        <w:t xml:space="preserve">. Springer </w:t>
      </w:r>
      <w:proofErr w:type="spellStart"/>
      <w:r w:rsidRPr="00F72342">
        <w:rPr>
          <w:color w:val="222222"/>
          <w:szCs w:val="24"/>
          <w:shd w:val="clear" w:color="auto" w:fill="FFFFFF"/>
        </w:rPr>
        <w:t>Science</w:t>
      </w:r>
      <w:proofErr w:type="spellEnd"/>
      <w:r w:rsidRPr="00F72342">
        <w:rPr>
          <w:color w:val="222222"/>
          <w:szCs w:val="24"/>
          <w:shd w:val="clear" w:color="auto" w:fill="FFFFFF"/>
        </w:rPr>
        <w:t xml:space="preserve"> &amp; Business Media.</w:t>
      </w:r>
    </w:p>
    <w:p w14:paraId="2EBA6709" w14:textId="0E76C4F5" w:rsidR="005A0141" w:rsidRPr="00F72342" w:rsidRDefault="005A0141" w:rsidP="001775A8">
      <w:pPr>
        <w:spacing w:after="120" w:line="276" w:lineRule="auto"/>
        <w:ind w:left="288" w:hanging="288"/>
        <w:rPr>
          <w:color w:val="222222"/>
          <w:szCs w:val="24"/>
          <w:shd w:val="clear" w:color="auto" w:fill="FFFFFF"/>
        </w:rPr>
      </w:pPr>
      <w:r w:rsidRPr="00F72342">
        <w:rPr>
          <w:color w:val="222222"/>
          <w:szCs w:val="24"/>
          <w:shd w:val="clear" w:color="auto" w:fill="FFFFFF"/>
        </w:rPr>
        <w:t xml:space="preserve">Voineagu, V., </w:t>
      </w:r>
      <w:proofErr w:type="spellStart"/>
      <w:r w:rsidRPr="00F72342">
        <w:rPr>
          <w:color w:val="222222"/>
          <w:szCs w:val="24"/>
          <w:shd w:val="clear" w:color="auto" w:fill="FFFFFF"/>
        </w:rPr>
        <w:t>Ţiţan</w:t>
      </w:r>
      <w:proofErr w:type="spellEnd"/>
      <w:r w:rsidRPr="00F72342">
        <w:rPr>
          <w:color w:val="222222"/>
          <w:szCs w:val="24"/>
          <w:shd w:val="clear" w:color="auto" w:fill="FFFFFF"/>
        </w:rPr>
        <w:t xml:space="preserve">, E., &amp; </w:t>
      </w:r>
      <w:proofErr w:type="spellStart"/>
      <w:r w:rsidRPr="00F72342">
        <w:rPr>
          <w:color w:val="222222"/>
          <w:szCs w:val="24"/>
          <w:shd w:val="clear" w:color="auto" w:fill="FFFFFF"/>
        </w:rPr>
        <w:t>Ghiţă</w:t>
      </w:r>
      <w:proofErr w:type="spellEnd"/>
      <w:r w:rsidRPr="00F72342">
        <w:rPr>
          <w:color w:val="222222"/>
          <w:szCs w:val="24"/>
          <w:shd w:val="clear" w:color="auto" w:fill="FFFFFF"/>
        </w:rPr>
        <w:t>, S. (2007). </w:t>
      </w:r>
      <w:r w:rsidRPr="00F72342">
        <w:rPr>
          <w:i/>
          <w:iCs/>
          <w:color w:val="222222"/>
          <w:szCs w:val="24"/>
          <w:shd w:val="clear" w:color="auto" w:fill="FFFFFF"/>
        </w:rPr>
        <w:t>Statistică: baze teoretice și aplicații</w:t>
      </w:r>
      <w:r w:rsidRPr="00F72342">
        <w:rPr>
          <w:color w:val="222222"/>
          <w:szCs w:val="24"/>
          <w:shd w:val="clear" w:color="auto" w:fill="FFFFFF"/>
        </w:rPr>
        <w:t>. Editura Economică.</w:t>
      </w:r>
      <w:r w:rsidR="00BF15F4" w:rsidRPr="00F72342">
        <w:rPr>
          <w:color w:val="222222"/>
          <w:szCs w:val="24"/>
          <w:shd w:val="clear" w:color="auto" w:fill="FFFFFF"/>
        </w:rPr>
        <w:t xml:space="preserve"> </w:t>
      </w:r>
    </w:p>
    <w:p w14:paraId="7D6EA0A6" w14:textId="6EDE660F" w:rsidR="00BF15F4" w:rsidRPr="00F72342" w:rsidRDefault="00BF15F4" w:rsidP="001775A8">
      <w:pPr>
        <w:spacing w:after="120" w:line="276" w:lineRule="auto"/>
        <w:ind w:left="288" w:hanging="288"/>
        <w:rPr>
          <w:sz w:val="40"/>
          <w:szCs w:val="40"/>
        </w:rPr>
      </w:pPr>
      <w:r w:rsidRPr="00F72342">
        <w:rPr>
          <w:color w:val="222222"/>
          <w:szCs w:val="24"/>
          <w:shd w:val="clear" w:color="auto" w:fill="FFFFFF"/>
        </w:rPr>
        <w:t xml:space="preserve">Voineagu, V., &amp; </w:t>
      </w:r>
      <w:proofErr w:type="spellStart"/>
      <w:r w:rsidRPr="00F72342">
        <w:rPr>
          <w:color w:val="222222"/>
          <w:szCs w:val="24"/>
          <w:shd w:val="clear" w:color="auto" w:fill="FFFFFF"/>
        </w:rPr>
        <w:t>Ţiţan</w:t>
      </w:r>
      <w:proofErr w:type="spellEnd"/>
      <w:r w:rsidRPr="00F72342">
        <w:rPr>
          <w:color w:val="222222"/>
          <w:szCs w:val="24"/>
          <w:shd w:val="clear" w:color="auto" w:fill="FFFFFF"/>
        </w:rPr>
        <w:t>, E. (2007). </w:t>
      </w:r>
      <w:r w:rsidRPr="00F72342">
        <w:rPr>
          <w:i/>
          <w:iCs/>
          <w:color w:val="222222"/>
          <w:szCs w:val="24"/>
          <w:shd w:val="clear" w:color="auto" w:fill="FFFFFF"/>
        </w:rPr>
        <w:t xml:space="preserve">Teorie </w:t>
      </w:r>
      <w:proofErr w:type="spellStart"/>
      <w:r w:rsidRPr="00F72342">
        <w:rPr>
          <w:i/>
          <w:iCs/>
          <w:color w:val="222222"/>
          <w:szCs w:val="24"/>
          <w:shd w:val="clear" w:color="auto" w:fill="FFFFFF"/>
        </w:rPr>
        <w:t>şi</w:t>
      </w:r>
      <w:proofErr w:type="spellEnd"/>
      <w:r w:rsidRPr="00F72342">
        <w:rPr>
          <w:i/>
          <w:iCs/>
          <w:color w:val="222222"/>
          <w:szCs w:val="24"/>
          <w:shd w:val="clear" w:color="auto" w:fill="FFFFFF"/>
        </w:rPr>
        <w:t xml:space="preserve"> practică econometrică</w:t>
      </w:r>
      <w:r w:rsidRPr="00F72342">
        <w:rPr>
          <w:color w:val="222222"/>
          <w:szCs w:val="24"/>
          <w:shd w:val="clear" w:color="auto" w:fill="FFFFFF"/>
        </w:rPr>
        <w:t>. Meteor Press.</w:t>
      </w:r>
    </w:p>
    <w:p w14:paraId="7D970B4A" w14:textId="77777777" w:rsidR="007A4432" w:rsidRPr="00F72342" w:rsidRDefault="007A4432" w:rsidP="001775A8">
      <w:pPr>
        <w:spacing w:after="120" w:line="276" w:lineRule="auto"/>
        <w:ind w:left="288" w:hanging="288"/>
        <w:rPr>
          <w:rStyle w:val="Hyperlink"/>
          <w:szCs w:val="24"/>
        </w:rPr>
      </w:pPr>
      <w:proofErr w:type="spellStart"/>
      <w:r w:rsidRPr="00F72342">
        <w:rPr>
          <w:szCs w:val="24"/>
        </w:rPr>
        <w:t>Wikipedia</w:t>
      </w:r>
      <w:proofErr w:type="spellEnd"/>
      <w:r w:rsidRPr="00F72342">
        <w:rPr>
          <w:szCs w:val="24"/>
        </w:rPr>
        <w:t xml:space="preserve">, </w:t>
      </w:r>
      <w:hyperlink r:id="rId36" w:history="1">
        <w:r w:rsidRPr="00F72342">
          <w:rPr>
            <w:rStyle w:val="Hyperlink"/>
            <w:color w:val="auto"/>
            <w:szCs w:val="24"/>
          </w:rPr>
          <w:t>https://ro.wikipedia.org/</w:t>
        </w:r>
      </w:hyperlink>
    </w:p>
    <w:p w14:paraId="26992466" w14:textId="77777777" w:rsidR="007A4432" w:rsidRPr="00F72342" w:rsidRDefault="007A4432" w:rsidP="001775A8">
      <w:pPr>
        <w:spacing w:after="120" w:line="276" w:lineRule="auto"/>
        <w:ind w:left="288" w:hanging="288"/>
        <w:rPr>
          <w:szCs w:val="24"/>
        </w:rPr>
      </w:pPr>
      <w:r w:rsidRPr="00F72342">
        <w:rPr>
          <w:szCs w:val="24"/>
        </w:rPr>
        <w:t xml:space="preserve">World </w:t>
      </w:r>
      <w:proofErr w:type="spellStart"/>
      <w:r w:rsidRPr="00F72342">
        <w:rPr>
          <w:szCs w:val="24"/>
        </w:rPr>
        <w:t>Happiness</w:t>
      </w:r>
      <w:proofErr w:type="spellEnd"/>
      <w:r w:rsidRPr="00F72342">
        <w:rPr>
          <w:szCs w:val="24"/>
        </w:rPr>
        <w:t xml:space="preserve"> Raport, </w:t>
      </w:r>
      <w:hyperlink r:id="rId37" w:history="1">
        <w:r w:rsidRPr="00F72342">
          <w:rPr>
            <w:rStyle w:val="Hyperlink"/>
            <w:color w:val="auto"/>
            <w:szCs w:val="24"/>
          </w:rPr>
          <w:t>https://worldhappiness.report/</w:t>
        </w:r>
      </w:hyperlink>
    </w:p>
    <w:p w14:paraId="0DB34F1C" w14:textId="7975430B" w:rsidR="0064640A" w:rsidRPr="00F72342" w:rsidRDefault="0064640A" w:rsidP="001775A8">
      <w:pPr>
        <w:spacing w:after="120" w:line="276" w:lineRule="auto"/>
        <w:ind w:left="288" w:hanging="288"/>
        <w:rPr>
          <w:szCs w:val="24"/>
        </w:rPr>
      </w:pPr>
      <w:r w:rsidRPr="00F72342">
        <w:rPr>
          <w:color w:val="222222"/>
          <w:szCs w:val="24"/>
          <w:shd w:val="clear" w:color="auto" w:fill="FFFFFF"/>
        </w:rPr>
        <w:t>ZAMFIR, C., &amp; FILIPESCU, I. (2015). Sociologia românească: 1900-2010. O istorie socială, Cluj-Napoca, Editura Eikon, 2015. </w:t>
      </w:r>
      <w:r w:rsidRPr="00F72342">
        <w:rPr>
          <w:i/>
          <w:iCs/>
          <w:color w:val="222222"/>
          <w:szCs w:val="24"/>
          <w:shd w:val="clear" w:color="auto" w:fill="FFFFFF"/>
        </w:rPr>
        <w:t>CALITATEA VIE</w:t>
      </w:r>
      <w:r w:rsidR="005A0141" w:rsidRPr="00F72342">
        <w:rPr>
          <w:i/>
          <w:iCs/>
          <w:color w:val="222222"/>
          <w:szCs w:val="24"/>
          <w:shd w:val="clear" w:color="auto" w:fill="FFFFFF"/>
        </w:rPr>
        <w:t>Ț</w:t>
      </w:r>
      <w:r w:rsidRPr="00F72342">
        <w:rPr>
          <w:i/>
          <w:iCs/>
          <w:color w:val="222222"/>
          <w:szCs w:val="24"/>
          <w:shd w:val="clear" w:color="auto" w:fill="FFFFFF"/>
        </w:rPr>
        <w:t>II</w:t>
      </w:r>
      <w:r w:rsidRPr="00F72342">
        <w:rPr>
          <w:color w:val="222222"/>
          <w:szCs w:val="24"/>
          <w:shd w:val="clear" w:color="auto" w:fill="FFFFFF"/>
        </w:rPr>
        <w:t>, </w:t>
      </w:r>
      <w:r w:rsidRPr="00F72342">
        <w:rPr>
          <w:i/>
          <w:iCs/>
          <w:color w:val="222222"/>
          <w:szCs w:val="24"/>
          <w:shd w:val="clear" w:color="auto" w:fill="FFFFFF"/>
        </w:rPr>
        <w:t>26</w:t>
      </w:r>
      <w:r w:rsidRPr="00F72342">
        <w:rPr>
          <w:color w:val="222222"/>
          <w:szCs w:val="24"/>
          <w:shd w:val="clear" w:color="auto" w:fill="FFFFFF"/>
        </w:rPr>
        <w:t>(2).</w:t>
      </w:r>
      <w:r w:rsidRPr="00F72342">
        <w:rPr>
          <w:szCs w:val="24"/>
        </w:rPr>
        <w:t xml:space="preserve"> </w:t>
      </w:r>
    </w:p>
    <w:p w14:paraId="1224DAB8" w14:textId="09F20F80" w:rsidR="001B0D84" w:rsidRPr="00F72342" w:rsidRDefault="0064640A" w:rsidP="001775A8">
      <w:pPr>
        <w:spacing w:after="120" w:line="276" w:lineRule="auto"/>
        <w:ind w:left="288" w:hanging="288"/>
        <w:rPr>
          <w:szCs w:val="24"/>
        </w:rPr>
      </w:pPr>
      <w:r w:rsidRPr="00F72342">
        <w:rPr>
          <w:color w:val="222222"/>
          <w:szCs w:val="24"/>
          <w:shd w:val="clear" w:color="auto" w:fill="FFFFFF"/>
        </w:rPr>
        <w:t xml:space="preserve">Zamfir, E., &amp; </w:t>
      </w:r>
      <w:proofErr w:type="spellStart"/>
      <w:r w:rsidRPr="00F72342">
        <w:rPr>
          <w:color w:val="222222"/>
          <w:szCs w:val="24"/>
          <w:shd w:val="clear" w:color="auto" w:fill="FFFFFF"/>
        </w:rPr>
        <w:t>Precupeţu</w:t>
      </w:r>
      <w:proofErr w:type="spellEnd"/>
      <w:r w:rsidRPr="00F72342">
        <w:rPr>
          <w:color w:val="222222"/>
          <w:szCs w:val="24"/>
          <w:shd w:val="clear" w:color="auto" w:fill="FFFFFF"/>
        </w:rPr>
        <w:t xml:space="preserve">, I. (2018). Calitatea </w:t>
      </w:r>
      <w:r w:rsidR="005A0141" w:rsidRPr="00F72342">
        <w:rPr>
          <w:color w:val="222222"/>
          <w:szCs w:val="24"/>
          <w:shd w:val="clear" w:color="auto" w:fill="FFFFFF"/>
        </w:rPr>
        <w:t>vieții</w:t>
      </w:r>
      <w:r w:rsidRPr="00F72342">
        <w:rPr>
          <w:color w:val="222222"/>
          <w:szCs w:val="24"/>
          <w:shd w:val="clear" w:color="auto" w:fill="FFFFFF"/>
        </w:rPr>
        <w:t>. Un proiect pentru România.</w:t>
      </w:r>
    </w:p>
    <w:p w14:paraId="0EAC0032" w14:textId="0793E1B4" w:rsidR="001B0D84" w:rsidRPr="00F72342" w:rsidRDefault="001B0D84" w:rsidP="007A4432"/>
    <w:p w14:paraId="4F4661EC" w14:textId="31A38772" w:rsidR="001B0D84" w:rsidRPr="00F72342" w:rsidRDefault="001B0D84" w:rsidP="007A4432"/>
    <w:p w14:paraId="698FE1D3" w14:textId="7DE4C4C4" w:rsidR="001B0D84" w:rsidRPr="00F72342" w:rsidRDefault="001B0D84" w:rsidP="007A4432"/>
    <w:p w14:paraId="4C5D8279" w14:textId="52C9F8B2" w:rsidR="001B0D84" w:rsidRPr="00F72342" w:rsidRDefault="001B0D84" w:rsidP="007A4432"/>
    <w:p w14:paraId="2956AD6A" w14:textId="11587479" w:rsidR="001B0D84" w:rsidRPr="00F72342" w:rsidRDefault="001B0D84" w:rsidP="007A4432"/>
    <w:p w14:paraId="09790773" w14:textId="3BA468B0" w:rsidR="001B0D84" w:rsidRPr="00F72342" w:rsidRDefault="001B0D84" w:rsidP="007A4432"/>
    <w:p w14:paraId="2D510453" w14:textId="3D4D6362" w:rsidR="001B0D84" w:rsidRPr="00F72342" w:rsidRDefault="001B0D84" w:rsidP="007A4432"/>
    <w:p w14:paraId="5CEA6DB5" w14:textId="4BB6B31D" w:rsidR="001B0D84" w:rsidRPr="00F72342" w:rsidRDefault="001B0D84" w:rsidP="007A4432"/>
    <w:p w14:paraId="45757A09" w14:textId="77777777" w:rsidR="001B0D84" w:rsidRPr="00F72342" w:rsidRDefault="001B0D84" w:rsidP="007A4432"/>
    <w:p w14:paraId="12A07A70" w14:textId="77777777" w:rsidR="00FF1B63" w:rsidRPr="00F72342" w:rsidRDefault="00FF1B63" w:rsidP="00FF1B63">
      <w:pPr>
        <w:pStyle w:val="Titlu1"/>
      </w:pPr>
      <w:bookmarkStart w:id="26" w:name="_Toc423686022"/>
      <w:r w:rsidRPr="00F72342">
        <w:lastRenderedPageBreak/>
        <w:t>Anexe</w:t>
      </w:r>
      <w:bookmarkEnd w:id="26"/>
    </w:p>
    <w:p w14:paraId="1BBC1A81" w14:textId="710268DE" w:rsidR="007377C8" w:rsidRPr="00F72342" w:rsidRDefault="007377C8" w:rsidP="007F64CB">
      <w:pPr>
        <w:rPr>
          <w:szCs w:val="24"/>
        </w:rPr>
      </w:pPr>
      <w:r w:rsidRPr="00F72342">
        <w:rPr>
          <w:noProof/>
          <w:szCs w:val="24"/>
        </w:rPr>
        <w:drawing>
          <wp:inline distT="0" distB="0" distL="0" distR="0" wp14:anchorId="28B31416" wp14:editId="2836E550">
            <wp:extent cx="5183372" cy="3476625"/>
            <wp:effectExtent l="0" t="0" r="0" b="0"/>
            <wp:docPr id="9" name="Imagine 9" descr="O imagine care conține mas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ine 9" descr="O imagine care conține masă&#10;&#10;Descriere generată automat"/>
                    <pic:cNvPicPr/>
                  </pic:nvPicPr>
                  <pic:blipFill>
                    <a:blip r:embed="rId38"/>
                    <a:stretch>
                      <a:fillRect/>
                    </a:stretch>
                  </pic:blipFill>
                  <pic:spPr>
                    <a:xfrm>
                      <a:off x="0" y="0"/>
                      <a:ext cx="5188654" cy="3480167"/>
                    </a:xfrm>
                    <a:prstGeom prst="rect">
                      <a:avLst/>
                    </a:prstGeom>
                  </pic:spPr>
                </pic:pic>
              </a:graphicData>
            </a:graphic>
          </wp:inline>
        </w:drawing>
      </w:r>
    </w:p>
    <w:p w14:paraId="047DF986" w14:textId="6F7A52F0" w:rsidR="007377C8" w:rsidRPr="00F72342" w:rsidRDefault="007377C8" w:rsidP="007377C8">
      <w:pPr>
        <w:jc w:val="right"/>
        <w:rPr>
          <w:sz w:val="16"/>
          <w:szCs w:val="16"/>
        </w:rPr>
      </w:pPr>
      <w:r w:rsidRPr="00F72342">
        <w:rPr>
          <w:sz w:val="16"/>
          <w:szCs w:val="16"/>
        </w:rPr>
        <w:t>Anexa 1 – Matricea de corelație pentru anul 2019</w:t>
      </w:r>
    </w:p>
    <w:p w14:paraId="42CCBF97" w14:textId="62589868" w:rsidR="007377C8" w:rsidRPr="00F72342" w:rsidRDefault="007377C8" w:rsidP="007F64CB">
      <w:pPr>
        <w:rPr>
          <w:szCs w:val="24"/>
        </w:rPr>
      </w:pPr>
      <w:r w:rsidRPr="00F72342">
        <w:rPr>
          <w:noProof/>
          <w:szCs w:val="24"/>
        </w:rPr>
        <w:drawing>
          <wp:inline distT="0" distB="0" distL="0" distR="0" wp14:anchorId="38FCBCC3" wp14:editId="7091C7C6">
            <wp:extent cx="5210175" cy="3425022"/>
            <wp:effectExtent l="0" t="0" r="0" b="4445"/>
            <wp:docPr id="11" name="Imagine 11" descr="O imagine care conține mas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ine 11" descr="O imagine care conține masă&#10;&#10;Descriere generată automat"/>
                    <pic:cNvPicPr/>
                  </pic:nvPicPr>
                  <pic:blipFill>
                    <a:blip r:embed="rId39"/>
                    <a:stretch>
                      <a:fillRect/>
                    </a:stretch>
                  </pic:blipFill>
                  <pic:spPr>
                    <a:xfrm>
                      <a:off x="0" y="0"/>
                      <a:ext cx="5218986" cy="3430814"/>
                    </a:xfrm>
                    <a:prstGeom prst="rect">
                      <a:avLst/>
                    </a:prstGeom>
                  </pic:spPr>
                </pic:pic>
              </a:graphicData>
            </a:graphic>
          </wp:inline>
        </w:drawing>
      </w:r>
    </w:p>
    <w:p w14:paraId="36B9F96A" w14:textId="4CA92CA5" w:rsidR="007377C8" w:rsidRPr="00F72342" w:rsidRDefault="007377C8" w:rsidP="007377C8">
      <w:pPr>
        <w:jc w:val="right"/>
        <w:rPr>
          <w:sz w:val="16"/>
          <w:szCs w:val="16"/>
        </w:rPr>
      </w:pPr>
      <w:r w:rsidRPr="00F72342">
        <w:rPr>
          <w:sz w:val="16"/>
          <w:szCs w:val="16"/>
        </w:rPr>
        <w:t xml:space="preserve">Anexa </w:t>
      </w:r>
      <w:r w:rsidR="005B481E" w:rsidRPr="00F72342">
        <w:rPr>
          <w:sz w:val="16"/>
          <w:szCs w:val="16"/>
        </w:rPr>
        <w:t>2</w:t>
      </w:r>
      <w:r w:rsidRPr="00F72342">
        <w:rPr>
          <w:sz w:val="16"/>
          <w:szCs w:val="16"/>
        </w:rPr>
        <w:t xml:space="preserve"> – Matricea de corelație pentru anul 2021</w:t>
      </w:r>
    </w:p>
    <w:p w14:paraId="4EC4E6D5" w14:textId="5028C05A" w:rsidR="001B1A13" w:rsidRPr="00F72342" w:rsidRDefault="001B1A13" w:rsidP="008874F7">
      <w:pPr>
        <w:rPr>
          <w:szCs w:val="24"/>
        </w:rPr>
      </w:pPr>
    </w:p>
    <w:p w14:paraId="4668255F" w14:textId="77777777" w:rsidR="001E1369" w:rsidRPr="00F72342" w:rsidRDefault="001E1369" w:rsidP="008874F7">
      <w:pPr>
        <w:rPr>
          <w:szCs w:val="24"/>
        </w:rPr>
      </w:pPr>
    </w:p>
    <w:tbl>
      <w:tblPr>
        <w:tblW w:w="6253" w:type="dxa"/>
        <w:tblInd w:w="113" w:type="dxa"/>
        <w:tblLook w:val="04A0" w:firstRow="1" w:lastRow="0" w:firstColumn="1" w:lastColumn="0" w:noHBand="0" w:noVBand="1"/>
      </w:tblPr>
      <w:tblGrid>
        <w:gridCol w:w="2164"/>
        <w:gridCol w:w="1363"/>
        <w:gridCol w:w="1363"/>
        <w:gridCol w:w="1363"/>
      </w:tblGrid>
      <w:tr w:rsidR="001B1A13" w:rsidRPr="00F72342" w14:paraId="347F0B47" w14:textId="77777777" w:rsidTr="008874F7">
        <w:trPr>
          <w:trHeight w:val="264"/>
        </w:trPr>
        <w:tc>
          <w:tcPr>
            <w:tcW w:w="21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688BD4" w14:textId="77777777" w:rsidR="001B1A13" w:rsidRPr="00F72342" w:rsidRDefault="001B1A13" w:rsidP="001B1A13">
            <w:pPr>
              <w:spacing w:line="240" w:lineRule="auto"/>
              <w:jc w:val="left"/>
              <w:rPr>
                <w:rFonts w:ascii="Calibri" w:hAnsi="Calibri" w:cs="Calibri"/>
                <w:b/>
                <w:bCs/>
                <w:color w:val="000000"/>
                <w:sz w:val="22"/>
                <w:szCs w:val="22"/>
                <w:lang w:eastAsia="ro-RO"/>
              </w:rPr>
            </w:pPr>
            <w:proofErr w:type="spellStart"/>
            <w:r w:rsidRPr="00F72342">
              <w:rPr>
                <w:rFonts w:ascii="Calibri" w:hAnsi="Calibri" w:cs="Calibri"/>
                <w:b/>
                <w:bCs/>
                <w:color w:val="000000"/>
                <w:sz w:val="22"/>
                <w:szCs w:val="22"/>
                <w:lang w:eastAsia="ro-RO"/>
              </w:rPr>
              <w:t>Variable</w:t>
            </w:r>
            <w:proofErr w:type="spellEnd"/>
          </w:p>
        </w:tc>
        <w:tc>
          <w:tcPr>
            <w:tcW w:w="1363" w:type="dxa"/>
            <w:tcBorders>
              <w:top w:val="single" w:sz="4" w:space="0" w:color="auto"/>
              <w:left w:val="nil"/>
              <w:bottom w:val="single" w:sz="4" w:space="0" w:color="auto"/>
              <w:right w:val="single" w:sz="4" w:space="0" w:color="auto"/>
            </w:tcBorders>
            <w:shd w:val="clear" w:color="auto" w:fill="auto"/>
            <w:noWrap/>
            <w:vAlign w:val="bottom"/>
            <w:hideMark/>
          </w:tcPr>
          <w:p w14:paraId="69C9292B" w14:textId="77777777" w:rsidR="001B1A13" w:rsidRPr="00F72342" w:rsidRDefault="001B1A13" w:rsidP="001B1A13">
            <w:pPr>
              <w:spacing w:line="240" w:lineRule="auto"/>
              <w:jc w:val="left"/>
              <w:rPr>
                <w:rFonts w:ascii="Calibri" w:hAnsi="Calibri" w:cs="Calibri"/>
                <w:b/>
                <w:bCs/>
                <w:color w:val="000000"/>
                <w:sz w:val="22"/>
                <w:szCs w:val="22"/>
                <w:lang w:eastAsia="ro-RO"/>
              </w:rPr>
            </w:pPr>
            <w:proofErr w:type="spellStart"/>
            <w:r w:rsidRPr="00F72342">
              <w:rPr>
                <w:rFonts w:ascii="Calibri" w:hAnsi="Calibri" w:cs="Calibri"/>
                <w:b/>
                <w:bCs/>
                <w:color w:val="000000"/>
                <w:sz w:val="22"/>
                <w:szCs w:val="22"/>
                <w:lang w:eastAsia="ro-RO"/>
              </w:rPr>
              <w:t>Mean</w:t>
            </w:r>
            <w:proofErr w:type="spellEnd"/>
          </w:p>
        </w:tc>
        <w:tc>
          <w:tcPr>
            <w:tcW w:w="1363" w:type="dxa"/>
            <w:tcBorders>
              <w:top w:val="single" w:sz="4" w:space="0" w:color="auto"/>
              <w:left w:val="nil"/>
              <w:bottom w:val="single" w:sz="4" w:space="0" w:color="auto"/>
              <w:right w:val="single" w:sz="4" w:space="0" w:color="auto"/>
            </w:tcBorders>
            <w:shd w:val="clear" w:color="auto" w:fill="auto"/>
            <w:noWrap/>
            <w:vAlign w:val="bottom"/>
            <w:hideMark/>
          </w:tcPr>
          <w:p w14:paraId="653D38DA" w14:textId="77777777" w:rsidR="001B1A13" w:rsidRPr="00F72342" w:rsidRDefault="001B1A13" w:rsidP="001B1A13">
            <w:pPr>
              <w:spacing w:line="240" w:lineRule="auto"/>
              <w:jc w:val="left"/>
              <w:rPr>
                <w:rFonts w:ascii="Calibri" w:hAnsi="Calibri" w:cs="Calibri"/>
                <w:b/>
                <w:bCs/>
                <w:color w:val="000000"/>
                <w:sz w:val="22"/>
                <w:szCs w:val="22"/>
                <w:lang w:eastAsia="ro-RO"/>
              </w:rPr>
            </w:pPr>
            <w:proofErr w:type="spellStart"/>
            <w:r w:rsidRPr="00F72342">
              <w:rPr>
                <w:rFonts w:ascii="Calibri" w:hAnsi="Calibri" w:cs="Calibri"/>
                <w:b/>
                <w:bCs/>
                <w:color w:val="000000"/>
                <w:sz w:val="22"/>
                <w:szCs w:val="22"/>
                <w:lang w:eastAsia="ro-RO"/>
              </w:rPr>
              <w:t>Std</w:t>
            </w:r>
            <w:proofErr w:type="spellEnd"/>
            <w:r w:rsidRPr="00F72342">
              <w:rPr>
                <w:rFonts w:ascii="Calibri" w:hAnsi="Calibri" w:cs="Calibri"/>
                <w:b/>
                <w:bCs/>
                <w:color w:val="000000"/>
                <w:sz w:val="22"/>
                <w:szCs w:val="22"/>
                <w:lang w:eastAsia="ro-RO"/>
              </w:rPr>
              <w:t xml:space="preserve"> </w:t>
            </w:r>
            <w:proofErr w:type="spellStart"/>
            <w:r w:rsidRPr="00F72342">
              <w:rPr>
                <w:rFonts w:ascii="Calibri" w:hAnsi="Calibri" w:cs="Calibri"/>
                <w:b/>
                <w:bCs/>
                <w:color w:val="000000"/>
                <w:sz w:val="22"/>
                <w:szCs w:val="22"/>
                <w:lang w:eastAsia="ro-RO"/>
              </w:rPr>
              <w:t>Dev</w:t>
            </w:r>
            <w:proofErr w:type="spellEnd"/>
          </w:p>
        </w:tc>
        <w:tc>
          <w:tcPr>
            <w:tcW w:w="1363" w:type="dxa"/>
            <w:tcBorders>
              <w:top w:val="single" w:sz="4" w:space="0" w:color="auto"/>
              <w:left w:val="nil"/>
              <w:bottom w:val="single" w:sz="4" w:space="0" w:color="auto"/>
              <w:right w:val="single" w:sz="4" w:space="0" w:color="auto"/>
            </w:tcBorders>
            <w:shd w:val="clear" w:color="auto" w:fill="auto"/>
            <w:noWrap/>
            <w:vAlign w:val="bottom"/>
            <w:hideMark/>
          </w:tcPr>
          <w:p w14:paraId="78BAE20D" w14:textId="77777777" w:rsidR="001B1A13" w:rsidRPr="00F72342" w:rsidRDefault="001B1A13" w:rsidP="001B1A13">
            <w:pPr>
              <w:spacing w:line="240" w:lineRule="auto"/>
              <w:jc w:val="left"/>
              <w:rPr>
                <w:rFonts w:ascii="Calibri" w:hAnsi="Calibri" w:cs="Calibri"/>
                <w:b/>
                <w:bCs/>
                <w:color w:val="000000"/>
                <w:sz w:val="22"/>
                <w:szCs w:val="22"/>
                <w:lang w:eastAsia="ro-RO"/>
              </w:rPr>
            </w:pPr>
            <w:r w:rsidRPr="00F72342">
              <w:rPr>
                <w:rFonts w:ascii="Calibri" w:hAnsi="Calibri" w:cs="Calibri"/>
                <w:b/>
                <w:bCs/>
                <w:color w:val="000000"/>
                <w:sz w:val="22"/>
                <w:szCs w:val="22"/>
                <w:lang w:eastAsia="ro-RO"/>
              </w:rPr>
              <w:t>CV</w:t>
            </w:r>
          </w:p>
        </w:tc>
      </w:tr>
      <w:tr w:rsidR="001B1A13" w:rsidRPr="00F72342" w14:paraId="08660FD9" w14:textId="77777777" w:rsidTr="008874F7">
        <w:trPr>
          <w:trHeight w:val="264"/>
        </w:trPr>
        <w:tc>
          <w:tcPr>
            <w:tcW w:w="2164" w:type="dxa"/>
            <w:tcBorders>
              <w:top w:val="nil"/>
              <w:left w:val="single" w:sz="4" w:space="0" w:color="auto"/>
              <w:bottom w:val="single" w:sz="4" w:space="0" w:color="auto"/>
              <w:right w:val="single" w:sz="4" w:space="0" w:color="auto"/>
            </w:tcBorders>
            <w:shd w:val="clear" w:color="auto" w:fill="auto"/>
            <w:noWrap/>
            <w:vAlign w:val="bottom"/>
            <w:hideMark/>
          </w:tcPr>
          <w:p w14:paraId="08E074B1" w14:textId="77777777" w:rsidR="001B1A13" w:rsidRPr="00F72342" w:rsidRDefault="001B1A13" w:rsidP="001B1A13">
            <w:pPr>
              <w:spacing w:line="240" w:lineRule="auto"/>
              <w:jc w:val="left"/>
              <w:rPr>
                <w:rFonts w:ascii="Calibri" w:hAnsi="Calibri" w:cs="Calibri"/>
                <w:b/>
                <w:bCs/>
                <w:color w:val="000000"/>
                <w:sz w:val="22"/>
                <w:szCs w:val="22"/>
                <w:lang w:eastAsia="ro-RO"/>
              </w:rPr>
            </w:pPr>
            <w:r w:rsidRPr="00F72342">
              <w:rPr>
                <w:rFonts w:ascii="Calibri" w:hAnsi="Calibri" w:cs="Calibri"/>
                <w:b/>
                <w:bCs/>
                <w:color w:val="000000"/>
                <w:sz w:val="22"/>
                <w:szCs w:val="22"/>
                <w:lang w:eastAsia="ro-RO"/>
              </w:rPr>
              <w:t>Fericire</w:t>
            </w:r>
          </w:p>
        </w:tc>
        <w:tc>
          <w:tcPr>
            <w:tcW w:w="1363" w:type="dxa"/>
            <w:tcBorders>
              <w:top w:val="nil"/>
              <w:left w:val="nil"/>
              <w:bottom w:val="single" w:sz="4" w:space="0" w:color="auto"/>
              <w:right w:val="single" w:sz="4" w:space="0" w:color="auto"/>
            </w:tcBorders>
            <w:shd w:val="clear" w:color="auto" w:fill="auto"/>
            <w:noWrap/>
            <w:vAlign w:val="bottom"/>
            <w:hideMark/>
          </w:tcPr>
          <w:p w14:paraId="25E9723C"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6.432345</w:t>
            </w:r>
          </w:p>
        </w:tc>
        <w:tc>
          <w:tcPr>
            <w:tcW w:w="1363" w:type="dxa"/>
            <w:tcBorders>
              <w:top w:val="nil"/>
              <w:left w:val="nil"/>
              <w:bottom w:val="single" w:sz="4" w:space="0" w:color="auto"/>
              <w:right w:val="single" w:sz="4" w:space="0" w:color="auto"/>
            </w:tcBorders>
            <w:shd w:val="clear" w:color="auto" w:fill="auto"/>
            <w:noWrap/>
            <w:vAlign w:val="bottom"/>
            <w:hideMark/>
          </w:tcPr>
          <w:p w14:paraId="07D029AA"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0.819834</w:t>
            </w:r>
          </w:p>
        </w:tc>
        <w:tc>
          <w:tcPr>
            <w:tcW w:w="1363" w:type="dxa"/>
            <w:tcBorders>
              <w:top w:val="nil"/>
              <w:left w:val="nil"/>
              <w:bottom w:val="single" w:sz="4" w:space="0" w:color="auto"/>
              <w:right w:val="single" w:sz="4" w:space="0" w:color="auto"/>
            </w:tcBorders>
            <w:shd w:val="clear" w:color="auto" w:fill="auto"/>
            <w:noWrap/>
            <w:vAlign w:val="bottom"/>
            <w:hideMark/>
          </w:tcPr>
          <w:p w14:paraId="57DB0545"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12.74549</w:t>
            </w:r>
          </w:p>
        </w:tc>
      </w:tr>
      <w:tr w:rsidR="001B1A13" w:rsidRPr="00F72342" w14:paraId="5B2EB562" w14:textId="77777777" w:rsidTr="008874F7">
        <w:trPr>
          <w:trHeight w:val="264"/>
        </w:trPr>
        <w:tc>
          <w:tcPr>
            <w:tcW w:w="2164" w:type="dxa"/>
            <w:tcBorders>
              <w:top w:val="nil"/>
              <w:left w:val="single" w:sz="4" w:space="0" w:color="auto"/>
              <w:bottom w:val="single" w:sz="4" w:space="0" w:color="auto"/>
              <w:right w:val="single" w:sz="4" w:space="0" w:color="auto"/>
            </w:tcBorders>
            <w:shd w:val="clear" w:color="auto" w:fill="auto"/>
            <w:noWrap/>
            <w:vAlign w:val="bottom"/>
            <w:hideMark/>
          </w:tcPr>
          <w:p w14:paraId="4E7A9AE6" w14:textId="77777777" w:rsidR="001B1A13" w:rsidRPr="00F72342" w:rsidRDefault="001B1A13" w:rsidP="001B1A13">
            <w:pPr>
              <w:spacing w:line="240" w:lineRule="auto"/>
              <w:jc w:val="left"/>
              <w:rPr>
                <w:rFonts w:ascii="Calibri" w:hAnsi="Calibri" w:cs="Calibri"/>
                <w:b/>
                <w:bCs/>
                <w:color w:val="000000"/>
                <w:sz w:val="22"/>
                <w:szCs w:val="22"/>
                <w:lang w:eastAsia="ro-RO"/>
              </w:rPr>
            </w:pPr>
            <w:r w:rsidRPr="00F72342">
              <w:rPr>
                <w:rFonts w:ascii="Calibri" w:hAnsi="Calibri" w:cs="Calibri"/>
                <w:b/>
                <w:bCs/>
                <w:color w:val="000000"/>
                <w:sz w:val="22"/>
                <w:szCs w:val="22"/>
                <w:lang w:eastAsia="ro-RO"/>
              </w:rPr>
              <w:t>PIB/ locuitor(PPP)</w:t>
            </w:r>
          </w:p>
        </w:tc>
        <w:tc>
          <w:tcPr>
            <w:tcW w:w="1363" w:type="dxa"/>
            <w:tcBorders>
              <w:top w:val="nil"/>
              <w:left w:val="nil"/>
              <w:bottom w:val="single" w:sz="4" w:space="0" w:color="auto"/>
              <w:right w:val="single" w:sz="4" w:space="0" w:color="auto"/>
            </w:tcBorders>
            <w:shd w:val="clear" w:color="auto" w:fill="auto"/>
            <w:noWrap/>
            <w:vAlign w:val="bottom"/>
            <w:hideMark/>
          </w:tcPr>
          <w:p w14:paraId="509543B1"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40772.28</w:t>
            </w:r>
          </w:p>
        </w:tc>
        <w:tc>
          <w:tcPr>
            <w:tcW w:w="1363" w:type="dxa"/>
            <w:tcBorders>
              <w:top w:val="nil"/>
              <w:left w:val="nil"/>
              <w:bottom w:val="single" w:sz="4" w:space="0" w:color="auto"/>
              <w:right w:val="single" w:sz="4" w:space="0" w:color="auto"/>
            </w:tcBorders>
            <w:shd w:val="clear" w:color="auto" w:fill="auto"/>
            <w:noWrap/>
            <w:vAlign w:val="bottom"/>
            <w:hideMark/>
          </w:tcPr>
          <w:p w14:paraId="0952CAD9"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16382.77</w:t>
            </w:r>
          </w:p>
        </w:tc>
        <w:tc>
          <w:tcPr>
            <w:tcW w:w="1363" w:type="dxa"/>
            <w:tcBorders>
              <w:top w:val="nil"/>
              <w:left w:val="nil"/>
              <w:bottom w:val="single" w:sz="4" w:space="0" w:color="auto"/>
              <w:right w:val="single" w:sz="4" w:space="0" w:color="auto"/>
            </w:tcBorders>
            <w:shd w:val="clear" w:color="auto" w:fill="auto"/>
            <w:noWrap/>
            <w:vAlign w:val="bottom"/>
            <w:hideMark/>
          </w:tcPr>
          <w:p w14:paraId="483CAFBD"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40.18115</w:t>
            </w:r>
          </w:p>
        </w:tc>
      </w:tr>
      <w:tr w:rsidR="001B1A13" w:rsidRPr="00F72342" w14:paraId="1757F623" w14:textId="77777777" w:rsidTr="008874F7">
        <w:trPr>
          <w:trHeight w:val="264"/>
        </w:trPr>
        <w:tc>
          <w:tcPr>
            <w:tcW w:w="2164" w:type="dxa"/>
            <w:tcBorders>
              <w:top w:val="nil"/>
              <w:left w:val="single" w:sz="4" w:space="0" w:color="auto"/>
              <w:bottom w:val="single" w:sz="4" w:space="0" w:color="auto"/>
              <w:right w:val="single" w:sz="4" w:space="0" w:color="auto"/>
            </w:tcBorders>
            <w:shd w:val="clear" w:color="auto" w:fill="auto"/>
            <w:noWrap/>
            <w:vAlign w:val="bottom"/>
            <w:hideMark/>
          </w:tcPr>
          <w:p w14:paraId="29F154A2" w14:textId="77777777" w:rsidR="001B1A13" w:rsidRPr="00F72342" w:rsidRDefault="001B1A13" w:rsidP="001B1A13">
            <w:pPr>
              <w:spacing w:line="240" w:lineRule="auto"/>
              <w:jc w:val="left"/>
              <w:rPr>
                <w:rFonts w:ascii="Calibri" w:hAnsi="Calibri" w:cs="Calibri"/>
                <w:b/>
                <w:bCs/>
                <w:color w:val="000000"/>
                <w:sz w:val="22"/>
                <w:szCs w:val="22"/>
                <w:lang w:eastAsia="ro-RO"/>
              </w:rPr>
            </w:pPr>
            <w:r w:rsidRPr="00F72342">
              <w:rPr>
                <w:rFonts w:ascii="Calibri" w:hAnsi="Calibri" w:cs="Calibri"/>
                <w:b/>
                <w:bCs/>
                <w:color w:val="000000"/>
                <w:sz w:val="22"/>
                <w:szCs w:val="22"/>
                <w:lang w:eastAsia="ro-RO"/>
              </w:rPr>
              <w:t xml:space="preserve">Costul </w:t>
            </w:r>
            <w:proofErr w:type="spellStart"/>
            <w:r w:rsidRPr="00F72342">
              <w:rPr>
                <w:rFonts w:ascii="Calibri" w:hAnsi="Calibri" w:cs="Calibri"/>
                <w:b/>
                <w:bCs/>
                <w:color w:val="000000"/>
                <w:sz w:val="22"/>
                <w:szCs w:val="22"/>
                <w:lang w:eastAsia="ro-RO"/>
              </w:rPr>
              <w:t>vietii</w:t>
            </w:r>
            <w:proofErr w:type="spellEnd"/>
          </w:p>
        </w:tc>
        <w:tc>
          <w:tcPr>
            <w:tcW w:w="1363" w:type="dxa"/>
            <w:tcBorders>
              <w:top w:val="nil"/>
              <w:left w:val="nil"/>
              <w:bottom w:val="single" w:sz="4" w:space="0" w:color="auto"/>
              <w:right w:val="single" w:sz="4" w:space="0" w:color="auto"/>
            </w:tcBorders>
            <w:shd w:val="clear" w:color="auto" w:fill="auto"/>
            <w:noWrap/>
            <w:vAlign w:val="bottom"/>
            <w:hideMark/>
          </w:tcPr>
          <w:p w14:paraId="2A489123"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59.57828</w:t>
            </w:r>
          </w:p>
        </w:tc>
        <w:tc>
          <w:tcPr>
            <w:tcW w:w="1363" w:type="dxa"/>
            <w:tcBorders>
              <w:top w:val="nil"/>
              <w:left w:val="nil"/>
              <w:bottom w:val="single" w:sz="4" w:space="0" w:color="auto"/>
              <w:right w:val="single" w:sz="4" w:space="0" w:color="auto"/>
            </w:tcBorders>
            <w:shd w:val="clear" w:color="auto" w:fill="auto"/>
            <w:noWrap/>
            <w:vAlign w:val="bottom"/>
            <w:hideMark/>
          </w:tcPr>
          <w:p w14:paraId="3CF4ADBA"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20.86823</w:t>
            </w:r>
          </w:p>
        </w:tc>
        <w:tc>
          <w:tcPr>
            <w:tcW w:w="1363" w:type="dxa"/>
            <w:tcBorders>
              <w:top w:val="nil"/>
              <w:left w:val="nil"/>
              <w:bottom w:val="single" w:sz="4" w:space="0" w:color="auto"/>
              <w:right w:val="single" w:sz="4" w:space="0" w:color="auto"/>
            </w:tcBorders>
            <w:shd w:val="clear" w:color="auto" w:fill="auto"/>
            <w:noWrap/>
            <w:vAlign w:val="bottom"/>
            <w:hideMark/>
          </w:tcPr>
          <w:p w14:paraId="11B99363"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35.02657</w:t>
            </w:r>
          </w:p>
        </w:tc>
      </w:tr>
      <w:tr w:rsidR="001B1A13" w:rsidRPr="00F72342" w14:paraId="2A826695" w14:textId="77777777" w:rsidTr="008874F7">
        <w:trPr>
          <w:trHeight w:val="264"/>
        </w:trPr>
        <w:tc>
          <w:tcPr>
            <w:tcW w:w="2164" w:type="dxa"/>
            <w:tcBorders>
              <w:top w:val="nil"/>
              <w:left w:val="single" w:sz="4" w:space="0" w:color="auto"/>
              <w:bottom w:val="single" w:sz="4" w:space="0" w:color="auto"/>
              <w:right w:val="single" w:sz="4" w:space="0" w:color="auto"/>
            </w:tcBorders>
            <w:shd w:val="clear" w:color="auto" w:fill="auto"/>
            <w:noWrap/>
            <w:vAlign w:val="bottom"/>
            <w:hideMark/>
          </w:tcPr>
          <w:p w14:paraId="248A66E5" w14:textId="77777777" w:rsidR="001B1A13" w:rsidRPr="00F72342" w:rsidRDefault="001B1A13" w:rsidP="001B1A13">
            <w:pPr>
              <w:spacing w:line="240" w:lineRule="auto"/>
              <w:jc w:val="left"/>
              <w:rPr>
                <w:rFonts w:ascii="Calibri" w:hAnsi="Calibri" w:cs="Calibri"/>
                <w:b/>
                <w:bCs/>
                <w:color w:val="000000"/>
                <w:sz w:val="22"/>
                <w:szCs w:val="22"/>
                <w:lang w:eastAsia="ro-RO"/>
              </w:rPr>
            </w:pPr>
            <w:r w:rsidRPr="00F72342">
              <w:rPr>
                <w:rFonts w:ascii="Calibri" w:hAnsi="Calibri" w:cs="Calibri"/>
                <w:b/>
                <w:bCs/>
                <w:color w:val="000000"/>
                <w:sz w:val="22"/>
                <w:szCs w:val="22"/>
                <w:lang w:eastAsia="ro-RO"/>
              </w:rPr>
              <w:t>Suport social</w:t>
            </w:r>
          </w:p>
        </w:tc>
        <w:tc>
          <w:tcPr>
            <w:tcW w:w="1363" w:type="dxa"/>
            <w:tcBorders>
              <w:top w:val="nil"/>
              <w:left w:val="nil"/>
              <w:bottom w:val="single" w:sz="4" w:space="0" w:color="auto"/>
              <w:right w:val="single" w:sz="4" w:space="0" w:color="auto"/>
            </w:tcBorders>
            <w:shd w:val="clear" w:color="auto" w:fill="auto"/>
            <w:noWrap/>
            <w:vAlign w:val="bottom"/>
            <w:hideMark/>
          </w:tcPr>
          <w:p w14:paraId="6C9A3249"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1.453</w:t>
            </w:r>
          </w:p>
        </w:tc>
        <w:tc>
          <w:tcPr>
            <w:tcW w:w="1363" w:type="dxa"/>
            <w:tcBorders>
              <w:top w:val="nil"/>
              <w:left w:val="nil"/>
              <w:bottom w:val="single" w:sz="4" w:space="0" w:color="auto"/>
              <w:right w:val="single" w:sz="4" w:space="0" w:color="auto"/>
            </w:tcBorders>
            <w:shd w:val="clear" w:color="auto" w:fill="auto"/>
            <w:noWrap/>
            <w:vAlign w:val="bottom"/>
            <w:hideMark/>
          </w:tcPr>
          <w:p w14:paraId="72880537"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0.11459</w:t>
            </w:r>
          </w:p>
        </w:tc>
        <w:tc>
          <w:tcPr>
            <w:tcW w:w="1363" w:type="dxa"/>
            <w:tcBorders>
              <w:top w:val="nil"/>
              <w:left w:val="nil"/>
              <w:bottom w:val="single" w:sz="4" w:space="0" w:color="auto"/>
              <w:right w:val="single" w:sz="4" w:space="0" w:color="auto"/>
            </w:tcBorders>
            <w:shd w:val="clear" w:color="auto" w:fill="auto"/>
            <w:noWrap/>
            <w:vAlign w:val="bottom"/>
            <w:hideMark/>
          </w:tcPr>
          <w:p w14:paraId="673D01FE"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7.886462</w:t>
            </w:r>
          </w:p>
        </w:tc>
      </w:tr>
      <w:tr w:rsidR="001B1A13" w:rsidRPr="00F72342" w14:paraId="5EACDB8E" w14:textId="77777777" w:rsidTr="008874F7">
        <w:trPr>
          <w:trHeight w:val="264"/>
        </w:trPr>
        <w:tc>
          <w:tcPr>
            <w:tcW w:w="2164" w:type="dxa"/>
            <w:tcBorders>
              <w:top w:val="nil"/>
              <w:left w:val="single" w:sz="4" w:space="0" w:color="auto"/>
              <w:bottom w:val="single" w:sz="4" w:space="0" w:color="auto"/>
              <w:right w:val="single" w:sz="4" w:space="0" w:color="auto"/>
            </w:tcBorders>
            <w:shd w:val="clear" w:color="auto" w:fill="auto"/>
            <w:noWrap/>
            <w:vAlign w:val="bottom"/>
            <w:hideMark/>
          </w:tcPr>
          <w:p w14:paraId="67A63EE3" w14:textId="77777777" w:rsidR="001B1A13" w:rsidRPr="00F72342" w:rsidRDefault="001B1A13" w:rsidP="001B1A13">
            <w:pPr>
              <w:spacing w:line="240" w:lineRule="auto"/>
              <w:jc w:val="left"/>
              <w:rPr>
                <w:rFonts w:ascii="Calibri" w:hAnsi="Calibri" w:cs="Calibri"/>
                <w:b/>
                <w:bCs/>
                <w:color w:val="000000"/>
                <w:sz w:val="22"/>
                <w:szCs w:val="22"/>
                <w:lang w:eastAsia="ro-RO"/>
              </w:rPr>
            </w:pPr>
            <w:proofErr w:type="spellStart"/>
            <w:r w:rsidRPr="00F72342">
              <w:rPr>
                <w:rFonts w:ascii="Calibri" w:hAnsi="Calibri" w:cs="Calibri"/>
                <w:b/>
                <w:bCs/>
                <w:color w:val="000000"/>
                <w:sz w:val="22"/>
                <w:szCs w:val="22"/>
                <w:lang w:eastAsia="ro-RO"/>
              </w:rPr>
              <w:t>Speranta</w:t>
            </w:r>
            <w:proofErr w:type="spellEnd"/>
            <w:r w:rsidRPr="00F72342">
              <w:rPr>
                <w:rFonts w:ascii="Calibri" w:hAnsi="Calibri" w:cs="Calibri"/>
                <w:b/>
                <w:bCs/>
                <w:color w:val="000000"/>
                <w:sz w:val="22"/>
                <w:szCs w:val="22"/>
                <w:lang w:eastAsia="ro-RO"/>
              </w:rPr>
              <w:t xml:space="preserve"> de </w:t>
            </w:r>
            <w:proofErr w:type="spellStart"/>
            <w:r w:rsidRPr="00F72342">
              <w:rPr>
                <w:rFonts w:ascii="Calibri" w:hAnsi="Calibri" w:cs="Calibri"/>
                <w:b/>
                <w:bCs/>
                <w:color w:val="000000"/>
                <w:sz w:val="22"/>
                <w:szCs w:val="22"/>
                <w:lang w:eastAsia="ro-RO"/>
              </w:rPr>
              <w:t>viata</w:t>
            </w:r>
            <w:proofErr w:type="spellEnd"/>
          </w:p>
        </w:tc>
        <w:tc>
          <w:tcPr>
            <w:tcW w:w="1363" w:type="dxa"/>
            <w:tcBorders>
              <w:top w:val="nil"/>
              <w:left w:val="nil"/>
              <w:bottom w:val="single" w:sz="4" w:space="0" w:color="auto"/>
              <w:right w:val="single" w:sz="4" w:space="0" w:color="auto"/>
            </w:tcBorders>
            <w:shd w:val="clear" w:color="auto" w:fill="auto"/>
            <w:noWrap/>
            <w:vAlign w:val="bottom"/>
            <w:hideMark/>
          </w:tcPr>
          <w:p w14:paraId="6FC785B8"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0.946448</w:t>
            </w:r>
          </w:p>
        </w:tc>
        <w:tc>
          <w:tcPr>
            <w:tcW w:w="1363" w:type="dxa"/>
            <w:tcBorders>
              <w:top w:val="nil"/>
              <w:left w:val="nil"/>
              <w:bottom w:val="single" w:sz="4" w:space="0" w:color="auto"/>
              <w:right w:val="single" w:sz="4" w:space="0" w:color="auto"/>
            </w:tcBorders>
            <w:shd w:val="clear" w:color="auto" w:fill="auto"/>
            <w:noWrap/>
            <w:vAlign w:val="bottom"/>
            <w:hideMark/>
          </w:tcPr>
          <w:p w14:paraId="5461DC54"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0.081785</w:t>
            </w:r>
          </w:p>
        </w:tc>
        <w:tc>
          <w:tcPr>
            <w:tcW w:w="1363" w:type="dxa"/>
            <w:tcBorders>
              <w:top w:val="nil"/>
              <w:left w:val="nil"/>
              <w:bottom w:val="single" w:sz="4" w:space="0" w:color="auto"/>
              <w:right w:val="single" w:sz="4" w:space="0" w:color="auto"/>
            </w:tcBorders>
            <w:shd w:val="clear" w:color="auto" w:fill="auto"/>
            <w:noWrap/>
            <w:vAlign w:val="bottom"/>
            <w:hideMark/>
          </w:tcPr>
          <w:p w14:paraId="494E5F5A"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8.641286</w:t>
            </w:r>
          </w:p>
        </w:tc>
      </w:tr>
      <w:tr w:rsidR="001B1A13" w:rsidRPr="00F72342" w14:paraId="3A090350" w14:textId="77777777" w:rsidTr="008874F7">
        <w:trPr>
          <w:trHeight w:val="264"/>
        </w:trPr>
        <w:tc>
          <w:tcPr>
            <w:tcW w:w="2164" w:type="dxa"/>
            <w:tcBorders>
              <w:top w:val="nil"/>
              <w:left w:val="single" w:sz="4" w:space="0" w:color="auto"/>
              <w:bottom w:val="single" w:sz="4" w:space="0" w:color="auto"/>
              <w:right w:val="single" w:sz="4" w:space="0" w:color="auto"/>
            </w:tcBorders>
            <w:shd w:val="clear" w:color="auto" w:fill="auto"/>
            <w:noWrap/>
            <w:vAlign w:val="bottom"/>
            <w:hideMark/>
          </w:tcPr>
          <w:p w14:paraId="286FCAF4" w14:textId="77777777" w:rsidR="001B1A13" w:rsidRPr="00F72342" w:rsidRDefault="001B1A13" w:rsidP="001B1A13">
            <w:pPr>
              <w:spacing w:line="240" w:lineRule="auto"/>
              <w:jc w:val="left"/>
              <w:rPr>
                <w:rFonts w:ascii="Calibri" w:hAnsi="Calibri" w:cs="Calibri"/>
                <w:b/>
                <w:bCs/>
                <w:color w:val="000000"/>
                <w:sz w:val="22"/>
                <w:szCs w:val="22"/>
                <w:lang w:eastAsia="ro-RO"/>
              </w:rPr>
            </w:pPr>
            <w:r w:rsidRPr="00F72342">
              <w:rPr>
                <w:rFonts w:ascii="Calibri" w:hAnsi="Calibri" w:cs="Calibri"/>
                <w:b/>
                <w:bCs/>
                <w:color w:val="000000"/>
                <w:sz w:val="22"/>
                <w:szCs w:val="22"/>
                <w:lang w:eastAsia="ro-RO"/>
              </w:rPr>
              <w:t>Sistemul medical</w:t>
            </w:r>
          </w:p>
        </w:tc>
        <w:tc>
          <w:tcPr>
            <w:tcW w:w="1363" w:type="dxa"/>
            <w:tcBorders>
              <w:top w:val="nil"/>
              <w:left w:val="nil"/>
              <w:bottom w:val="single" w:sz="4" w:space="0" w:color="auto"/>
              <w:right w:val="single" w:sz="4" w:space="0" w:color="auto"/>
            </w:tcBorders>
            <w:shd w:val="clear" w:color="auto" w:fill="auto"/>
            <w:noWrap/>
            <w:vAlign w:val="bottom"/>
            <w:hideMark/>
          </w:tcPr>
          <w:p w14:paraId="63C9A97C"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66.8669</w:t>
            </w:r>
          </w:p>
        </w:tc>
        <w:tc>
          <w:tcPr>
            <w:tcW w:w="1363" w:type="dxa"/>
            <w:tcBorders>
              <w:top w:val="nil"/>
              <w:left w:val="nil"/>
              <w:bottom w:val="single" w:sz="4" w:space="0" w:color="auto"/>
              <w:right w:val="single" w:sz="4" w:space="0" w:color="auto"/>
            </w:tcBorders>
            <w:shd w:val="clear" w:color="auto" w:fill="auto"/>
            <w:noWrap/>
            <w:vAlign w:val="bottom"/>
            <w:hideMark/>
          </w:tcPr>
          <w:p w14:paraId="4A77F8C0"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10.16562</w:t>
            </w:r>
          </w:p>
        </w:tc>
        <w:tc>
          <w:tcPr>
            <w:tcW w:w="1363" w:type="dxa"/>
            <w:tcBorders>
              <w:top w:val="nil"/>
              <w:left w:val="nil"/>
              <w:bottom w:val="single" w:sz="4" w:space="0" w:color="auto"/>
              <w:right w:val="single" w:sz="4" w:space="0" w:color="auto"/>
            </w:tcBorders>
            <w:shd w:val="clear" w:color="auto" w:fill="auto"/>
            <w:noWrap/>
            <w:vAlign w:val="bottom"/>
            <w:hideMark/>
          </w:tcPr>
          <w:p w14:paraId="778EBD81"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15.20277</w:t>
            </w:r>
          </w:p>
        </w:tc>
      </w:tr>
      <w:tr w:rsidR="001B1A13" w:rsidRPr="00F72342" w14:paraId="0568C991" w14:textId="77777777" w:rsidTr="008874F7">
        <w:trPr>
          <w:trHeight w:val="264"/>
        </w:trPr>
        <w:tc>
          <w:tcPr>
            <w:tcW w:w="2164" w:type="dxa"/>
            <w:tcBorders>
              <w:top w:val="nil"/>
              <w:left w:val="single" w:sz="4" w:space="0" w:color="auto"/>
              <w:bottom w:val="single" w:sz="4" w:space="0" w:color="auto"/>
              <w:right w:val="single" w:sz="4" w:space="0" w:color="auto"/>
            </w:tcBorders>
            <w:shd w:val="clear" w:color="auto" w:fill="auto"/>
            <w:noWrap/>
            <w:vAlign w:val="bottom"/>
            <w:hideMark/>
          </w:tcPr>
          <w:p w14:paraId="06D0DAE0" w14:textId="77777777" w:rsidR="001B1A13" w:rsidRPr="00F72342" w:rsidRDefault="001B1A13" w:rsidP="001B1A13">
            <w:pPr>
              <w:spacing w:line="240" w:lineRule="auto"/>
              <w:jc w:val="left"/>
              <w:rPr>
                <w:rFonts w:ascii="Calibri" w:hAnsi="Calibri" w:cs="Calibri"/>
                <w:b/>
                <w:bCs/>
                <w:color w:val="000000"/>
                <w:sz w:val="22"/>
                <w:szCs w:val="22"/>
                <w:lang w:eastAsia="ro-RO"/>
              </w:rPr>
            </w:pPr>
            <w:r w:rsidRPr="00F72342">
              <w:rPr>
                <w:rFonts w:ascii="Calibri" w:hAnsi="Calibri" w:cs="Calibri"/>
                <w:b/>
                <w:bCs/>
                <w:color w:val="000000"/>
                <w:sz w:val="22"/>
                <w:szCs w:val="22"/>
                <w:lang w:eastAsia="ro-RO"/>
              </w:rPr>
              <w:t>Generozitate</w:t>
            </w:r>
          </w:p>
        </w:tc>
        <w:tc>
          <w:tcPr>
            <w:tcW w:w="1363" w:type="dxa"/>
            <w:tcBorders>
              <w:top w:val="nil"/>
              <w:left w:val="nil"/>
              <w:bottom w:val="single" w:sz="4" w:space="0" w:color="auto"/>
              <w:right w:val="single" w:sz="4" w:space="0" w:color="auto"/>
            </w:tcBorders>
            <w:shd w:val="clear" w:color="auto" w:fill="auto"/>
            <w:noWrap/>
            <w:vAlign w:val="bottom"/>
            <w:hideMark/>
          </w:tcPr>
          <w:p w14:paraId="15696971"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0.166586</w:t>
            </w:r>
          </w:p>
        </w:tc>
        <w:tc>
          <w:tcPr>
            <w:tcW w:w="1363" w:type="dxa"/>
            <w:tcBorders>
              <w:top w:val="nil"/>
              <w:left w:val="nil"/>
              <w:bottom w:val="single" w:sz="4" w:space="0" w:color="auto"/>
              <w:right w:val="single" w:sz="4" w:space="0" w:color="auto"/>
            </w:tcBorders>
            <w:shd w:val="clear" w:color="auto" w:fill="auto"/>
            <w:noWrap/>
            <w:vAlign w:val="bottom"/>
            <w:hideMark/>
          </w:tcPr>
          <w:p w14:paraId="07FED205"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0.093687</w:t>
            </w:r>
          </w:p>
        </w:tc>
        <w:tc>
          <w:tcPr>
            <w:tcW w:w="1363" w:type="dxa"/>
            <w:tcBorders>
              <w:top w:val="nil"/>
              <w:left w:val="nil"/>
              <w:bottom w:val="single" w:sz="4" w:space="0" w:color="auto"/>
              <w:right w:val="single" w:sz="4" w:space="0" w:color="auto"/>
            </w:tcBorders>
            <w:shd w:val="clear" w:color="auto" w:fill="auto"/>
            <w:noWrap/>
            <w:vAlign w:val="bottom"/>
            <w:hideMark/>
          </w:tcPr>
          <w:p w14:paraId="55CBC59C"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56.23911</w:t>
            </w:r>
          </w:p>
        </w:tc>
      </w:tr>
      <w:tr w:rsidR="001B1A13" w:rsidRPr="00F72342" w14:paraId="107BC5B8" w14:textId="77777777" w:rsidTr="008874F7">
        <w:trPr>
          <w:trHeight w:val="264"/>
        </w:trPr>
        <w:tc>
          <w:tcPr>
            <w:tcW w:w="2164" w:type="dxa"/>
            <w:tcBorders>
              <w:top w:val="nil"/>
              <w:left w:val="single" w:sz="4" w:space="0" w:color="auto"/>
              <w:bottom w:val="single" w:sz="4" w:space="0" w:color="auto"/>
              <w:right w:val="single" w:sz="4" w:space="0" w:color="auto"/>
            </w:tcBorders>
            <w:shd w:val="clear" w:color="auto" w:fill="auto"/>
            <w:noWrap/>
            <w:vAlign w:val="bottom"/>
            <w:hideMark/>
          </w:tcPr>
          <w:p w14:paraId="200975A0" w14:textId="77777777" w:rsidR="001B1A13" w:rsidRPr="00F72342" w:rsidRDefault="001B1A13" w:rsidP="001B1A13">
            <w:pPr>
              <w:spacing w:line="240" w:lineRule="auto"/>
              <w:jc w:val="left"/>
              <w:rPr>
                <w:rFonts w:ascii="Calibri" w:hAnsi="Calibri" w:cs="Calibri"/>
                <w:b/>
                <w:bCs/>
                <w:color w:val="000000"/>
                <w:sz w:val="22"/>
                <w:szCs w:val="22"/>
                <w:lang w:eastAsia="ro-RO"/>
              </w:rPr>
            </w:pPr>
            <w:proofErr w:type="spellStart"/>
            <w:r w:rsidRPr="00F72342">
              <w:rPr>
                <w:rFonts w:ascii="Calibri" w:hAnsi="Calibri" w:cs="Calibri"/>
                <w:b/>
                <w:bCs/>
                <w:color w:val="000000"/>
                <w:sz w:val="22"/>
                <w:szCs w:val="22"/>
                <w:lang w:eastAsia="ro-RO"/>
              </w:rPr>
              <w:t>Coruptia</w:t>
            </w:r>
            <w:proofErr w:type="spellEnd"/>
          </w:p>
        </w:tc>
        <w:tc>
          <w:tcPr>
            <w:tcW w:w="1363" w:type="dxa"/>
            <w:tcBorders>
              <w:top w:val="nil"/>
              <w:left w:val="nil"/>
              <w:bottom w:val="single" w:sz="4" w:space="0" w:color="auto"/>
              <w:right w:val="single" w:sz="4" w:space="0" w:color="auto"/>
            </w:tcBorders>
            <w:shd w:val="clear" w:color="auto" w:fill="auto"/>
            <w:noWrap/>
            <w:vAlign w:val="bottom"/>
            <w:hideMark/>
          </w:tcPr>
          <w:p w14:paraId="25F24C93"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0.147862</w:t>
            </w:r>
          </w:p>
        </w:tc>
        <w:tc>
          <w:tcPr>
            <w:tcW w:w="1363" w:type="dxa"/>
            <w:tcBorders>
              <w:top w:val="nil"/>
              <w:left w:val="nil"/>
              <w:bottom w:val="single" w:sz="4" w:space="0" w:color="auto"/>
              <w:right w:val="single" w:sz="4" w:space="0" w:color="auto"/>
            </w:tcBorders>
            <w:shd w:val="clear" w:color="auto" w:fill="auto"/>
            <w:noWrap/>
            <w:vAlign w:val="bottom"/>
            <w:hideMark/>
          </w:tcPr>
          <w:p w14:paraId="5B7067E3"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0.142696</w:t>
            </w:r>
          </w:p>
        </w:tc>
        <w:tc>
          <w:tcPr>
            <w:tcW w:w="1363" w:type="dxa"/>
            <w:tcBorders>
              <w:top w:val="nil"/>
              <w:left w:val="nil"/>
              <w:bottom w:val="single" w:sz="4" w:space="0" w:color="auto"/>
              <w:right w:val="single" w:sz="4" w:space="0" w:color="auto"/>
            </w:tcBorders>
            <w:shd w:val="clear" w:color="auto" w:fill="auto"/>
            <w:noWrap/>
            <w:vAlign w:val="bottom"/>
            <w:hideMark/>
          </w:tcPr>
          <w:p w14:paraId="024E4A0F"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96.50607</w:t>
            </w:r>
          </w:p>
        </w:tc>
      </w:tr>
      <w:tr w:rsidR="001B1A13" w:rsidRPr="00F72342" w14:paraId="7027AA8B" w14:textId="77777777" w:rsidTr="008874F7">
        <w:trPr>
          <w:trHeight w:val="264"/>
        </w:trPr>
        <w:tc>
          <w:tcPr>
            <w:tcW w:w="2164" w:type="dxa"/>
            <w:tcBorders>
              <w:top w:val="nil"/>
              <w:left w:val="single" w:sz="4" w:space="0" w:color="auto"/>
              <w:bottom w:val="single" w:sz="4" w:space="0" w:color="auto"/>
              <w:right w:val="single" w:sz="4" w:space="0" w:color="auto"/>
            </w:tcBorders>
            <w:shd w:val="clear" w:color="auto" w:fill="auto"/>
            <w:noWrap/>
            <w:vAlign w:val="bottom"/>
            <w:hideMark/>
          </w:tcPr>
          <w:p w14:paraId="775CD406" w14:textId="77777777" w:rsidR="001B1A13" w:rsidRPr="00F72342" w:rsidRDefault="001B1A13" w:rsidP="001B1A13">
            <w:pPr>
              <w:spacing w:line="240" w:lineRule="auto"/>
              <w:jc w:val="left"/>
              <w:rPr>
                <w:rFonts w:ascii="Calibri" w:hAnsi="Calibri" w:cs="Calibri"/>
                <w:b/>
                <w:bCs/>
                <w:color w:val="000000"/>
                <w:sz w:val="22"/>
                <w:szCs w:val="22"/>
                <w:lang w:eastAsia="ro-RO"/>
              </w:rPr>
            </w:pPr>
            <w:proofErr w:type="spellStart"/>
            <w:r w:rsidRPr="00F72342">
              <w:rPr>
                <w:rFonts w:ascii="Calibri" w:hAnsi="Calibri" w:cs="Calibri"/>
                <w:b/>
                <w:bCs/>
                <w:color w:val="000000"/>
                <w:sz w:val="22"/>
                <w:szCs w:val="22"/>
                <w:lang w:eastAsia="ro-RO"/>
              </w:rPr>
              <w:t>Siguranta</w:t>
            </w:r>
            <w:proofErr w:type="spellEnd"/>
          </w:p>
        </w:tc>
        <w:tc>
          <w:tcPr>
            <w:tcW w:w="1363" w:type="dxa"/>
            <w:tcBorders>
              <w:top w:val="nil"/>
              <w:left w:val="nil"/>
              <w:bottom w:val="single" w:sz="4" w:space="0" w:color="auto"/>
              <w:right w:val="single" w:sz="4" w:space="0" w:color="auto"/>
            </w:tcBorders>
            <w:shd w:val="clear" w:color="auto" w:fill="auto"/>
            <w:noWrap/>
            <w:vAlign w:val="bottom"/>
            <w:hideMark/>
          </w:tcPr>
          <w:p w14:paraId="3F3ED328"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66.33931</w:t>
            </w:r>
          </w:p>
        </w:tc>
        <w:tc>
          <w:tcPr>
            <w:tcW w:w="1363" w:type="dxa"/>
            <w:tcBorders>
              <w:top w:val="nil"/>
              <w:left w:val="nil"/>
              <w:bottom w:val="single" w:sz="4" w:space="0" w:color="auto"/>
              <w:right w:val="single" w:sz="4" w:space="0" w:color="auto"/>
            </w:tcBorders>
            <w:shd w:val="clear" w:color="auto" w:fill="auto"/>
            <w:noWrap/>
            <w:vAlign w:val="bottom"/>
            <w:hideMark/>
          </w:tcPr>
          <w:p w14:paraId="68376B70"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8.57067</w:t>
            </w:r>
          </w:p>
        </w:tc>
        <w:tc>
          <w:tcPr>
            <w:tcW w:w="1363" w:type="dxa"/>
            <w:tcBorders>
              <w:top w:val="nil"/>
              <w:left w:val="nil"/>
              <w:bottom w:val="single" w:sz="4" w:space="0" w:color="auto"/>
              <w:right w:val="single" w:sz="4" w:space="0" w:color="auto"/>
            </w:tcBorders>
            <w:shd w:val="clear" w:color="auto" w:fill="auto"/>
            <w:noWrap/>
            <w:vAlign w:val="bottom"/>
            <w:hideMark/>
          </w:tcPr>
          <w:p w14:paraId="31219396"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12.91944</w:t>
            </w:r>
          </w:p>
        </w:tc>
      </w:tr>
      <w:tr w:rsidR="001B1A13" w:rsidRPr="00F72342" w14:paraId="759AE40E" w14:textId="77777777" w:rsidTr="008874F7">
        <w:trPr>
          <w:trHeight w:val="264"/>
        </w:trPr>
        <w:tc>
          <w:tcPr>
            <w:tcW w:w="2164" w:type="dxa"/>
            <w:tcBorders>
              <w:top w:val="nil"/>
              <w:left w:val="single" w:sz="4" w:space="0" w:color="auto"/>
              <w:bottom w:val="single" w:sz="4" w:space="0" w:color="auto"/>
              <w:right w:val="single" w:sz="4" w:space="0" w:color="auto"/>
            </w:tcBorders>
            <w:shd w:val="clear" w:color="auto" w:fill="auto"/>
            <w:noWrap/>
            <w:vAlign w:val="bottom"/>
            <w:hideMark/>
          </w:tcPr>
          <w:p w14:paraId="3CC69A85" w14:textId="77777777" w:rsidR="001B1A13" w:rsidRPr="00F72342" w:rsidRDefault="001B1A13" w:rsidP="001B1A13">
            <w:pPr>
              <w:spacing w:line="240" w:lineRule="auto"/>
              <w:jc w:val="left"/>
              <w:rPr>
                <w:rFonts w:ascii="Calibri" w:hAnsi="Calibri" w:cs="Calibri"/>
                <w:b/>
                <w:bCs/>
                <w:color w:val="000000"/>
                <w:sz w:val="22"/>
                <w:szCs w:val="22"/>
                <w:lang w:eastAsia="ro-RO"/>
              </w:rPr>
            </w:pPr>
            <w:r w:rsidRPr="00F72342">
              <w:rPr>
                <w:rFonts w:ascii="Calibri" w:hAnsi="Calibri" w:cs="Calibri"/>
                <w:b/>
                <w:bCs/>
                <w:color w:val="000000"/>
                <w:sz w:val="22"/>
                <w:szCs w:val="22"/>
                <w:lang w:eastAsia="ro-RO"/>
              </w:rPr>
              <w:t>Libertate</w:t>
            </w:r>
          </w:p>
        </w:tc>
        <w:tc>
          <w:tcPr>
            <w:tcW w:w="1363" w:type="dxa"/>
            <w:tcBorders>
              <w:top w:val="nil"/>
              <w:left w:val="nil"/>
              <w:bottom w:val="single" w:sz="4" w:space="0" w:color="auto"/>
              <w:right w:val="single" w:sz="4" w:space="0" w:color="auto"/>
            </w:tcBorders>
            <w:shd w:val="clear" w:color="auto" w:fill="auto"/>
            <w:noWrap/>
            <w:vAlign w:val="bottom"/>
            <w:hideMark/>
          </w:tcPr>
          <w:p w14:paraId="2A22BC41"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0.423966</w:t>
            </w:r>
          </w:p>
        </w:tc>
        <w:tc>
          <w:tcPr>
            <w:tcW w:w="1363" w:type="dxa"/>
            <w:tcBorders>
              <w:top w:val="nil"/>
              <w:left w:val="nil"/>
              <w:bottom w:val="single" w:sz="4" w:space="0" w:color="auto"/>
              <w:right w:val="single" w:sz="4" w:space="0" w:color="auto"/>
            </w:tcBorders>
            <w:shd w:val="clear" w:color="auto" w:fill="auto"/>
            <w:noWrap/>
            <w:vAlign w:val="bottom"/>
            <w:hideMark/>
          </w:tcPr>
          <w:p w14:paraId="119CDE96"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0.141863</w:t>
            </w:r>
          </w:p>
        </w:tc>
        <w:tc>
          <w:tcPr>
            <w:tcW w:w="1363" w:type="dxa"/>
            <w:tcBorders>
              <w:top w:val="nil"/>
              <w:left w:val="nil"/>
              <w:bottom w:val="single" w:sz="4" w:space="0" w:color="auto"/>
              <w:right w:val="single" w:sz="4" w:space="0" w:color="auto"/>
            </w:tcBorders>
            <w:shd w:val="clear" w:color="auto" w:fill="auto"/>
            <w:noWrap/>
            <w:vAlign w:val="bottom"/>
            <w:hideMark/>
          </w:tcPr>
          <w:p w14:paraId="4A13D338"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33.46091</w:t>
            </w:r>
          </w:p>
        </w:tc>
      </w:tr>
      <w:tr w:rsidR="001B1A13" w:rsidRPr="00F72342" w14:paraId="7856C9DC" w14:textId="77777777" w:rsidTr="008874F7">
        <w:trPr>
          <w:trHeight w:val="264"/>
        </w:trPr>
        <w:tc>
          <w:tcPr>
            <w:tcW w:w="2164" w:type="dxa"/>
            <w:tcBorders>
              <w:top w:val="nil"/>
              <w:left w:val="single" w:sz="4" w:space="0" w:color="auto"/>
              <w:bottom w:val="single" w:sz="4" w:space="0" w:color="auto"/>
              <w:right w:val="single" w:sz="4" w:space="0" w:color="auto"/>
            </w:tcBorders>
            <w:shd w:val="clear" w:color="auto" w:fill="auto"/>
            <w:noWrap/>
            <w:vAlign w:val="bottom"/>
            <w:hideMark/>
          </w:tcPr>
          <w:p w14:paraId="522BEFAF" w14:textId="77777777" w:rsidR="001B1A13" w:rsidRPr="00F72342" w:rsidRDefault="001B1A13" w:rsidP="001B1A13">
            <w:pPr>
              <w:spacing w:line="240" w:lineRule="auto"/>
              <w:jc w:val="left"/>
              <w:rPr>
                <w:rFonts w:ascii="Calibri" w:hAnsi="Calibri" w:cs="Calibri"/>
                <w:b/>
                <w:bCs/>
                <w:color w:val="000000"/>
                <w:sz w:val="22"/>
                <w:szCs w:val="22"/>
                <w:lang w:eastAsia="ro-RO"/>
              </w:rPr>
            </w:pPr>
            <w:r w:rsidRPr="00F72342">
              <w:rPr>
                <w:rFonts w:ascii="Calibri" w:hAnsi="Calibri" w:cs="Calibri"/>
                <w:b/>
                <w:bCs/>
                <w:color w:val="000000"/>
                <w:sz w:val="22"/>
                <w:szCs w:val="22"/>
                <w:lang w:eastAsia="ro-RO"/>
              </w:rPr>
              <w:t>Poluare</w:t>
            </w:r>
          </w:p>
        </w:tc>
        <w:tc>
          <w:tcPr>
            <w:tcW w:w="1363" w:type="dxa"/>
            <w:tcBorders>
              <w:top w:val="nil"/>
              <w:left w:val="nil"/>
              <w:bottom w:val="single" w:sz="4" w:space="0" w:color="auto"/>
              <w:right w:val="single" w:sz="4" w:space="0" w:color="auto"/>
            </w:tcBorders>
            <w:shd w:val="clear" w:color="auto" w:fill="auto"/>
            <w:noWrap/>
            <w:vAlign w:val="bottom"/>
            <w:hideMark/>
          </w:tcPr>
          <w:p w14:paraId="7A96FD7D"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38.61</w:t>
            </w:r>
          </w:p>
        </w:tc>
        <w:tc>
          <w:tcPr>
            <w:tcW w:w="1363" w:type="dxa"/>
            <w:tcBorders>
              <w:top w:val="nil"/>
              <w:left w:val="nil"/>
              <w:bottom w:val="single" w:sz="4" w:space="0" w:color="auto"/>
              <w:right w:val="single" w:sz="4" w:space="0" w:color="auto"/>
            </w:tcBorders>
            <w:shd w:val="clear" w:color="auto" w:fill="auto"/>
            <w:noWrap/>
            <w:vAlign w:val="bottom"/>
            <w:hideMark/>
          </w:tcPr>
          <w:p w14:paraId="0D879A5A"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16.84884</w:t>
            </w:r>
          </w:p>
        </w:tc>
        <w:tc>
          <w:tcPr>
            <w:tcW w:w="1363" w:type="dxa"/>
            <w:tcBorders>
              <w:top w:val="nil"/>
              <w:left w:val="nil"/>
              <w:bottom w:val="single" w:sz="4" w:space="0" w:color="auto"/>
              <w:right w:val="single" w:sz="4" w:space="0" w:color="auto"/>
            </w:tcBorders>
            <w:shd w:val="clear" w:color="auto" w:fill="auto"/>
            <w:noWrap/>
            <w:vAlign w:val="bottom"/>
            <w:hideMark/>
          </w:tcPr>
          <w:p w14:paraId="26391E94"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43.63855</w:t>
            </w:r>
          </w:p>
        </w:tc>
      </w:tr>
    </w:tbl>
    <w:p w14:paraId="5E993A43" w14:textId="53C0D4AA" w:rsidR="005B481E" w:rsidRPr="00F72342" w:rsidRDefault="001B1A13" w:rsidP="007377C8">
      <w:pPr>
        <w:jc w:val="right"/>
        <w:rPr>
          <w:sz w:val="16"/>
          <w:szCs w:val="16"/>
        </w:rPr>
      </w:pPr>
      <w:bookmarkStart w:id="27" w:name="_Hlk107166567"/>
      <w:r w:rsidRPr="00F72342">
        <w:rPr>
          <w:sz w:val="16"/>
          <w:szCs w:val="16"/>
        </w:rPr>
        <w:t>Anexa 3 – Coeficientul de variație pentru setul de date din 2019</w:t>
      </w:r>
    </w:p>
    <w:bookmarkEnd w:id="27"/>
    <w:p w14:paraId="2AD3689E" w14:textId="0B614EF1" w:rsidR="001B1A13" w:rsidRPr="00F72342" w:rsidRDefault="001B1A13" w:rsidP="007377C8">
      <w:pPr>
        <w:jc w:val="right"/>
        <w:rPr>
          <w:szCs w:val="24"/>
        </w:rPr>
      </w:pPr>
    </w:p>
    <w:tbl>
      <w:tblPr>
        <w:tblW w:w="6267" w:type="dxa"/>
        <w:tblInd w:w="113" w:type="dxa"/>
        <w:tblLook w:val="04A0" w:firstRow="1" w:lastRow="0" w:firstColumn="1" w:lastColumn="0" w:noHBand="0" w:noVBand="1"/>
      </w:tblPr>
      <w:tblGrid>
        <w:gridCol w:w="2136"/>
        <w:gridCol w:w="1377"/>
        <w:gridCol w:w="1377"/>
        <w:gridCol w:w="1377"/>
      </w:tblGrid>
      <w:tr w:rsidR="001B1A13" w:rsidRPr="00F72342" w14:paraId="66413EAA" w14:textId="77777777" w:rsidTr="008874F7">
        <w:trPr>
          <w:trHeight w:val="236"/>
        </w:trPr>
        <w:tc>
          <w:tcPr>
            <w:tcW w:w="21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A9A604" w14:textId="77777777" w:rsidR="001B1A13" w:rsidRPr="00F72342" w:rsidRDefault="001B1A13" w:rsidP="001B1A13">
            <w:pPr>
              <w:spacing w:line="240" w:lineRule="auto"/>
              <w:jc w:val="left"/>
              <w:rPr>
                <w:rFonts w:ascii="Calibri" w:hAnsi="Calibri" w:cs="Calibri"/>
                <w:b/>
                <w:bCs/>
                <w:color w:val="000000"/>
                <w:sz w:val="22"/>
                <w:szCs w:val="22"/>
                <w:lang w:eastAsia="ro-RO"/>
              </w:rPr>
            </w:pPr>
            <w:proofErr w:type="spellStart"/>
            <w:r w:rsidRPr="00F72342">
              <w:rPr>
                <w:rFonts w:ascii="Calibri" w:hAnsi="Calibri" w:cs="Calibri"/>
                <w:b/>
                <w:bCs/>
                <w:color w:val="000000"/>
                <w:sz w:val="22"/>
                <w:szCs w:val="22"/>
                <w:lang w:eastAsia="ro-RO"/>
              </w:rPr>
              <w:t>Variable</w:t>
            </w:r>
            <w:proofErr w:type="spellEnd"/>
          </w:p>
        </w:tc>
        <w:tc>
          <w:tcPr>
            <w:tcW w:w="1377" w:type="dxa"/>
            <w:tcBorders>
              <w:top w:val="single" w:sz="4" w:space="0" w:color="auto"/>
              <w:left w:val="nil"/>
              <w:bottom w:val="single" w:sz="4" w:space="0" w:color="auto"/>
              <w:right w:val="single" w:sz="4" w:space="0" w:color="auto"/>
            </w:tcBorders>
            <w:shd w:val="clear" w:color="auto" w:fill="auto"/>
            <w:noWrap/>
            <w:vAlign w:val="bottom"/>
            <w:hideMark/>
          </w:tcPr>
          <w:p w14:paraId="7D52CB2E" w14:textId="77777777" w:rsidR="001B1A13" w:rsidRPr="00F72342" w:rsidRDefault="001B1A13" w:rsidP="001B1A13">
            <w:pPr>
              <w:spacing w:line="240" w:lineRule="auto"/>
              <w:jc w:val="left"/>
              <w:rPr>
                <w:rFonts w:ascii="Calibri" w:hAnsi="Calibri" w:cs="Calibri"/>
                <w:b/>
                <w:bCs/>
                <w:color w:val="000000"/>
                <w:sz w:val="22"/>
                <w:szCs w:val="22"/>
                <w:lang w:eastAsia="ro-RO"/>
              </w:rPr>
            </w:pPr>
            <w:proofErr w:type="spellStart"/>
            <w:r w:rsidRPr="00F72342">
              <w:rPr>
                <w:rFonts w:ascii="Calibri" w:hAnsi="Calibri" w:cs="Calibri"/>
                <w:b/>
                <w:bCs/>
                <w:color w:val="000000"/>
                <w:sz w:val="22"/>
                <w:szCs w:val="22"/>
                <w:lang w:eastAsia="ro-RO"/>
              </w:rPr>
              <w:t>Mean</w:t>
            </w:r>
            <w:proofErr w:type="spellEnd"/>
          </w:p>
        </w:tc>
        <w:tc>
          <w:tcPr>
            <w:tcW w:w="1377" w:type="dxa"/>
            <w:tcBorders>
              <w:top w:val="single" w:sz="4" w:space="0" w:color="auto"/>
              <w:left w:val="nil"/>
              <w:bottom w:val="single" w:sz="4" w:space="0" w:color="auto"/>
              <w:right w:val="single" w:sz="4" w:space="0" w:color="auto"/>
            </w:tcBorders>
            <w:shd w:val="clear" w:color="auto" w:fill="auto"/>
            <w:noWrap/>
            <w:vAlign w:val="bottom"/>
            <w:hideMark/>
          </w:tcPr>
          <w:p w14:paraId="6C499AEB" w14:textId="77777777" w:rsidR="001B1A13" w:rsidRPr="00F72342" w:rsidRDefault="001B1A13" w:rsidP="001B1A13">
            <w:pPr>
              <w:spacing w:line="240" w:lineRule="auto"/>
              <w:jc w:val="left"/>
              <w:rPr>
                <w:rFonts w:ascii="Calibri" w:hAnsi="Calibri" w:cs="Calibri"/>
                <w:b/>
                <w:bCs/>
                <w:color w:val="000000"/>
                <w:sz w:val="22"/>
                <w:szCs w:val="22"/>
                <w:lang w:eastAsia="ro-RO"/>
              </w:rPr>
            </w:pPr>
            <w:proofErr w:type="spellStart"/>
            <w:r w:rsidRPr="00F72342">
              <w:rPr>
                <w:rFonts w:ascii="Calibri" w:hAnsi="Calibri" w:cs="Calibri"/>
                <w:b/>
                <w:bCs/>
                <w:color w:val="000000"/>
                <w:sz w:val="22"/>
                <w:szCs w:val="22"/>
                <w:lang w:eastAsia="ro-RO"/>
              </w:rPr>
              <w:t>Std</w:t>
            </w:r>
            <w:proofErr w:type="spellEnd"/>
            <w:r w:rsidRPr="00F72342">
              <w:rPr>
                <w:rFonts w:ascii="Calibri" w:hAnsi="Calibri" w:cs="Calibri"/>
                <w:b/>
                <w:bCs/>
                <w:color w:val="000000"/>
                <w:sz w:val="22"/>
                <w:szCs w:val="22"/>
                <w:lang w:eastAsia="ro-RO"/>
              </w:rPr>
              <w:t xml:space="preserve"> </w:t>
            </w:r>
            <w:proofErr w:type="spellStart"/>
            <w:r w:rsidRPr="00F72342">
              <w:rPr>
                <w:rFonts w:ascii="Calibri" w:hAnsi="Calibri" w:cs="Calibri"/>
                <w:b/>
                <w:bCs/>
                <w:color w:val="000000"/>
                <w:sz w:val="22"/>
                <w:szCs w:val="22"/>
                <w:lang w:eastAsia="ro-RO"/>
              </w:rPr>
              <w:t>Dev</w:t>
            </w:r>
            <w:proofErr w:type="spellEnd"/>
          </w:p>
        </w:tc>
        <w:tc>
          <w:tcPr>
            <w:tcW w:w="1377" w:type="dxa"/>
            <w:tcBorders>
              <w:top w:val="single" w:sz="4" w:space="0" w:color="auto"/>
              <w:left w:val="nil"/>
              <w:bottom w:val="single" w:sz="4" w:space="0" w:color="auto"/>
              <w:right w:val="single" w:sz="4" w:space="0" w:color="auto"/>
            </w:tcBorders>
            <w:shd w:val="clear" w:color="auto" w:fill="auto"/>
            <w:noWrap/>
            <w:vAlign w:val="bottom"/>
            <w:hideMark/>
          </w:tcPr>
          <w:p w14:paraId="5EC92946" w14:textId="77777777" w:rsidR="001B1A13" w:rsidRPr="00F72342" w:rsidRDefault="001B1A13" w:rsidP="001B1A13">
            <w:pPr>
              <w:spacing w:line="240" w:lineRule="auto"/>
              <w:jc w:val="left"/>
              <w:rPr>
                <w:rFonts w:ascii="Calibri" w:hAnsi="Calibri" w:cs="Calibri"/>
                <w:b/>
                <w:bCs/>
                <w:color w:val="000000"/>
                <w:sz w:val="22"/>
                <w:szCs w:val="22"/>
                <w:lang w:eastAsia="ro-RO"/>
              </w:rPr>
            </w:pPr>
            <w:r w:rsidRPr="00F72342">
              <w:rPr>
                <w:rFonts w:ascii="Calibri" w:hAnsi="Calibri" w:cs="Calibri"/>
                <w:b/>
                <w:bCs/>
                <w:color w:val="000000"/>
                <w:sz w:val="22"/>
                <w:szCs w:val="22"/>
                <w:lang w:eastAsia="ro-RO"/>
              </w:rPr>
              <w:t>CV</w:t>
            </w:r>
          </w:p>
        </w:tc>
      </w:tr>
      <w:tr w:rsidR="001B1A13" w:rsidRPr="00F72342" w14:paraId="66F833C7" w14:textId="77777777" w:rsidTr="008874F7">
        <w:trPr>
          <w:trHeight w:val="236"/>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700DF099" w14:textId="77777777" w:rsidR="001B1A13" w:rsidRPr="00F72342" w:rsidRDefault="001B1A13" w:rsidP="001B1A13">
            <w:pPr>
              <w:spacing w:line="240" w:lineRule="auto"/>
              <w:jc w:val="left"/>
              <w:rPr>
                <w:rFonts w:ascii="Calibri" w:hAnsi="Calibri" w:cs="Calibri"/>
                <w:b/>
                <w:bCs/>
                <w:color w:val="000000"/>
                <w:sz w:val="22"/>
                <w:szCs w:val="22"/>
                <w:lang w:eastAsia="ro-RO"/>
              </w:rPr>
            </w:pPr>
            <w:r w:rsidRPr="00F72342">
              <w:rPr>
                <w:rFonts w:ascii="Calibri" w:hAnsi="Calibri" w:cs="Calibri"/>
                <w:b/>
                <w:bCs/>
                <w:color w:val="000000"/>
                <w:sz w:val="22"/>
                <w:szCs w:val="22"/>
                <w:lang w:eastAsia="ro-RO"/>
              </w:rPr>
              <w:t>Fericire</w:t>
            </w:r>
          </w:p>
        </w:tc>
        <w:tc>
          <w:tcPr>
            <w:tcW w:w="1377" w:type="dxa"/>
            <w:tcBorders>
              <w:top w:val="nil"/>
              <w:left w:val="nil"/>
              <w:bottom w:val="single" w:sz="4" w:space="0" w:color="auto"/>
              <w:right w:val="single" w:sz="4" w:space="0" w:color="auto"/>
            </w:tcBorders>
            <w:shd w:val="clear" w:color="auto" w:fill="auto"/>
            <w:noWrap/>
            <w:vAlign w:val="bottom"/>
            <w:hideMark/>
          </w:tcPr>
          <w:p w14:paraId="61D40C8D"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6.572862</w:t>
            </w:r>
          </w:p>
        </w:tc>
        <w:tc>
          <w:tcPr>
            <w:tcW w:w="1377" w:type="dxa"/>
            <w:tcBorders>
              <w:top w:val="nil"/>
              <w:left w:val="nil"/>
              <w:bottom w:val="single" w:sz="4" w:space="0" w:color="auto"/>
              <w:right w:val="single" w:sz="4" w:space="0" w:color="auto"/>
            </w:tcBorders>
            <w:shd w:val="clear" w:color="auto" w:fill="auto"/>
            <w:noWrap/>
            <w:vAlign w:val="bottom"/>
            <w:hideMark/>
          </w:tcPr>
          <w:p w14:paraId="1EF25783"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0.724306</w:t>
            </w:r>
          </w:p>
        </w:tc>
        <w:tc>
          <w:tcPr>
            <w:tcW w:w="1377" w:type="dxa"/>
            <w:tcBorders>
              <w:top w:val="nil"/>
              <w:left w:val="nil"/>
              <w:bottom w:val="single" w:sz="4" w:space="0" w:color="auto"/>
              <w:right w:val="single" w:sz="4" w:space="0" w:color="auto"/>
            </w:tcBorders>
            <w:shd w:val="clear" w:color="auto" w:fill="auto"/>
            <w:noWrap/>
            <w:vAlign w:val="bottom"/>
            <w:hideMark/>
          </w:tcPr>
          <w:p w14:paraId="521411B5"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11.01965</w:t>
            </w:r>
          </w:p>
        </w:tc>
      </w:tr>
      <w:tr w:rsidR="001B1A13" w:rsidRPr="00F72342" w14:paraId="070D4F56" w14:textId="77777777" w:rsidTr="008874F7">
        <w:trPr>
          <w:trHeight w:val="236"/>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5AE75021" w14:textId="77777777" w:rsidR="001B1A13" w:rsidRPr="00F72342" w:rsidRDefault="001B1A13" w:rsidP="001B1A13">
            <w:pPr>
              <w:spacing w:line="240" w:lineRule="auto"/>
              <w:jc w:val="left"/>
              <w:rPr>
                <w:rFonts w:ascii="Calibri" w:hAnsi="Calibri" w:cs="Calibri"/>
                <w:b/>
                <w:bCs/>
                <w:color w:val="000000"/>
                <w:sz w:val="22"/>
                <w:szCs w:val="22"/>
                <w:lang w:eastAsia="ro-RO"/>
              </w:rPr>
            </w:pPr>
            <w:r w:rsidRPr="00F72342">
              <w:rPr>
                <w:rFonts w:ascii="Calibri" w:hAnsi="Calibri" w:cs="Calibri"/>
                <w:b/>
                <w:bCs/>
                <w:color w:val="000000"/>
                <w:sz w:val="22"/>
                <w:szCs w:val="22"/>
                <w:lang w:eastAsia="ro-RO"/>
              </w:rPr>
              <w:t>PIB/loc(PPP)</w:t>
            </w:r>
          </w:p>
        </w:tc>
        <w:tc>
          <w:tcPr>
            <w:tcW w:w="1377" w:type="dxa"/>
            <w:tcBorders>
              <w:top w:val="nil"/>
              <w:left w:val="nil"/>
              <w:bottom w:val="single" w:sz="4" w:space="0" w:color="auto"/>
              <w:right w:val="single" w:sz="4" w:space="0" w:color="auto"/>
            </w:tcBorders>
            <w:shd w:val="clear" w:color="auto" w:fill="auto"/>
            <w:noWrap/>
            <w:vAlign w:val="bottom"/>
            <w:hideMark/>
          </w:tcPr>
          <w:p w14:paraId="76F9DEF9"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40208.59</w:t>
            </w:r>
          </w:p>
        </w:tc>
        <w:tc>
          <w:tcPr>
            <w:tcW w:w="1377" w:type="dxa"/>
            <w:tcBorders>
              <w:top w:val="nil"/>
              <w:left w:val="nil"/>
              <w:bottom w:val="single" w:sz="4" w:space="0" w:color="auto"/>
              <w:right w:val="single" w:sz="4" w:space="0" w:color="auto"/>
            </w:tcBorders>
            <w:shd w:val="clear" w:color="auto" w:fill="auto"/>
            <w:noWrap/>
            <w:vAlign w:val="bottom"/>
            <w:hideMark/>
          </w:tcPr>
          <w:p w14:paraId="6AEBE041"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16519.3</w:t>
            </w:r>
          </w:p>
        </w:tc>
        <w:tc>
          <w:tcPr>
            <w:tcW w:w="1377" w:type="dxa"/>
            <w:tcBorders>
              <w:top w:val="nil"/>
              <w:left w:val="nil"/>
              <w:bottom w:val="single" w:sz="4" w:space="0" w:color="auto"/>
              <w:right w:val="single" w:sz="4" w:space="0" w:color="auto"/>
            </w:tcBorders>
            <w:shd w:val="clear" w:color="auto" w:fill="auto"/>
            <w:noWrap/>
            <w:vAlign w:val="bottom"/>
            <w:hideMark/>
          </w:tcPr>
          <w:p w14:paraId="760709BB"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41.08401</w:t>
            </w:r>
          </w:p>
        </w:tc>
      </w:tr>
      <w:tr w:rsidR="001B1A13" w:rsidRPr="00F72342" w14:paraId="79A1B289" w14:textId="77777777" w:rsidTr="008874F7">
        <w:trPr>
          <w:trHeight w:val="236"/>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24A94839" w14:textId="77777777" w:rsidR="001B1A13" w:rsidRPr="00F72342" w:rsidRDefault="001B1A13" w:rsidP="001B1A13">
            <w:pPr>
              <w:spacing w:line="240" w:lineRule="auto"/>
              <w:jc w:val="left"/>
              <w:rPr>
                <w:rFonts w:ascii="Calibri" w:hAnsi="Calibri" w:cs="Calibri"/>
                <w:b/>
                <w:bCs/>
                <w:color w:val="000000"/>
                <w:sz w:val="22"/>
                <w:szCs w:val="22"/>
                <w:lang w:eastAsia="ro-RO"/>
              </w:rPr>
            </w:pPr>
            <w:r w:rsidRPr="00F72342">
              <w:rPr>
                <w:rFonts w:ascii="Calibri" w:hAnsi="Calibri" w:cs="Calibri"/>
                <w:b/>
                <w:bCs/>
                <w:color w:val="000000"/>
                <w:sz w:val="22"/>
                <w:szCs w:val="22"/>
                <w:lang w:eastAsia="ro-RO"/>
              </w:rPr>
              <w:t xml:space="preserve">Costul </w:t>
            </w:r>
            <w:proofErr w:type="spellStart"/>
            <w:r w:rsidRPr="00F72342">
              <w:rPr>
                <w:rFonts w:ascii="Calibri" w:hAnsi="Calibri" w:cs="Calibri"/>
                <w:b/>
                <w:bCs/>
                <w:color w:val="000000"/>
                <w:sz w:val="22"/>
                <w:szCs w:val="22"/>
                <w:lang w:eastAsia="ro-RO"/>
              </w:rPr>
              <w:t>vietii</w:t>
            </w:r>
            <w:proofErr w:type="spellEnd"/>
          </w:p>
        </w:tc>
        <w:tc>
          <w:tcPr>
            <w:tcW w:w="1377" w:type="dxa"/>
            <w:tcBorders>
              <w:top w:val="nil"/>
              <w:left w:val="nil"/>
              <w:bottom w:val="single" w:sz="4" w:space="0" w:color="auto"/>
              <w:right w:val="single" w:sz="4" w:space="0" w:color="auto"/>
            </w:tcBorders>
            <w:shd w:val="clear" w:color="auto" w:fill="auto"/>
            <w:noWrap/>
            <w:vAlign w:val="bottom"/>
            <w:hideMark/>
          </w:tcPr>
          <w:p w14:paraId="0D446C1B"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64.25621</w:t>
            </w:r>
          </w:p>
        </w:tc>
        <w:tc>
          <w:tcPr>
            <w:tcW w:w="1377" w:type="dxa"/>
            <w:tcBorders>
              <w:top w:val="nil"/>
              <w:left w:val="nil"/>
              <w:bottom w:val="single" w:sz="4" w:space="0" w:color="auto"/>
              <w:right w:val="single" w:sz="4" w:space="0" w:color="auto"/>
            </w:tcBorders>
            <w:shd w:val="clear" w:color="auto" w:fill="auto"/>
            <w:noWrap/>
            <w:vAlign w:val="bottom"/>
            <w:hideMark/>
          </w:tcPr>
          <w:p w14:paraId="14F40088"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22.49044</w:t>
            </w:r>
          </w:p>
        </w:tc>
        <w:tc>
          <w:tcPr>
            <w:tcW w:w="1377" w:type="dxa"/>
            <w:tcBorders>
              <w:top w:val="nil"/>
              <w:left w:val="nil"/>
              <w:bottom w:val="single" w:sz="4" w:space="0" w:color="auto"/>
              <w:right w:val="single" w:sz="4" w:space="0" w:color="auto"/>
            </w:tcBorders>
            <w:shd w:val="clear" w:color="auto" w:fill="auto"/>
            <w:noWrap/>
            <w:vAlign w:val="bottom"/>
            <w:hideMark/>
          </w:tcPr>
          <w:p w14:paraId="6FC52823"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35.0012</w:t>
            </w:r>
          </w:p>
        </w:tc>
      </w:tr>
      <w:tr w:rsidR="001B1A13" w:rsidRPr="00F72342" w14:paraId="4235C1A9" w14:textId="77777777" w:rsidTr="008874F7">
        <w:trPr>
          <w:trHeight w:val="236"/>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4B4B1A4B" w14:textId="77777777" w:rsidR="001B1A13" w:rsidRPr="00F72342" w:rsidRDefault="001B1A13" w:rsidP="001B1A13">
            <w:pPr>
              <w:spacing w:line="240" w:lineRule="auto"/>
              <w:jc w:val="left"/>
              <w:rPr>
                <w:rFonts w:ascii="Calibri" w:hAnsi="Calibri" w:cs="Calibri"/>
                <w:b/>
                <w:bCs/>
                <w:color w:val="000000"/>
                <w:sz w:val="22"/>
                <w:szCs w:val="22"/>
                <w:lang w:eastAsia="ro-RO"/>
              </w:rPr>
            </w:pPr>
            <w:r w:rsidRPr="00F72342">
              <w:rPr>
                <w:rFonts w:ascii="Calibri" w:hAnsi="Calibri" w:cs="Calibri"/>
                <w:b/>
                <w:bCs/>
                <w:color w:val="000000"/>
                <w:sz w:val="22"/>
                <w:szCs w:val="22"/>
                <w:lang w:eastAsia="ro-RO"/>
              </w:rPr>
              <w:t>Suport social</w:t>
            </w:r>
          </w:p>
        </w:tc>
        <w:tc>
          <w:tcPr>
            <w:tcW w:w="1377" w:type="dxa"/>
            <w:tcBorders>
              <w:top w:val="nil"/>
              <w:left w:val="nil"/>
              <w:bottom w:val="single" w:sz="4" w:space="0" w:color="auto"/>
              <w:right w:val="single" w:sz="4" w:space="0" w:color="auto"/>
            </w:tcBorders>
            <w:shd w:val="clear" w:color="auto" w:fill="auto"/>
            <w:noWrap/>
            <w:vAlign w:val="bottom"/>
            <w:hideMark/>
          </w:tcPr>
          <w:p w14:paraId="1B3C9813"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0.915276</w:t>
            </w:r>
          </w:p>
        </w:tc>
        <w:tc>
          <w:tcPr>
            <w:tcW w:w="1377" w:type="dxa"/>
            <w:tcBorders>
              <w:top w:val="nil"/>
              <w:left w:val="nil"/>
              <w:bottom w:val="single" w:sz="4" w:space="0" w:color="auto"/>
              <w:right w:val="single" w:sz="4" w:space="0" w:color="auto"/>
            </w:tcBorders>
            <w:shd w:val="clear" w:color="auto" w:fill="auto"/>
            <w:noWrap/>
            <w:vAlign w:val="bottom"/>
            <w:hideMark/>
          </w:tcPr>
          <w:p w14:paraId="7EA2C8CC"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0.041478</w:t>
            </w:r>
          </w:p>
        </w:tc>
        <w:tc>
          <w:tcPr>
            <w:tcW w:w="1377" w:type="dxa"/>
            <w:tcBorders>
              <w:top w:val="nil"/>
              <w:left w:val="nil"/>
              <w:bottom w:val="single" w:sz="4" w:space="0" w:color="auto"/>
              <w:right w:val="single" w:sz="4" w:space="0" w:color="auto"/>
            </w:tcBorders>
            <w:shd w:val="clear" w:color="auto" w:fill="auto"/>
            <w:noWrap/>
            <w:vAlign w:val="bottom"/>
            <w:hideMark/>
          </w:tcPr>
          <w:p w14:paraId="45FE2748"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4.531748</w:t>
            </w:r>
          </w:p>
        </w:tc>
      </w:tr>
      <w:tr w:rsidR="001B1A13" w:rsidRPr="00F72342" w14:paraId="466755CF" w14:textId="77777777" w:rsidTr="008874F7">
        <w:trPr>
          <w:trHeight w:val="236"/>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23533555" w14:textId="77777777" w:rsidR="001B1A13" w:rsidRPr="00F72342" w:rsidRDefault="001B1A13" w:rsidP="001B1A13">
            <w:pPr>
              <w:spacing w:line="240" w:lineRule="auto"/>
              <w:jc w:val="left"/>
              <w:rPr>
                <w:rFonts w:ascii="Calibri" w:hAnsi="Calibri" w:cs="Calibri"/>
                <w:b/>
                <w:bCs/>
                <w:color w:val="000000"/>
                <w:sz w:val="22"/>
                <w:szCs w:val="22"/>
                <w:lang w:eastAsia="ro-RO"/>
              </w:rPr>
            </w:pPr>
            <w:proofErr w:type="spellStart"/>
            <w:r w:rsidRPr="00F72342">
              <w:rPr>
                <w:rFonts w:ascii="Calibri" w:hAnsi="Calibri" w:cs="Calibri"/>
                <w:b/>
                <w:bCs/>
                <w:color w:val="000000"/>
                <w:sz w:val="22"/>
                <w:szCs w:val="22"/>
                <w:lang w:eastAsia="ro-RO"/>
              </w:rPr>
              <w:t>Speranta</w:t>
            </w:r>
            <w:proofErr w:type="spellEnd"/>
            <w:r w:rsidRPr="00F72342">
              <w:rPr>
                <w:rFonts w:ascii="Calibri" w:hAnsi="Calibri" w:cs="Calibri"/>
                <w:b/>
                <w:bCs/>
                <w:color w:val="000000"/>
                <w:sz w:val="22"/>
                <w:szCs w:val="22"/>
                <w:lang w:eastAsia="ro-RO"/>
              </w:rPr>
              <w:t xml:space="preserve"> de </w:t>
            </w:r>
            <w:proofErr w:type="spellStart"/>
            <w:r w:rsidRPr="00F72342">
              <w:rPr>
                <w:rFonts w:ascii="Calibri" w:hAnsi="Calibri" w:cs="Calibri"/>
                <w:b/>
                <w:bCs/>
                <w:color w:val="000000"/>
                <w:sz w:val="22"/>
                <w:szCs w:val="22"/>
                <w:lang w:eastAsia="ro-RO"/>
              </w:rPr>
              <w:t>viata</w:t>
            </w:r>
            <w:proofErr w:type="spellEnd"/>
          </w:p>
        </w:tc>
        <w:tc>
          <w:tcPr>
            <w:tcW w:w="1377" w:type="dxa"/>
            <w:tcBorders>
              <w:top w:val="nil"/>
              <w:left w:val="nil"/>
              <w:bottom w:val="single" w:sz="4" w:space="0" w:color="auto"/>
              <w:right w:val="single" w:sz="4" w:space="0" w:color="auto"/>
            </w:tcBorders>
            <w:shd w:val="clear" w:color="auto" w:fill="auto"/>
            <w:noWrap/>
            <w:vAlign w:val="bottom"/>
            <w:hideMark/>
          </w:tcPr>
          <w:p w14:paraId="4A31B58D"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71.07728</w:t>
            </w:r>
          </w:p>
        </w:tc>
        <w:tc>
          <w:tcPr>
            <w:tcW w:w="1377" w:type="dxa"/>
            <w:tcBorders>
              <w:top w:val="nil"/>
              <w:left w:val="nil"/>
              <w:bottom w:val="single" w:sz="4" w:space="0" w:color="auto"/>
              <w:right w:val="single" w:sz="4" w:space="0" w:color="auto"/>
            </w:tcBorders>
            <w:shd w:val="clear" w:color="auto" w:fill="auto"/>
            <w:noWrap/>
            <w:vAlign w:val="bottom"/>
            <w:hideMark/>
          </w:tcPr>
          <w:p w14:paraId="700EBA7C"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2.51304</w:t>
            </w:r>
          </w:p>
        </w:tc>
        <w:tc>
          <w:tcPr>
            <w:tcW w:w="1377" w:type="dxa"/>
            <w:tcBorders>
              <w:top w:val="nil"/>
              <w:left w:val="nil"/>
              <w:bottom w:val="single" w:sz="4" w:space="0" w:color="auto"/>
              <w:right w:val="single" w:sz="4" w:space="0" w:color="auto"/>
            </w:tcBorders>
            <w:shd w:val="clear" w:color="auto" w:fill="auto"/>
            <w:noWrap/>
            <w:vAlign w:val="bottom"/>
            <w:hideMark/>
          </w:tcPr>
          <w:p w14:paraId="00152634"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3.535645</w:t>
            </w:r>
          </w:p>
        </w:tc>
      </w:tr>
      <w:tr w:rsidR="001B1A13" w:rsidRPr="00F72342" w14:paraId="278CA325" w14:textId="77777777" w:rsidTr="008874F7">
        <w:trPr>
          <w:trHeight w:val="236"/>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0553B388" w14:textId="77777777" w:rsidR="001B1A13" w:rsidRPr="00F72342" w:rsidRDefault="001B1A13" w:rsidP="001B1A13">
            <w:pPr>
              <w:spacing w:line="240" w:lineRule="auto"/>
              <w:jc w:val="left"/>
              <w:rPr>
                <w:rFonts w:ascii="Calibri" w:hAnsi="Calibri" w:cs="Calibri"/>
                <w:b/>
                <w:bCs/>
                <w:color w:val="000000"/>
                <w:sz w:val="22"/>
                <w:szCs w:val="22"/>
                <w:lang w:eastAsia="ro-RO"/>
              </w:rPr>
            </w:pPr>
            <w:r w:rsidRPr="00F72342">
              <w:rPr>
                <w:rFonts w:ascii="Calibri" w:hAnsi="Calibri" w:cs="Calibri"/>
                <w:b/>
                <w:bCs/>
                <w:color w:val="000000"/>
                <w:sz w:val="22"/>
                <w:szCs w:val="22"/>
                <w:lang w:eastAsia="ro-RO"/>
              </w:rPr>
              <w:t>Sistemul medical</w:t>
            </w:r>
          </w:p>
        </w:tc>
        <w:tc>
          <w:tcPr>
            <w:tcW w:w="1377" w:type="dxa"/>
            <w:tcBorders>
              <w:top w:val="nil"/>
              <w:left w:val="nil"/>
              <w:bottom w:val="single" w:sz="4" w:space="0" w:color="auto"/>
              <w:right w:val="single" w:sz="4" w:space="0" w:color="auto"/>
            </w:tcBorders>
            <w:shd w:val="clear" w:color="auto" w:fill="auto"/>
            <w:noWrap/>
            <w:vAlign w:val="bottom"/>
            <w:hideMark/>
          </w:tcPr>
          <w:p w14:paraId="771B1489"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67.50655</w:t>
            </w:r>
          </w:p>
        </w:tc>
        <w:tc>
          <w:tcPr>
            <w:tcW w:w="1377" w:type="dxa"/>
            <w:tcBorders>
              <w:top w:val="nil"/>
              <w:left w:val="nil"/>
              <w:bottom w:val="single" w:sz="4" w:space="0" w:color="auto"/>
              <w:right w:val="single" w:sz="4" w:space="0" w:color="auto"/>
            </w:tcBorders>
            <w:shd w:val="clear" w:color="auto" w:fill="auto"/>
            <w:noWrap/>
            <w:vAlign w:val="bottom"/>
            <w:hideMark/>
          </w:tcPr>
          <w:p w14:paraId="64EFCB72"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9.675368</w:t>
            </w:r>
          </w:p>
        </w:tc>
        <w:tc>
          <w:tcPr>
            <w:tcW w:w="1377" w:type="dxa"/>
            <w:tcBorders>
              <w:top w:val="nil"/>
              <w:left w:val="nil"/>
              <w:bottom w:val="single" w:sz="4" w:space="0" w:color="auto"/>
              <w:right w:val="single" w:sz="4" w:space="0" w:color="auto"/>
            </w:tcBorders>
            <w:shd w:val="clear" w:color="auto" w:fill="auto"/>
            <w:noWrap/>
            <w:vAlign w:val="bottom"/>
            <w:hideMark/>
          </w:tcPr>
          <w:p w14:paraId="5E5CC208"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14.33249</w:t>
            </w:r>
          </w:p>
        </w:tc>
      </w:tr>
      <w:tr w:rsidR="001B1A13" w:rsidRPr="00F72342" w14:paraId="71A0055E" w14:textId="77777777" w:rsidTr="008874F7">
        <w:trPr>
          <w:trHeight w:val="236"/>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595B8E0B" w14:textId="77777777" w:rsidR="001B1A13" w:rsidRPr="00F72342" w:rsidRDefault="001B1A13" w:rsidP="001B1A13">
            <w:pPr>
              <w:spacing w:line="240" w:lineRule="auto"/>
              <w:jc w:val="left"/>
              <w:rPr>
                <w:rFonts w:ascii="Calibri" w:hAnsi="Calibri" w:cs="Calibri"/>
                <w:b/>
                <w:bCs/>
                <w:color w:val="000000"/>
                <w:sz w:val="22"/>
                <w:szCs w:val="22"/>
                <w:lang w:eastAsia="ro-RO"/>
              </w:rPr>
            </w:pPr>
            <w:r w:rsidRPr="00F72342">
              <w:rPr>
                <w:rFonts w:ascii="Calibri" w:hAnsi="Calibri" w:cs="Calibri"/>
                <w:b/>
                <w:bCs/>
                <w:color w:val="000000"/>
                <w:sz w:val="22"/>
                <w:szCs w:val="22"/>
                <w:lang w:eastAsia="ro-RO"/>
              </w:rPr>
              <w:t>Generozitate</w:t>
            </w:r>
          </w:p>
        </w:tc>
        <w:tc>
          <w:tcPr>
            <w:tcW w:w="1377" w:type="dxa"/>
            <w:tcBorders>
              <w:top w:val="nil"/>
              <w:left w:val="nil"/>
              <w:bottom w:val="single" w:sz="4" w:space="0" w:color="auto"/>
              <w:right w:val="single" w:sz="4" w:space="0" w:color="auto"/>
            </w:tcBorders>
            <w:shd w:val="clear" w:color="auto" w:fill="auto"/>
            <w:noWrap/>
            <w:vAlign w:val="bottom"/>
            <w:hideMark/>
          </w:tcPr>
          <w:p w14:paraId="28652067"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-0.05848</w:t>
            </w:r>
          </w:p>
        </w:tc>
        <w:tc>
          <w:tcPr>
            <w:tcW w:w="1377" w:type="dxa"/>
            <w:tcBorders>
              <w:top w:val="nil"/>
              <w:left w:val="nil"/>
              <w:bottom w:val="single" w:sz="4" w:space="0" w:color="auto"/>
              <w:right w:val="single" w:sz="4" w:space="0" w:color="auto"/>
            </w:tcBorders>
            <w:shd w:val="clear" w:color="auto" w:fill="auto"/>
            <w:noWrap/>
            <w:vAlign w:val="bottom"/>
            <w:hideMark/>
          </w:tcPr>
          <w:p w14:paraId="4A98D22E"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0.132322</w:t>
            </w:r>
          </w:p>
        </w:tc>
        <w:tc>
          <w:tcPr>
            <w:tcW w:w="1377" w:type="dxa"/>
            <w:tcBorders>
              <w:top w:val="nil"/>
              <w:left w:val="nil"/>
              <w:bottom w:val="single" w:sz="4" w:space="0" w:color="auto"/>
              <w:right w:val="single" w:sz="4" w:space="0" w:color="auto"/>
            </w:tcBorders>
            <w:shd w:val="clear" w:color="auto" w:fill="auto"/>
            <w:noWrap/>
            <w:vAlign w:val="bottom"/>
            <w:hideMark/>
          </w:tcPr>
          <w:p w14:paraId="63C4027B"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-226.258</w:t>
            </w:r>
          </w:p>
        </w:tc>
      </w:tr>
      <w:tr w:rsidR="001B1A13" w:rsidRPr="00F72342" w14:paraId="0C9AA182" w14:textId="77777777" w:rsidTr="008874F7">
        <w:trPr>
          <w:trHeight w:val="236"/>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22FADB70" w14:textId="77777777" w:rsidR="001B1A13" w:rsidRPr="00F72342" w:rsidRDefault="001B1A13" w:rsidP="001B1A13">
            <w:pPr>
              <w:spacing w:line="240" w:lineRule="auto"/>
              <w:jc w:val="left"/>
              <w:rPr>
                <w:rFonts w:ascii="Calibri" w:hAnsi="Calibri" w:cs="Calibri"/>
                <w:b/>
                <w:bCs/>
                <w:color w:val="000000"/>
                <w:sz w:val="22"/>
                <w:szCs w:val="22"/>
                <w:lang w:eastAsia="ro-RO"/>
              </w:rPr>
            </w:pPr>
            <w:proofErr w:type="spellStart"/>
            <w:r w:rsidRPr="00F72342">
              <w:rPr>
                <w:rFonts w:ascii="Calibri" w:hAnsi="Calibri" w:cs="Calibri"/>
                <w:b/>
                <w:bCs/>
                <w:color w:val="000000"/>
                <w:sz w:val="22"/>
                <w:szCs w:val="22"/>
                <w:lang w:eastAsia="ro-RO"/>
              </w:rPr>
              <w:t>Coruptia</w:t>
            </w:r>
            <w:proofErr w:type="spellEnd"/>
          </w:p>
        </w:tc>
        <w:tc>
          <w:tcPr>
            <w:tcW w:w="1377" w:type="dxa"/>
            <w:tcBorders>
              <w:top w:val="nil"/>
              <w:left w:val="nil"/>
              <w:bottom w:val="single" w:sz="4" w:space="0" w:color="auto"/>
              <w:right w:val="single" w:sz="4" w:space="0" w:color="auto"/>
            </w:tcBorders>
            <w:shd w:val="clear" w:color="auto" w:fill="auto"/>
            <w:noWrap/>
            <w:vAlign w:val="bottom"/>
            <w:hideMark/>
          </w:tcPr>
          <w:p w14:paraId="0CC12DEF"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0.649379</w:t>
            </w:r>
          </w:p>
        </w:tc>
        <w:tc>
          <w:tcPr>
            <w:tcW w:w="1377" w:type="dxa"/>
            <w:tcBorders>
              <w:top w:val="nil"/>
              <w:left w:val="nil"/>
              <w:bottom w:val="single" w:sz="4" w:space="0" w:color="auto"/>
              <w:right w:val="single" w:sz="4" w:space="0" w:color="auto"/>
            </w:tcBorders>
            <w:shd w:val="clear" w:color="auto" w:fill="auto"/>
            <w:noWrap/>
            <w:vAlign w:val="bottom"/>
            <w:hideMark/>
          </w:tcPr>
          <w:p w14:paraId="6A0BDFEC"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0.26577</w:t>
            </w:r>
          </w:p>
        </w:tc>
        <w:tc>
          <w:tcPr>
            <w:tcW w:w="1377" w:type="dxa"/>
            <w:tcBorders>
              <w:top w:val="nil"/>
              <w:left w:val="nil"/>
              <w:bottom w:val="single" w:sz="4" w:space="0" w:color="auto"/>
              <w:right w:val="single" w:sz="4" w:space="0" w:color="auto"/>
            </w:tcBorders>
            <w:shd w:val="clear" w:color="auto" w:fill="auto"/>
            <w:noWrap/>
            <w:vAlign w:val="bottom"/>
            <w:hideMark/>
          </w:tcPr>
          <w:p w14:paraId="649A401E"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40.92671</w:t>
            </w:r>
          </w:p>
        </w:tc>
      </w:tr>
      <w:tr w:rsidR="001B1A13" w:rsidRPr="00F72342" w14:paraId="74D8BC07" w14:textId="77777777" w:rsidTr="008874F7">
        <w:trPr>
          <w:trHeight w:val="236"/>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2332AD34" w14:textId="77777777" w:rsidR="001B1A13" w:rsidRPr="00F72342" w:rsidRDefault="001B1A13" w:rsidP="001B1A13">
            <w:pPr>
              <w:spacing w:line="240" w:lineRule="auto"/>
              <w:jc w:val="left"/>
              <w:rPr>
                <w:rFonts w:ascii="Calibri" w:hAnsi="Calibri" w:cs="Calibri"/>
                <w:b/>
                <w:bCs/>
                <w:color w:val="000000"/>
                <w:sz w:val="22"/>
                <w:szCs w:val="22"/>
                <w:lang w:eastAsia="ro-RO"/>
              </w:rPr>
            </w:pPr>
            <w:proofErr w:type="spellStart"/>
            <w:r w:rsidRPr="00F72342">
              <w:rPr>
                <w:rFonts w:ascii="Calibri" w:hAnsi="Calibri" w:cs="Calibri"/>
                <w:b/>
                <w:bCs/>
                <w:color w:val="000000"/>
                <w:sz w:val="22"/>
                <w:szCs w:val="22"/>
                <w:lang w:eastAsia="ro-RO"/>
              </w:rPr>
              <w:t>Siguranta</w:t>
            </w:r>
            <w:proofErr w:type="spellEnd"/>
          </w:p>
        </w:tc>
        <w:tc>
          <w:tcPr>
            <w:tcW w:w="1377" w:type="dxa"/>
            <w:tcBorders>
              <w:top w:val="nil"/>
              <w:left w:val="nil"/>
              <w:bottom w:val="single" w:sz="4" w:space="0" w:color="auto"/>
              <w:right w:val="single" w:sz="4" w:space="0" w:color="auto"/>
            </w:tcBorders>
            <w:shd w:val="clear" w:color="auto" w:fill="auto"/>
            <w:noWrap/>
            <w:vAlign w:val="bottom"/>
            <w:hideMark/>
          </w:tcPr>
          <w:p w14:paraId="6A2B6779"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65.92724</w:t>
            </w:r>
          </w:p>
        </w:tc>
        <w:tc>
          <w:tcPr>
            <w:tcW w:w="1377" w:type="dxa"/>
            <w:tcBorders>
              <w:top w:val="nil"/>
              <w:left w:val="nil"/>
              <w:bottom w:val="single" w:sz="4" w:space="0" w:color="auto"/>
              <w:right w:val="single" w:sz="4" w:space="0" w:color="auto"/>
            </w:tcBorders>
            <w:shd w:val="clear" w:color="auto" w:fill="auto"/>
            <w:noWrap/>
            <w:vAlign w:val="bottom"/>
            <w:hideMark/>
          </w:tcPr>
          <w:p w14:paraId="1E2D8705"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8.455825</w:t>
            </w:r>
          </w:p>
        </w:tc>
        <w:tc>
          <w:tcPr>
            <w:tcW w:w="1377" w:type="dxa"/>
            <w:tcBorders>
              <w:top w:val="nil"/>
              <w:left w:val="nil"/>
              <w:bottom w:val="single" w:sz="4" w:space="0" w:color="auto"/>
              <w:right w:val="single" w:sz="4" w:space="0" w:color="auto"/>
            </w:tcBorders>
            <w:shd w:val="clear" w:color="auto" w:fill="auto"/>
            <w:noWrap/>
            <w:vAlign w:val="bottom"/>
            <w:hideMark/>
          </w:tcPr>
          <w:p w14:paraId="53A17A2C"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12.826</w:t>
            </w:r>
          </w:p>
        </w:tc>
      </w:tr>
      <w:tr w:rsidR="001B1A13" w:rsidRPr="00F72342" w14:paraId="034FA58F" w14:textId="77777777" w:rsidTr="008874F7">
        <w:trPr>
          <w:trHeight w:val="236"/>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39B254C6" w14:textId="77777777" w:rsidR="001B1A13" w:rsidRPr="00F72342" w:rsidRDefault="001B1A13" w:rsidP="001B1A13">
            <w:pPr>
              <w:spacing w:line="240" w:lineRule="auto"/>
              <w:jc w:val="left"/>
              <w:rPr>
                <w:rFonts w:ascii="Calibri" w:hAnsi="Calibri" w:cs="Calibri"/>
                <w:b/>
                <w:bCs/>
                <w:color w:val="000000"/>
                <w:sz w:val="22"/>
                <w:szCs w:val="22"/>
                <w:lang w:eastAsia="ro-RO"/>
              </w:rPr>
            </w:pPr>
            <w:r w:rsidRPr="00F72342">
              <w:rPr>
                <w:rFonts w:ascii="Calibri" w:hAnsi="Calibri" w:cs="Calibri"/>
                <w:b/>
                <w:bCs/>
                <w:color w:val="000000"/>
                <w:sz w:val="22"/>
                <w:szCs w:val="22"/>
                <w:lang w:eastAsia="ro-RO"/>
              </w:rPr>
              <w:t>Libertate</w:t>
            </w:r>
          </w:p>
        </w:tc>
        <w:tc>
          <w:tcPr>
            <w:tcW w:w="1377" w:type="dxa"/>
            <w:tcBorders>
              <w:top w:val="nil"/>
              <w:left w:val="nil"/>
              <w:bottom w:val="single" w:sz="4" w:space="0" w:color="auto"/>
              <w:right w:val="single" w:sz="4" w:space="0" w:color="auto"/>
            </w:tcBorders>
            <w:shd w:val="clear" w:color="auto" w:fill="auto"/>
            <w:noWrap/>
            <w:vAlign w:val="bottom"/>
            <w:hideMark/>
          </w:tcPr>
          <w:p w14:paraId="096B1011"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0.833069</w:t>
            </w:r>
          </w:p>
        </w:tc>
        <w:tc>
          <w:tcPr>
            <w:tcW w:w="1377" w:type="dxa"/>
            <w:tcBorders>
              <w:top w:val="nil"/>
              <w:left w:val="nil"/>
              <w:bottom w:val="single" w:sz="4" w:space="0" w:color="auto"/>
              <w:right w:val="single" w:sz="4" w:space="0" w:color="auto"/>
            </w:tcBorders>
            <w:shd w:val="clear" w:color="auto" w:fill="auto"/>
            <w:noWrap/>
            <w:vAlign w:val="bottom"/>
            <w:hideMark/>
          </w:tcPr>
          <w:p w14:paraId="6B54115F"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0.092802</w:t>
            </w:r>
          </w:p>
        </w:tc>
        <w:tc>
          <w:tcPr>
            <w:tcW w:w="1377" w:type="dxa"/>
            <w:tcBorders>
              <w:top w:val="nil"/>
              <w:left w:val="nil"/>
              <w:bottom w:val="single" w:sz="4" w:space="0" w:color="auto"/>
              <w:right w:val="single" w:sz="4" w:space="0" w:color="auto"/>
            </w:tcBorders>
            <w:shd w:val="clear" w:color="auto" w:fill="auto"/>
            <w:noWrap/>
            <w:vAlign w:val="bottom"/>
            <w:hideMark/>
          </w:tcPr>
          <w:p w14:paraId="132B685E"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11.13982</w:t>
            </w:r>
          </w:p>
        </w:tc>
      </w:tr>
      <w:tr w:rsidR="001B1A13" w:rsidRPr="00F72342" w14:paraId="7069C7AC" w14:textId="77777777" w:rsidTr="008874F7">
        <w:trPr>
          <w:trHeight w:val="236"/>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218F1666" w14:textId="77777777" w:rsidR="001B1A13" w:rsidRPr="00F72342" w:rsidRDefault="001B1A13" w:rsidP="001B1A13">
            <w:pPr>
              <w:spacing w:line="240" w:lineRule="auto"/>
              <w:jc w:val="left"/>
              <w:rPr>
                <w:rFonts w:ascii="Calibri" w:hAnsi="Calibri" w:cs="Calibri"/>
                <w:b/>
                <w:bCs/>
                <w:color w:val="000000"/>
                <w:sz w:val="22"/>
                <w:szCs w:val="22"/>
                <w:lang w:eastAsia="ro-RO"/>
              </w:rPr>
            </w:pPr>
            <w:r w:rsidRPr="00F72342">
              <w:rPr>
                <w:rFonts w:ascii="Calibri" w:hAnsi="Calibri" w:cs="Calibri"/>
                <w:b/>
                <w:bCs/>
                <w:color w:val="000000"/>
                <w:sz w:val="22"/>
                <w:szCs w:val="22"/>
                <w:lang w:eastAsia="ro-RO"/>
              </w:rPr>
              <w:t>Poluare</w:t>
            </w:r>
          </w:p>
        </w:tc>
        <w:tc>
          <w:tcPr>
            <w:tcW w:w="1377" w:type="dxa"/>
            <w:tcBorders>
              <w:top w:val="nil"/>
              <w:left w:val="nil"/>
              <w:bottom w:val="single" w:sz="4" w:space="0" w:color="auto"/>
              <w:right w:val="single" w:sz="4" w:space="0" w:color="auto"/>
            </w:tcBorders>
            <w:shd w:val="clear" w:color="auto" w:fill="auto"/>
            <w:noWrap/>
            <w:vAlign w:val="bottom"/>
            <w:hideMark/>
          </w:tcPr>
          <w:p w14:paraId="095B0A6C"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38.05069</w:t>
            </w:r>
          </w:p>
        </w:tc>
        <w:tc>
          <w:tcPr>
            <w:tcW w:w="1377" w:type="dxa"/>
            <w:tcBorders>
              <w:top w:val="nil"/>
              <w:left w:val="nil"/>
              <w:bottom w:val="single" w:sz="4" w:space="0" w:color="auto"/>
              <w:right w:val="single" w:sz="4" w:space="0" w:color="auto"/>
            </w:tcBorders>
            <w:shd w:val="clear" w:color="auto" w:fill="auto"/>
            <w:noWrap/>
            <w:vAlign w:val="bottom"/>
            <w:hideMark/>
          </w:tcPr>
          <w:p w14:paraId="04AB80AB"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17.42932</w:t>
            </w:r>
          </w:p>
        </w:tc>
        <w:tc>
          <w:tcPr>
            <w:tcW w:w="1377" w:type="dxa"/>
            <w:tcBorders>
              <w:top w:val="nil"/>
              <w:left w:val="nil"/>
              <w:bottom w:val="single" w:sz="4" w:space="0" w:color="auto"/>
              <w:right w:val="single" w:sz="4" w:space="0" w:color="auto"/>
            </w:tcBorders>
            <w:shd w:val="clear" w:color="auto" w:fill="auto"/>
            <w:noWrap/>
            <w:vAlign w:val="bottom"/>
            <w:hideMark/>
          </w:tcPr>
          <w:p w14:paraId="4273D2C6" w14:textId="77777777" w:rsidR="001B1A13" w:rsidRPr="00F72342" w:rsidRDefault="001B1A13" w:rsidP="001B1A13">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45.80553</w:t>
            </w:r>
          </w:p>
        </w:tc>
      </w:tr>
    </w:tbl>
    <w:p w14:paraId="736AAD53" w14:textId="60132DFF" w:rsidR="001B1A13" w:rsidRPr="00F72342" w:rsidRDefault="001B1A13" w:rsidP="008874F7">
      <w:pPr>
        <w:jc w:val="right"/>
        <w:rPr>
          <w:sz w:val="16"/>
          <w:szCs w:val="16"/>
        </w:rPr>
      </w:pPr>
      <w:r w:rsidRPr="00F72342">
        <w:rPr>
          <w:sz w:val="16"/>
          <w:szCs w:val="16"/>
        </w:rPr>
        <w:t>Anexa 4 – Coeficientul de variație pentru setul de date din 2021</w:t>
      </w:r>
    </w:p>
    <w:p w14:paraId="2D8718FA" w14:textId="77777777" w:rsidR="001B1A13" w:rsidRPr="00F72342" w:rsidRDefault="001B1A13" w:rsidP="007377C8">
      <w:pPr>
        <w:jc w:val="right"/>
        <w:rPr>
          <w:szCs w:val="24"/>
        </w:rPr>
      </w:pPr>
    </w:p>
    <w:tbl>
      <w:tblPr>
        <w:tblW w:w="9949" w:type="dxa"/>
        <w:tblInd w:w="113" w:type="dxa"/>
        <w:tblLook w:val="04A0" w:firstRow="1" w:lastRow="0" w:firstColumn="1" w:lastColumn="0" w:noHBand="0" w:noVBand="1"/>
      </w:tblPr>
      <w:tblGrid>
        <w:gridCol w:w="1198"/>
        <w:gridCol w:w="1752"/>
        <w:gridCol w:w="1868"/>
        <w:gridCol w:w="1198"/>
        <w:gridCol w:w="1537"/>
        <w:gridCol w:w="1198"/>
        <w:gridCol w:w="1198"/>
      </w:tblGrid>
      <w:tr w:rsidR="005B481E" w:rsidRPr="00F72342" w14:paraId="0173BA15" w14:textId="77777777" w:rsidTr="008874F7">
        <w:trPr>
          <w:trHeight w:val="233"/>
        </w:trPr>
        <w:tc>
          <w:tcPr>
            <w:tcW w:w="11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2C140E"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xml:space="preserve">Cluster </w:t>
            </w:r>
            <w:proofErr w:type="spellStart"/>
            <w:r w:rsidRPr="00F72342">
              <w:rPr>
                <w:rFonts w:ascii="Calibri" w:hAnsi="Calibri" w:cs="Calibri"/>
                <w:color w:val="000000"/>
                <w:sz w:val="22"/>
                <w:szCs w:val="22"/>
                <w:lang w:eastAsia="ro-RO"/>
              </w:rPr>
              <w:t>History</w:t>
            </w:r>
            <w:proofErr w:type="spellEnd"/>
          </w:p>
        </w:tc>
        <w:tc>
          <w:tcPr>
            <w:tcW w:w="1752" w:type="dxa"/>
            <w:tcBorders>
              <w:top w:val="single" w:sz="4" w:space="0" w:color="auto"/>
              <w:left w:val="nil"/>
              <w:bottom w:val="single" w:sz="4" w:space="0" w:color="auto"/>
              <w:right w:val="single" w:sz="4" w:space="0" w:color="auto"/>
            </w:tcBorders>
            <w:shd w:val="clear" w:color="auto" w:fill="auto"/>
            <w:noWrap/>
            <w:vAlign w:val="bottom"/>
            <w:hideMark/>
          </w:tcPr>
          <w:p w14:paraId="120A1A28"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c>
          <w:tcPr>
            <w:tcW w:w="1868" w:type="dxa"/>
            <w:tcBorders>
              <w:top w:val="single" w:sz="4" w:space="0" w:color="auto"/>
              <w:left w:val="nil"/>
              <w:bottom w:val="single" w:sz="4" w:space="0" w:color="auto"/>
              <w:right w:val="single" w:sz="4" w:space="0" w:color="auto"/>
            </w:tcBorders>
            <w:shd w:val="clear" w:color="auto" w:fill="auto"/>
            <w:noWrap/>
            <w:vAlign w:val="bottom"/>
            <w:hideMark/>
          </w:tcPr>
          <w:p w14:paraId="289A256F"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c>
          <w:tcPr>
            <w:tcW w:w="1198" w:type="dxa"/>
            <w:tcBorders>
              <w:top w:val="single" w:sz="4" w:space="0" w:color="auto"/>
              <w:left w:val="nil"/>
              <w:bottom w:val="single" w:sz="4" w:space="0" w:color="auto"/>
              <w:right w:val="single" w:sz="4" w:space="0" w:color="auto"/>
            </w:tcBorders>
            <w:shd w:val="clear" w:color="auto" w:fill="auto"/>
            <w:noWrap/>
            <w:vAlign w:val="bottom"/>
            <w:hideMark/>
          </w:tcPr>
          <w:p w14:paraId="3C9ACFF1"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c>
          <w:tcPr>
            <w:tcW w:w="1537" w:type="dxa"/>
            <w:tcBorders>
              <w:top w:val="single" w:sz="4" w:space="0" w:color="auto"/>
              <w:left w:val="nil"/>
              <w:bottom w:val="single" w:sz="4" w:space="0" w:color="auto"/>
              <w:right w:val="single" w:sz="4" w:space="0" w:color="auto"/>
            </w:tcBorders>
            <w:shd w:val="clear" w:color="auto" w:fill="auto"/>
            <w:noWrap/>
            <w:vAlign w:val="bottom"/>
            <w:hideMark/>
          </w:tcPr>
          <w:p w14:paraId="1A28285F"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c>
          <w:tcPr>
            <w:tcW w:w="1198" w:type="dxa"/>
            <w:tcBorders>
              <w:top w:val="single" w:sz="4" w:space="0" w:color="auto"/>
              <w:left w:val="nil"/>
              <w:bottom w:val="single" w:sz="4" w:space="0" w:color="auto"/>
              <w:right w:val="single" w:sz="4" w:space="0" w:color="auto"/>
            </w:tcBorders>
            <w:shd w:val="clear" w:color="auto" w:fill="auto"/>
            <w:noWrap/>
            <w:vAlign w:val="bottom"/>
            <w:hideMark/>
          </w:tcPr>
          <w:p w14:paraId="11A1737F"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c>
          <w:tcPr>
            <w:tcW w:w="1198" w:type="dxa"/>
            <w:tcBorders>
              <w:top w:val="single" w:sz="4" w:space="0" w:color="auto"/>
              <w:left w:val="nil"/>
              <w:bottom w:val="single" w:sz="4" w:space="0" w:color="auto"/>
              <w:right w:val="single" w:sz="4" w:space="0" w:color="auto"/>
            </w:tcBorders>
            <w:shd w:val="clear" w:color="auto" w:fill="auto"/>
            <w:noWrap/>
            <w:vAlign w:val="bottom"/>
            <w:hideMark/>
          </w:tcPr>
          <w:p w14:paraId="79D87E57"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562255B7" w14:textId="77777777" w:rsidTr="008874F7">
        <w:trPr>
          <w:trHeight w:val="400"/>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FB66F73" w14:textId="77777777" w:rsidR="005B481E" w:rsidRPr="00F72342" w:rsidRDefault="005B481E" w:rsidP="005B481E">
            <w:pPr>
              <w:spacing w:line="240" w:lineRule="auto"/>
              <w:jc w:val="left"/>
              <w:rPr>
                <w:rFonts w:ascii="Calibri" w:hAnsi="Calibri" w:cs="Calibri"/>
                <w:color w:val="000000"/>
                <w:sz w:val="22"/>
                <w:szCs w:val="22"/>
                <w:lang w:eastAsia="ro-RO"/>
              </w:rPr>
            </w:pPr>
            <w:proofErr w:type="spellStart"/>
            <w:r w:rsidRPr="00F72342">
              <w:rPr>
                <w:rFonts w:ascii="Calibri" w:hAnsi="Calibri" w:cs="Calibri"/>
                <w:color w:val="000000"/>
                <w:sz w:val="22"/>
                <w:szCs w:val="22"/>
                <w:lang w:eastAsia="ro-RO"/>
              </w:rPr>
              <w:t>Number</w:t>
            </w:r>
            <w:proofErr w:type="spellEnd"/>
          </w:p>
        </w:tc>
        <w:tc>
          <w:tcPr>
            <w:tcW w:w="1752" w:type="dxa"/>
            <w:tcBorders>
              <w:top w:val="nil"/>
              <w:left w:val="nil"/>
              <w:bottom w:val="single" w:sz="4" w:space="0" w:color="auto"/>
              <w:right w:val="single" w:sz="4" w:space="0" w:color="auto"/>
            </w:tcBorders>
            <w:shd w:val="clear" w:color="auto" w:fill="auto"/>
            <w:noWrap/>
            <w:vAlign w:val="bottom"/>
            <w:hideMark/>
          </w:tcPr>
          <w:p w14:paraId="24DE74FC" w14:textId="77777777" w:rsidR="005B481E" w:rsidRPr="00F72342" w:rsidRDefault="005B481E" w:rsidP="005B481E">
            <w:pPr>
              <w:spacing w:line="240" w:lineRule="auto"/>
              <w:jc w:val="left"/>
              <w:rPr>
                <w:rFonts w:ascii="Calibri" w:hAnsi="Calibri" w:cs="Calibri"/>
                <w:color w:val="000000"/>
                <w:sz w:val="22"/>
                <w:szCs w:val="22"/>
                <w:lang w:eastAsia="ro-RO"/>
              </w:rPr>
            </w:pPr>
            <w:proofErr w:type="spellStart"/>
            <w:r w:rsidRPr="00F72342">
              <w:rPr>
                <w:rFonts w:ascii="Calibri" w:hAnsi="Calibri" w:cs="Calibri"/>
                <w:color w:val="000000"/>
                <w:sz w:val="22"/>
                <w:szCs w:val="22"/>
                <w:lang w:eastAsia="ro-RO"/>
              </w:rPr>
              <w:t>Clusters</w:t>
            </w:r>
            <w:proofErr w:type="spellEnd"/>
            <w:r w:rsidRPr="00F72342">
              <w:rPr>
                <w:rFonts w:ascii="Calibri" w:hAnsi="Calibri" w:cs="Calibri"/>
                <w:color w:val="000000"/>
                <w:sz w:val="22"/>
                <w:szCs w:val="22"/>
                <w:lang w:eastAsia="ro-RO"/>
              </w:rPr>
              <w:t xml:space="preserve"> </w:t>
            </w:r>
            <w:proofErr w:type="spellStart"/>
            <w:r w:rsidRPr="00F72342">
              <w:rPr>
                <w:rFonts w:ascii="Calibri" w:hAnsi="Calibri" w:cs="Calibri"/>
                <w:color w:val="000000"/>
                <w:sz w:val="22"/>
                <w:szCs w:val="22"/>
                <w:lang w:eastAsia="ro-RO"/>
              </w:rPr>
              <w:t>Joined</w:t>
            </w:r>
            <w:proofErr w:type="spellEnd"/>
          </w:p>
        </w:tc>
        <w:tc>
          <w:tcPr>
            <w:tcW w:w="1868" w:type="dxa"/>
            <w:tcBorders>
              <w:top w:val="nil"/>
              <w:left w:val="nil"/>
              <w:bottom w:val="single" w:sz="4" w:space="0" w:color="auto"/>
              <w:right w:val="single" w:sz="4" w:space="0" w:color="auto"/>
            </w:tcBorders>
            <w:shd w:val="clear" w:color="auto" w:fill="auto"/>
            <w:noWrap/>
            <w:vAlign w:val="bottom"/>
            <w:hideMark/>
          </w:tcPr>
          <w:p w14:paraId="053A9D33"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c>
          <w:tcPr>
            <w:tcW w:w="1198" w:type="dxa"/>
            <w:tcBorders>
              <w:top w:val="nil"/>
              <w:left w:val="nil"/>
              <w:bottom w:val="single" w:sz="4" w:space="0" w:color="auto"/>
              <w:right w:val="single" w:sz="4" w:space="0" w:color="auto"/>
            </w:tcBorders>
            <w:shd w:val="clear" w:color="auto" w:fill="auto"/>
            <w:noWrap/>
            <w:vAlign w:val="bottom"/>
            <w:hideMark/>
          </w:tcPr>
          <w:p w14:paraId="34AD631A" w14:textId="77777777" w:rsidR="005B481E" w:rsidRPr="00F72342" w:rsidRDefault="005B481E" w:rsidP="005B481E">
            <w:pPr>
              <w:spacing w:line="240" w:lineRule="auto"/>
              <w:jc w:val="left"/>
              <w:rPr>
                <w:rFonts w:ascii="Calibri" w:hAnsi="Calibri" w:cs="Calibri"/>
                <w:color w:val="000000"/>
                <w:sz w:val="22"/>
                <w:szCs w:val="22"/>
                <w:lang w:eastAsia="ro-RO"/>
              </w:rPr>
            </w:pPr>
            <w:proofErr w:type="spellStart"/>
            <w:r w:rsidRPr="00F72342">
              <w:rPr>
                <w:rFonts w:ascii="Calibri" w:hAnsi="Calibri" w:cs="Calibri"/>
                <w:color w:val="000000"/>
                <w:sz w:val="22"/>
                <w:szCs w:val="22"/>
                <w:lang w:eastAsia="ro-RO"/>
              </w:rPr>
              <w:t>Freq</w:t>
            </w:r>
            <w:proofErr w:type="spellEnd"/>
          </w:p>
        </w:tc>
        <w:tc>
          <w:tcPr>
            <w:tcW w:w="1537" w:type="dxa"/>
            <w:tcBorders>
              <w:top w:val="nil"/>
              <w:left w:val="nil"/>
              <w:bottom w:val="single" w:sz="4" w:space="0" w:color="auto"/>
              <w:right w:val="single" w:sz="4" w:space="0" w:color="auto"/>
            </w:tcBorders>
            <w:shd w:val="clear" w:color="auto" w:fill="auto"/>
            <w:noWrap/>
            <w:vAlign w:val="bottom"/>
            <w:hideMark/>
          </w:tcPr>
          <w:p w14:paraId="7ABFB169" w14:textId="77777777" w:rsidR="005B481E" w:rsidRPr="00F72342" w:rsidRDefault="005B481E" w:rsidP="005B481E">
            <w:pPr>
              <w:spacing w:line="240" w:lineRule="auto"/>
              <w:jc w:val="left"/>
              <w:rPr>
                <w:rFonts w:ascii="Calibri" w:hAnsi="Calibri" w:cs="Calibri"/>
                <w:color w:val="000000"/>
                <w:sz w:val="22"/>
                <w:szCs w:val="22"/>
                <w:lang w:eastAsia="ro-RO"/>
              </w:rPr>
            </w:pPr>
            <w:proofErr w:type="spellStart"/>
            <w:r w:rsidRPr="00F72342">
              <w:rPr>
                <w:rFonts w:ascii="Calibri" w:hAnsi="Calibri" w:cs="Calibri"/>
                <w:color w:val="000000"/>
                <w:sz w:val="22"/>
                <w:szCs w:val="22"/>
                <w:lang w:eastAsia="ro-RO"/>
              </w:rPr>
              <w:t>Semipartial</w:t>
            </w:r>
            <w:proofErr w:type="spellEnd"/>
          </w:p>
        </w:tc>
        <w:tc>
          <w:tcPr>
            <w:tcW w:w="1198" w:type="dxa"/>
            <w:tcBorders>
              <w:top w:val="nil"/>
              <w:left w:val="nil"/>
              <w:bottom w:val="single" w:sz="4" w:space="0" w:color="auto"/>
              <w:right w:val="single" w:sz="4" w:space="0" w:color="auto"/>
            </w:tcBorders>
            <w:shd w:val="clear" w:color="auto" w:fill="auto"/>
            <w:noWrap/>
            <w:vAlign w:val="bottom"/>
            <w:hideMark/>
          </w:tcPr>
          <w:p w14:paraId="27060899"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R-Square</w:t>
            </w:r>
          </w:p>
        </w:tc>
        <w:tc>
          <w:tcPr>
            <w:tcW w:w="1198" w:type="dxa"/>
            <w:tcBorders>
              <w:top w:val="nil"/>
              <w:left w:val="nil"/>
              <w:bottom w:val="single" w:sz="4" w:space="0" w:color="auto"/>
              <w:right w:val="single" w:sz="4" w:space="0" w:color="auto"/>
            </w:tcBorders>
            <w:shd w:val="clear" w:color="auto" w:fill="auto"/>
            <w:noWrap/>
            <w:vAlign w:val="bottom"/>
            <w:hideMark/>
          </w:tcPr>
          <w:p w14:paraId="2D84AE60" w14:textId="77777777" w:rsidR="005B481E" w:rsidRPr="00F72342" w:rsidRDefault="005B481E" w:rsidP="005B481E">
            <w:pPr>
              <w:spacing w:line="240" w:lineRule="auto"/>
              <w:jc w:val="left"/>
              <w:rPr>
                <w:rFonts w:ascii="Calibri" w:hAnsi="Calibri" w:cs="Calibri"/>
                <w:color w:val="000000"/>
                <w:sz w:val="22"/>
                <w:szCs w:val="22"/>
                <w:lang w:eastAsia="ro-RO"/>
              </w:rPr>
            </w:pPr>
            <w:proofErr w:type="spellStart"/>
            <w:r w:rsidRPr="00F72342">
              <w:rPr>
                <w:rFonts w:ascii="Calibri" w:hAnsi="Calibri" w:cs="Calibri"/>
                <w:color w:val="000000"/>
                <w:sz w:val="22"/>
                <w:szCs w:val="22"/>
                <w:lang w:eastAsia="ro-RO"/>
              </w:rPr>
              <w:t>Tie</w:t>
            </w:r>
            <w:proofErr w:type="spellEnd"/>
          </w:p>
        </w:tc>
      </w:tr>
      <w:tr w:rsidR="005B481E" w:rsidRPr="00F72342" w14:paraId="717B73A4" w14:textId="77777777" w:rsidTr="008874F7">
        <w:trPr>
          <w:trHeight w:val="233"/>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E3F3A33"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of</w:t>
            </w:r>
          </w:p>
        </w:tc>
        <w:tc>
          <w:tcPr>
            <w:tcW w:w="1752" w:type="dxa"/>
            <w:tcBorders>
              <w:top w:val="nil"/>
              <w:left w:val="nil"/>
              <w:bottom w:val="single" w:sz="4" w:space="0" w:color="auto"/>
              <w:right w:val="single" w:sz="4" w:space="0" w:color="auto"/>
            </w:tcBorders>
            <w:shd w:val="clear" w:color="auto" w:fill="auto"/>
            <w:noWrap/>
            <w:vAlign w:val="bottom"/>
            <w:hideMark/>
          </w:tcPr>
          <w:p w14:paraId="5AA8A5DF"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c>
          <w:tcPr>
            <w:tcW w:w="1868" w:type="dxa"/>
            <w:tcBorders>
              <w:top w:val="nil"/>
              <w:left w:val="nil"/>
              <w:bottom w:val="single" w:sz="4" w:space="0" w:color="auto"/>
              <w:right w:val="single" w:sz="4" w:space="0" w:color="auto"/>
            </w:tcBorders>
            <w:shd w:val="clear" w:color="auto" w:fill="auto"/>
            <w:noWrap/>
            <w:vAlign w:val="bottom"/>
            <w:hideMark/>
          </w:tcPr>
          <w:p w14:paraId="12F032DB"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c>
          <w:tcPr>
            <w:tcW w:w="1198" w:type="dxa"/>
            <w:tcBorders>
              <w:top w:val="nil"/>
              <w:left w:val="nil"/>
              <w:bottom w:val="single" w:sz="4" w:space="0" w:color="auto"/>
              <w:right w:val="single" w:sz="4" w:space="0" w:color="auto"/>
            </w:tcBorders>
            <w:shd w:val="clear" w:color="auto" w:fill="auto"/>
            <w:noWrap/>
            <w:vAlign w:val="bottom"/>
            <w:hideMark/>
          </w:tcPr>
          <w:p w14:paraId="23DBC30B"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c>
          <w:tcPr>
            <w:tcW w:w="1537" w:type="dxa"/>
            <w:tcBorders>
              <w:top w:val="nil"/>
              <w:left w:val="nil"/>
              <w:bottom w:val="single" w:sz="4" w:space="0" w:color="auto"/>
              <w:right w:val="single" w:sz="4" w:space="0" w:color="auto"/>
            </w:tcBorders>
            <w:shd w:val="clear" w:color="auto" w:fill="auto"/>
            <w:noWrap/>
            <w:vAlign w:val="bottom"/>
            <w:hideMark/>
          </w:tcPr>
          <w:p w14:paraId="40D63B69"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R-Square</w:t>
            </w:r>
          </w:p>
        </w:tc>
        <w:tc>
          <w:tcPr>
            <w:tcW w:w="1198" w:type="dxa"/>
            <w:tcBorders>
              <w:top w:val="nil"/>
              <w:left w:val="nil"/>
              <w:bottom w:val="single" w:sz="4" w:space="0" w:color="auto"/>
              <w:right w:val="single" w:sz="4" w:space="0" w:color="auto"/>
            </w:tcBorders>
            <w:shd w:val="clear" w:color="auto" w:fill="auto"/>
            <w:noWrap/>
            <w:vAlign w:val="bottom"/>
            <w:hideMark/>
          </w:tcPr>
          <w:p w14:paraId="75B210BF"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c>
          <w:tcPr>
            <w:tcW w:w="1198" w:type="dxa"/>
            <w:tcBorders>
              <w:top w:val="nil"/>
              <w:left w:val="nil"/>
              <w:bottom w:val="single" w:sz="4" w:space="0" w:color="auto"/>
              <w:right w:val="single" w:sz="4" w:space="0" w:color="auto"/>
            </w:tcBorders>
            <w:shd w:val="clear" w:color="auto" w:fill="auto"/>
            <w:noWrap/>
            <w:vAlign w:val="bottom"/>
            <w:hideMark/>
          </w:tcPr>
          <w:p w14:paraId="4B3954EA"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50068644" w14:textId="77777777" w:rsidTr="008874F7">
        <w:trPr>
          <w:trHeight w:val="233"/>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810443B" w14:textId="77777777" w:rsidR="005B481E" w:rsidRPr="00F72342" w:rsidRDefault="005B481E" w:rsidP="005B481E">
            <w:pPr>
              <w:spacing w:line="240" w:lineRule="auto"/>
              <w:jc w:val="left"/>
              <w:rPr>
                <w:rFonts w:ascii="Calibri" w:hAnsi="Calibri" w:cs="Calibri"/>
                <w:color w:val="000000"/>
                <w:sz w:val="22"/>
                <w:szCs w:val="22"/>
                <w:lang w:eastAsia="ro-RO"/>
              </w:rPr>
            </w:pPr>
            <w:proofErr w:type="spellStart"/>
            <w:r w:rsidRPr="00F72342">
              <w:rPr>
                <w:rFonts w:ascii="Calibri" w:hAnsi="Calibri" w:cs="Calibri"/>
                <w:color w:val="000000"/>
                <w:sz w:val="22"/>
                <w:szCs w:val="22"/>
                <w:lang w:eastAsia="ro-RO"/>
              </w:rPr>
              <w:t>Clusters</w:t>
            </w:r>
            <w:proofErr w:type="spellEnd"/>
          </w:p>
        </w:tc>
        <w:tc>
          <w:tcPr>
            <w:tcW w:w="1752" w:type="dxa"/>
            <w:tcBorders>
              <w:top w:val="nil"/>
              <w:left w:val="nil"/>
              <w:bottom w:val="single" w:sz="4" w:space="0" w:color="auto"/>
              <w:right w:val="single" w:sz="4" w:space="0" w:color="auto"/>
            </w:tcBorders>
            <w:shd w:val="clear" w:color="auto" w:fill="auto"/>
            <w:noWrap/>
            <w:vAlign w:val="bottom"/>
            <w:hideMark/>
          </w:tcPr>
          <w:p w14:paraId="13164368"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c>
          <w:tcPr>
            <w:tcW w:w="1868" w:type="dxa"/>
            <w:tcBorders>
              <w:top w:val="nil"/>
              <w:left w:val="nil"/>
              <w:bottom w:val="single" w:sz="4" w:space="0" w:color="auto"/>
              <w:right w:val="single" w:sz="4" w:space="0" w:color="auto"/>
            </w:tcBorders>
            <w:shd w:val="clear" w:color="auto" w:fill="auto"/>
            <w:noWrap/>
            <w:vAlign w:val="bottom"/>
            <w:hideMark/>
          </w:tcPr>
          <w:p w14:paraId="5824BA8E"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c>
          <w:tcPr>
            <w:tcW w:w="1198" w:type="dxa"/>
            <w:tcBorders>
              <w:top w:val="nil"/>
              <w:left w:val="nil"/>
              <w:bottom w:val="single" w:sz="4" w:space="0" w:color="auto"/>
              <w:right w:val="single" w:sz="4" w:space="0" w:color="auto"/>
            </w:tcBorders>
            <w:shd w:val="clear" w:color="auto" w:fill="auto"/>
            <w:noWrap/>
            <w:vAlign w:val="bottom"/>
            <w:hideMark/>
          </w:tcPr>
          <w:p w14:paraId="1415C842"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c>
          <w:tcPr>
            <w:tcW w:w="1537" w:type="dxa"/>
            <w:tcBorders>
              <w:top w:val="nil"/>
              <w:left w:val="nil"/>
              <w:bottom w:val="single" w:sz="4" w:space="0" w:color="auto"/>
              <w:right w:val="single" w:sz="4" w:space="0" w:color="auto"/>
            </w:tcBorders>
            <w:shd w:val="clear" w:color="auto" w:fill="auto"/>
            <w:noWrap/>
            <w:vAlign w:val="bottom"/>
            <w:hideMark/>
          </w:tcPr>
          <w:p w14:paraId="22B04A52"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c>
          <w:tcPr>
            <w:tcW w:w="1198" w:type="dxa"/>
            <w:tcBorders>
              <w:top w:val="nil"/>
              <w:left w:val="nil"/>
              <w:bottom w:val="single" w:sz="4" w:space="0" w:color="auto"/>
              <w:right w:val="single" w:sz="4" w:space="0" w:color="auto"/>
            </w:tcBorders>
            <w:shd w:val="clear" w:color="auto" w:fill="auto"/>
            <w:noWrap/>
            <w:vAlign w:val="bottom"/>
            <w:hideMark/>
          </w:tcPr>
          <w:p w14:paraId="601FE40F"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c>
          <w:tcPr>
            <w:tcW w:w="1198" w:type="dxa"/>
            <w:tcBorders>
              <w:top w:val="nil"/>
              <w:left w:val="nil"/>
              <w:bottom w:val="single" w:sz="4" w:space="0" w:color="auto"/>
              <w:right w:val="single" w:sz="4" w:space="0" w:color="auto"/>
            </w:tcBorders>
            <w:shd w:val="clear" w:color="auto" w:fill="auto"/>
            <w:noWrap/>
            <w:vAlign w:val="bottom"/>
            <w:hideMark/>
          </w:tcPr>
          <w:p w14:paraId="427CFD19"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111B58DD" w14:textId="77777777" w:rsidTr="008874F7">
        <w:trPr>
          <w:trHeight w:val="233"/>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559C4E8"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28</w:t>
            </w:r>
          </w:p>
        </w:tc>
        <w:tc>
          <w:tcPr>
            <w:tcW w:w="1752" w:type="dxa"/>
            <w:tcBorders>
              <w:top w:val="nil"/>
              <w:left w:val="nil"/>
              <w:bottom w:val="single" w:sz="4" w:space="0" w:color="auto"/>
              <w:right w:val="single" w:sz="4" w:space="0" w:color="auto"/>
            </w:tcBorders>
            <w:shd w:val="clear" w:color="auto" w:fill="auto"/>
            <w:noWrap/>
            <w:vAlign w:val="bottom"/>
            <w:hideMark/>
          </w:tcPr>
          <w:p w14:paraId="7FE3C8D3"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Belgia</w:t>
            </w:r>
          </w:p>
        </w:tc>
        <w:tc>
          <w:tcPr>
            <w:tcW w:w="1868" w:type="dxa"/>
            <w:tcBorders>
              <w:top w:val="nil"/>
              <w:left w:val="nil"/>
              <w:bottom w:val="single" w:sz="4" w:space="0" w:color="auto"/>
              <w:right w:val="single" w:sz="4" w:space="0" w:color="auto"/>
            </w:tcBorders>
            <w:shd w:val="clear" w:color="auto" w:fill="auto"/>
            <w:noWrap/>
            <w:vAlign w:val="bottom"/>
            <w:hideMark/>
          </w:tcPr>
          <w:p w14:paraId="609C50F8" w14:textId="77777777" w:rsidR="005B481E" w:rsidRPr="00F72342" w:rsidRDefault="005B481E" w:rsidP="005B481E">
            <w:pPr>
              <w:spacing w:line="240" w:lineRule="auto"/>
              <w:jc w:val="left"/>
              <w:rPr>
                <w:rFonts w:ascii="Calibri" w:hAnsi="Calibri" w:cs="Calibri"/>
                <w:color w:val="000000"/>
                <w:sz w:val="22"/>
                <w:szCs w:val="22"/>
                <w:lang w:eastAsia="ro-RO"/>
              </w:rPr>
            </w:pPr>
            <w:proofErr w:type="spellStart"/>
            <w:r w:rsidRPr="00F72342">
              <w:rPr>
                <w:rFonts w:ascii="Calibri" w:hAnsi="Calibri" w:cs="Calibri"/>
                <w:color w:val="000000"/>
                <w:sz w:val="22"/>
                <w:szCs w:val="22"/>
                <w:lang w:eastAsia="ro-RO"/>
              </w:rPr>
              <w:t>Franta</w:t>
            </w:r>
            <w:proofErr w:type="spellEnd"/>
          </w:p>
        </w:tc>
        <w:tc>
          <w:tcPr>
            <w:tcW w:w="1198" w:type="dxa"/>
            <w:tcBorders>
              <w:top w:val="nil"/>
              <w:left w:val="nil"/>
              <w:bottom w:val="single" w:sz="4" w:space="0" w:color="auto"/>
              <w:right w:val="single" w:sz="4" w:space="0" w:color="auto"/>
            </w:tcBorders>
            <w:shd w:val="clear" w:color="auto" w:fill="auto"/>
            <w:noWrap/>
            <w:vAlign w:val="bottom"/>
            <w:hideMark/>
          </w:tcPr>
          <w:p w14:paraId="67DB1FEB"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w:t>
            </w:r>
          </w:p>
        </w:tc>
        <w:tc>
          <w:tcPr>
            <w:tcW w:w="1537" w:type="dxa"/>
            <w:tcBorders>
              <w:top w:val="nil"/>
              <w:left w:val="nil"/>
              <w:bottom w:val="single" w:sz="4" w:space="0" w:color="auto"/>
              <w:right w:val="single" w:sz="4" w:space="0" w:color="auto"/>
            </w:tcBorders>
            <w:shd w:val="clear" w:color="auto" w:fill="auto"/>
            <w:noWrap/>
            <w:vAlign w:val="bottom"/>
            <w:hideMark/>
          </w:tcPr>
          <w:p w14:paraId="5C6474CD"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0.0027</w:t>
            </w:r>
          </w:p>
        </w:tc>
        <w:tc>
          <w:tcPr>
            <w:tcW w:w="1198" w:type="dxa"/>
            <w:tcBorders>
              <w:top w:val="nil"/>
              <w:left w:val="nil"/>
              <w:bottom w:val="single" w:sz="4" w:space="0" w:color="auto"/>
              <w:right w:val="single" w:sz="4" w:space="0" w:color="auto"/>
            </w:tcBorders>
            <w:shd w:val="clear" w:color="auto" w:fill="auto"/>
            <w:noWrap/>
            <w:vAlign w:val="bottom"/>
            <w:hideMark/>
          </w:tcPr>
          <w:p w14:paraId="14E1D509"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0.997</w:t>
            </w:r>
          </w:p>
        </w:tc>
        <w:tc>
          <w:tcPr>
            <w:tcW w:w="1198" w:type="dxa"/>
            <w:tcBorders>
              <w:top w:val="nil"/>
              <w:left w:val="nil"/>
              <w:bottom w:val="single" w:sz="4" w:space="0" w:color="auto"/>
              <w:right w:val="single" w:sz="4" w:space="0" w:color="auto"/>
            </w:tcBorders>
            <w:shd w:val="clear" w:color="auto" w:fill="auto"/>
            <w:noWrap/>
            <w:vAlign w:val="bottom"/>
            <w:hideMark/>
          </w:tcPr>
          <w:p w14:paraId="36B677B6"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65018E2A" w14:textId="77777777" w:rsidTr="008874F7">
        <w:trPr>
          <w:trHeight w:val="233"/>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12CBE4C"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27</w:t>
            </w:r>
          </w:p>
        </w:tc>
        <w:tc>
          <w:tcPr>
            <w:tcW w:w="1752" w:type="dxa"/>
            <w:tcBorders>
              <w:top w:val="nil"/>
              <w:left w:val="nil"/>
              <w:bottom w:val="single" w:sz="4" w:space="0" w:color="auto"/>
              <w:right w:val="single" w:sz="4" w:space="0" w:color="auto"/>
            </w:tcBorders>
            <w:shd w:val="clear" w:color="auto" w:fill="auto"/>
            <w:noWrap/>
            <w:vAlign w:val="bottom"/>
            <w:hideMark/>
          </w:tcPr>
          <w:p w14:paraId="0C8D434D"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Slovacia</w:t>
            </w:r>
          </w:p>
        </w:tc>
        <w:tc>
          <w:tcPr>
            <w:tcW w:w="1868" w:type="dxa"/>
            <w:tcBorders>
              <w:top w:val="nil"/>
              <w:left w:val="nil"/>
              <w:bottom w:val="single" w:sz="4" w:space="0" w:color="auto"/>
              <w:right w:val="single" w:sz="4" w:space="0" w:color="auto"/>
            </w:tcBorders>
            <w:shd w:val="clear" w:color="auto" w:fill="auto"/>
            <w:noWrap/>
            <w:vAlign w:val="bottom"/>
            <w:hideMark/>
          </w:tcPr>
          <w:p w14:paraId="225BA4B6"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Polonia</w:t>
            </w:r>
          </w:p>
        </w:tc>
        <w:tc>
          <w:tcPr>
            <w:tcW w:w="1198" w:type="dxa"/>
            <w:tcBorders>
              <w:top w:val="nil"/>
              <w:left w:val="nil"/>
              <w:bottom w:val="single" w:sz="4" w:space="0" w:color="auto"/>
              <w:right w:val="single" w:sz="4" w:space="0" w:color="auto"/>
            </w:tcBorders>
            <w:shd w:val="clear" w:color="auto" w:fill="auto"/>
            <w:noWrap/>
            <w:vAlign w:val="bottom"/>
            <w:hideMark/>
          </w:tcPr>
          <w:p w14:paraId="30CA9563"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w:t>
            </w:r>
          </w:p>
        </w:tc>
        <w:tc>
          <w:tcPr>
            <w:tcW w:w="1537" w:type="dxa"/>
            <w:tcBorders>
              <w:top w:val="nil"/>
              <w:left w:val="nil"/>
              <w:bottom w:val="single" w:sz="4" w:space="0" w:color="auto"/>
              <w:right w:val="single" w:sz="4" w:space="0" w:color="auto"/>
            </w:tcBorders>
            <w:shd w:val="clear" w:color="auto" w:fill="auto"/>
            <w:noWrap/>
            <w:vAlign w:val="bottom"/>
            <w:hideMark/>
          </w:tcPr>
          <w:p w14:paraId="66D1C470"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0.0028</w:t>
            </w:r>
          </w:p>
        </w:tc>
        <w:tc>
          <w:tcPr>
            <w:tcW w:w="1198" w:type="dxa"/>
            <w:tcBorders>
              <w:top w:val="nil"/>
              <w:left w:val="nil"/>
              <w:bottom w:val="single" w:sz="4" w:space="0" w:color="auto"/>
              <w:right w:val="single" w:sz="4" w:space="0" w:color="auto"/>
            </w:tcBorders>
            <w:shd w:val="clear" w:color="auto" w:fill="auto"/>
            <w:noWrap/>
            <w:vAlign w:val="bottom"/>
            <w:hideMark/>
          </w:tcPr>
          <w:p w14:paraId="1869F5D9"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0.994</w:t>
            </w:r>
          </w:p>
        </w:tc>
        <w:tc>
          <w:tcPr>
            <w:tcW w:w="1198" w:type="dxa"/>
            <w:tcBorders>
              <w:top w:val="nil"/>
              <w:left w:val="nil"/>
              <w:bottom w:val="single" w:sz="4" w:space="0" w:color="auto"/>
              <w:right w:val="single" w:sz="4" w:space="0" w:color="auto"/>
            </w:tcBorders>
            <w:shd w:val="clear" w:color="auto" w:fill="auto"/>
            <w:noWrap/>
            <w:vAlign w:val="bottom"/>
            <w:hideMark/>
          </w:tcPr>
          <w:p w14:paraId="340954A8"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3CFFD1B8" w14:textId="77777777" w:rsidTr="008874F7">
        <w:trPr>
          <w:trHeight w:val="233"/>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7B7D8FF"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26</w:t>
            </w:r>
          </w:p>
        </w:tc>
        <w:tc>
          <w:tcPr>
            <w:tcW w:w="1752" w:type="dxa"/>
            <w:tcBorders>
              <w:top w:val="nil"/>
              <w:left w:val="nil"/>
              <w:bottom w:val="single" w:sz="4" w:space="0" w:color="auto"/>
              <w:right w:val="single" w:sz="4" w:space="0" w:color="auto"/>
            </w:tcBorders>
            <w:shd w:val="clear" w:color="auto" w:fill="auto"/>
            <w:noWrap/>
            <w:vAlign w:val="bottom"/>
            <w:hideMark/>
          </w:tcPr>
          <w:p w14:paraId="330C6C27"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Finlanda</w:t>
            </w:r>
          </w:p>
        </w:tc>
        <w:tc>
          <w:tcPr>
            <w:tcW w:w="1868" w:type="dxa"/>
            <w:tcBorders>
              <w:top w:val="nil"/>
              <w:left w:val="nil"/>
              <w:bottom w:val="single" w:sz="4" w:space="0" w:color="auto"/>
              <w:right w:val="single" w:sz="4" w:space="0" w:color="auto"/>
            </w:tcBorders>
            <w:shd w:val="clear" w:color="auto" w:fill="auto"/>
            <w:noWrap/>
            <w:vAlign w:val="bottom"/>
            <w:hideMark/>
          </w:tcPr>
          <w:p w14:paraId="7E9DF2E0"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Danemarca</w:t>
            </w:r>
          </w:p>
        </w:tc>
        <w:tc>
          <w:tcPr>
            <w:tcW w:w="1198" w:type="dxa"/>
            <w:tcBorders>
              <w:top w:val="nil"/>
              <w:left w:val="nil"/>
              <w:bottom w:val="single" w:sz="4" w:space="0" w:color="auto"/>
              <w:right w:val="single" w:sz="4" w:space="0" w:color="auto"/>
            </w:tcBorders>
            <w:shd w:val="clear" w:color="auto" w:fill="auto"/>
            <w:noWrap/>
            <w:vAlign w:val="bottom"/>
            <w:hideMark/>
          </w:tcPr>
          <w:p w14:paraId="0C7B6BFF"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w:t>
            </w:r>
          </w:p>
        </w:tc>
        <w:tc>
          <w:tcPr>
            <w:tcW w:w="1537" w:type="dxa"/>
            <w:tcBorders>
              <w:top w:val="nil"/>
              <w:left w:val="nil"/>
              <w:bottom w:val="single" w:sz="4" w:space="0" w:color="auto"/>
              <w:right w:val="single" w:sz="4" w:space="0" w:color="auto"/>
            </w:tcBorders>
            <w:shd w:val="clear" w:color="auto" w:fill="auto"/>
            <w:noWrap/>
            <w:vAlign w:val="bottom"/>
            <w:hideMark/>
          </w:tcPr>
          <w:p w14:paraId="75EAC969"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0.0034</w:t>
            </w:r>
          </w:p>
        </w:tc>
        <w:tc>
          <w:tcPr>
            <w:tcW w:w="1198" w:type="dxa"/>
            <w:tcBorders>
              <w:top w:val="nil"/>
              <w:left w:val="nil"/>
              <w:bottom w:val="single" w:sz="4" w:space="0" w:color="auto"/>
              <w:right w:val="single" w:sz="4" w:space="0" w:color="auto"/>
            </w:tcBorders>
            <w:shd w:val="clear" w:color="auto" w:fill="auto"/>
            <w:noWrap/>
            <w:vAlign w:val="bottom"/>
            <w:hideMark/>
          </w:tcPr>
          <w:p w14:paraId="4B3DAEB0"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0.991</w:t>
            </w:r>
          </w:p>
        </w:tc>
        <w:tc>
          <w:tcPr>
            <w:tcW w:w="1198" w:type="dxa"/>
            <w:tcBorders>
              <w:top w:val="nil"/>
              <w:left w:val="nil"/>
              <w:bottom w:val="single" w:sz="4" w:space="0" w:color="auto"/>
              <w:right w:val="single" w:sz="4" w:space="0" w:color="auto"/>
            </w:tcBorders>
            <w:shd w:val="clear" w:color="auto" w:fill="auto"/>
            <w:noWrap/>
            <w:vAlign w:val="bottom"/>
            <w:hideMark/>
          </w:tcPr>
          <w:p w14:paraId="1863855C"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58666386" w14:textId="77777777" w:rsidTr="008874F7">
        <w:trPr>
          <w:trHeight w:val="233"/>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D1D5BA2"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25</w:t>
            </w:r>
          </w:p>
        </w:tc>
        <w:tc>
          <w:tcPr>
            <w:tcW w:w="1752" w:type="dxa"/>
            <w:tcBorders>
              <w:top w:val="nil"/>
              <w:left w:val="nil"/>
              <w:bottom w:val="single" w:sz="4" w:space="0" w:color="auto"/>
              <w:right w:val="single" w:sz="4" w:space="0" w:color="auto"/>
            </w:tcBorders>
            <w:shd w:val="clear" w:color="auto" w:fill="auto"/>
            <w:noWrap/>
            <w:vAlign w:val="bottom"/>
            <w:hideMark/>
          </w:tcPr>
          <w:p w14:paraId="2A511CE3"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Olanda</w:t>
            </w:r>
          </w:p>
        </w:tc>
        <w:tc>
          <w:tcPr>
            <w:tcW w:w="1868" w:type="dxa"/>
            <w:tcBorders>
              <w:top w:val="nil"/>
              <w:left w:val="nil"/>
              <w:bottom w:val="single" w:sz="4" w:space="0" w:color="auto"/>
              <w:right w:val="single" w:sz="4" w:space="0" w:color="auto"/>
            </w:tcBorders>
            <w:shd w:val="clear" w:color="auto" w:fill="auto"/>
            <w:noWrap/>
            <w:vAlign w:val="bottom"/>
            <w:hideMark/>
          </w:tcPr>
          <w:p w14:paraId="04CDEB70"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Germania</w:t>
            </w:r>
          </w:p>
        </w:tc>
        <w:tc>
          <w:tcPr>
            <w:tcW w:w="1198" w:type="dxa"/>
            <w:tcBorders>
              <w:top w:val="nil"/>
              <w:left w:val="nil"/>
              <w:bottom w:val="single" w:sz="4" w:space="0" w:color="auto"/>
              <w:right w:val="single" w:sz="4" w:space="0" w:color="auto"/>
            </w:tcBorders>
            <w:shd w:val="clear" w:color="auto" w:fill="auto"/>
            <w:noWrap/>
            <w:vAlign w:val="bottom"/>
            <w:hideMark/>
          </w:tcPr>
          <w:p w14:paraId="6ACDD94A"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w:t>
            </w:r>
          </w:p>
        </w:tc>
        <w:tc>
          <w:tcPr>
            <w:tcW w:w="1537" w:type="dxa"/>
            <w:tcBorders>
              <w:top w:val="nil"/>
              <w:left w:val="nil"/>
              <w:bottom w:val="single" w:sz="4" w:space="0" w:color="auto"/>
              <w:right w:val="single" w:sz="4" w:space="0" w:color="auto"/>
            </w:tcBorders>
            <w:shd w:val="clear" w:color="auto" w:fill="auto"/>
            <w:noWrap/>
            <w:vAlign w:val="bottom"/>
            <w:hideMark/>
          </w:tcPr>
          <w:p w14:paraId="7615CF29"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0.0035</w:t>
            </w:r>
          </w:p>
        </w:tc>
        <w:tc>
          <w:tcPr>
            <w:tcW w:w="1198" w:type="dxa"/>
            <w:tcBorders>
              <w:top w:val="nil"/>
              <w:left w:val="nil"/>
              <w:bottom w:val="single" w:sz="4" w:space="0" w:color="auto"/>
              <w:right w:val="single" w:sz="4" w:space="0" w:color="auto"/>
            </w:tcBorders>
            <w:shd w:val="clear" w:color="auto" w:fill="auto"/>
            <w:noWrap/>
            <w:vAlign w:val="bottom"/>
            <w:hideMark/>
          </w:tcPr>
          <w:p w14:paraId="3DB94BA9"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0.988</w:t>
            </w:r>
          </w:p>
        </w:tc>
        <w:tc>
          <w:tcPr>
            <w:tcW w:w="1198" w:type="dxa"/>
            <w:tcBorders>
              <w:top w:val="nil"/>
              <w:left w:val="nil"/>
              <w:bottom w:val="single" w:sz="4" w:space="0" w:color="auto"/>
              <w:right w:val="single" w:sz="4" w:space="0" w:color="auto"/>
            </w:tcBorders>
            <w:shd w:val="clear" w:color="auto" w:fill="auto"/>
            <w:noWrap/>
            <w:vAlign w:val="bottom"/>
            <w:hideMark/>
          </w:tcPr>
          <w:p w14:paraId="08985E4D"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085BCDA9" w14:textId="77777777" w:rsidTr="008874F7">
        <w:trPr>
          <w:trHeight w:val="233"/>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B04E451"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24</w:t>
            </w:r>
          </w:p>
        </w:tc>
        <w:tc>
          <w:tcPr>
            <w:tcW w:w="1752" w:type="dxa"/>
            <w:tcBorders>
              <w:top w:val="nil"/>
              <w:left w:val="nil"/>
              <w:bottom w:val="single" w:sz="4" w:space="0" w:color="auto"/>
              <w:right w:val="single" w:sz="4" w:space="0" w:color="auto"/>
            </w:tcBorders>
            <w:shd w:val="clear" w:color="auto" w:fill="auto"/>
            <w:noWrap/>
            <w:vAlign w:val="bottom"/>
            <w:hideMark/>
          </w:tcPr>
          <w:p w14:paraId="35B7F30F"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Ungaria</w:t>
            </w:r>
          </w:p>
        </w:tc>
        <w:tc>
          <w:tcPr>
            <w:tcW w:w="1868" w:type="dxa"/>
            <w:tcBorders>
              <w:top w:val="nil"/>
              <w:left w:val="nil"/>
              <w:bottom w:val="single" w:sz="4" w:space="0" w:color="auto"/>
              <w:right w:val="single" w:sz="4" w:space="0" w:color="auto"/>
            </w:tcBorders>
            <w:shd w:val="clear" w:color="auto" w:fill="auto"/>
            <w:noWrap/>
            <w:vAlign w:val="bottom"/>
            <w:hideMark/>
          </w:tcPr>
          <w:p w14:paraId="6CF45532"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Serbia</w:t>
            </w:r>
          </w:p>
        </w:tc>
        <w:tc>
          <w:tcPr>
            <w:tcW w:w="1198" w:type="dxa"/>
            <w:tcBorders>
              <w:top w:val="nil"/>
              <w:left w:val="nil"/>
              <w:bottom w:val="single" w:sz="4" w:space="0" w:color="auto"/>
              <w:right w:val="single" w:sz="4" w:space="0" w:color="auto"/>
            </w:tcBorders>
            <w:shd w:val="clear" w:color="auto" w:fill="auto"/>
            <w:noWrap/>
            <w:vAlign w:val="bottom"/>
            <w:hideMark/>
          </w:tcPr>
          <w:p w14:paraId="74755BB1"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w:t>
            </w:r>
          </w:p>
        </w:tc>
        <w:tc>
          <w:tcPr>
            <w:tcW w:w="1537" w:type="dxa"/>
            <w:tcBorders>
              <w:top w:val="nil"/>
              <w:left w:val="nil"/>
              <w:bottom w:val="single" w:sz="4" w:space="0" w:color="auto"/>
              <w:right w:val="single" w:sz="4" w:space="0" w:color="auto"/>
            </w:tcBorders>
            <w:shd w:val="clear" w:color="auto" w:fill="auto"/>
            <w:noWrap/>
            <w:vAlign w:val="bottom"/>
            <w:hideMark/>
          </w:tcPr>
          <w:p w14:paraId="554B914E"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0.0035</w:t>
            </w:r>
          </w:p>
        </w:tc>
        <w:tc>
          <w:tcPr>
            <w:tcW w:w="1198" w:type="dxa"/>
            <w:tcBorders>
              <w:top w:val="nil"/>
              <w:left w:val="nil"/>
              <w:bottom w:val="single" w:sz="4" w:space="0" w:color="auto"/>
              <w:right w:val="single" w:sz="4" w:space="0" w:color="auto"/>
            </w:tcBorders>
            <w:shd w:val="clear" w:color="auto" w:fill="auto"/>
            <w:noWrap/>
            <w:vAlign w:val="bottom"/>
            <w:hideMark/>
          </w:tcPr>
          <w:p w14:paraId="4F124EDA"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0.984</w:t>
            </w:r>
          </w:p>
        </w:tc>
        <w:tc>
          <w:tcPr>
            <w:tcW w:w="1198" w:type="dxa"/>
            <w:tcBorders>
              <w:top w:val="nil"/>
              <w:left w:val="nil"/>
              <w:bottom w:val="single" w:sz="4" w:space="0" w:color="auto"/>
              <w:right w:val="single" w:sz="4" w:space="0" w:color="auto"/>
            </w:tcBorders>
            <w:shd w:val="clear" w:color="auto" w:fill="auto"/>
            <w:noWrap/>
            <w:vAlign w:val="bottom"/>
            <w:hideMark/>
          </w:tcPr>
          <w:p w14:paraId="0C67E228"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6695813B" w14:textId="77777777" w:rsidTr="008874F7">
        <w:trPr>
          <w:trHeight w:val="233"/>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4ED778E"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23</w:t>
            </w:r>
          </w:p>
        </w:tc>
        <w:tc>
          <w:tcPr>
            <w:tcW w:w="1752" w:type="dxa"/>
            <w:tcBorders>
              <w:top w:val="nil"/>
              <w:left w:val="nil"/>
              <w:bottom w:val="single" w:sz="4" w:space="0" w:color="auto"/>
              <w:right w:val="single" w:sz="4" w:space="0" w:color="auto"/>
            </w:tcBorders>
            <w:shd w:val="clear" w:color="auto" w:fill="auto"/>
            <w:noWrap/>
            <w:vAlign w:val="bottom"/>
            <w:hideMark/>
          </w:tcPr>
          <w:p w14:paraId="65104E09"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CL25</w:t>
            </w:r>
          </w:p>
        </w:tc>
        <w:tc>
          <w:tcPr>
            <w:tcW w:w="1868" w:type="dxa"/>
            <w:tcBorders>
              <w:top w:val="nil"/>
              <w:left w:val="nil"/>
              <w:bottom w:val="single" w:sz="4" w:space="0" w:color="auto"/>
              <w:right w:val="single" w:sz="4" w:space="0" w:color="auto"/>
            </w:tcBorders>
            <w:shd w:val="clear" w:color="auto" w:fill="auto"/>
            <w:noWrap/>
            <w:vAlign w:val="bottom"/>
            <w:hideMark/>
          </w:tcPr>
          <w:p w14:paraId="3D8EAC1A"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Austria</w:t>
            </w:r>
          </w:p>
        </w:tc>
        <w:tc>
          <w:tcPr>
            <w:tcW w:w="1198" w:type="dxa"/>
            <w:tcBorders>
              <w:top w:val="nil"/>
              <w:left w:val="nil"/>
              <w:bottom w:val="single" w:sz="4" w:space="0" w:color="auto"/>
              <w:right w:val="single" w:sz="4" w:space="0" w:color="auto"/>
            </w:tcBorders>
            <w:shd w:val="clear" w:color="auto" w:fill="auto"/>
            <w:noWrap/>
            <w:vAlign w:val="bottom"/>
            <w:hideMark/>
          </w:tcPr>
          <w:p w14:paraId="256D2C73"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3</w:t>
            </w:r>
          </w:p>
        </w:tc>
        <w:tc>
          <w:tcPr>
            <w:tcW w:w="1537" w:type="dxa"/>
            <w:tcBorders>
              <w:top w:val="nil"/>
              <w:left w:val="nil"/>
              <w:bottom w:val="single" w:sz="4" w:space="0" w:color="auto"/>
              <w:right w:val="single" w:sz="4" w:space="0" w:color="auto"/>
            </w:tcBorders>
            <w:shd w:val="clear" w:color="auto" w:fill="auto"/>
            <w:noWrap/>
            <w:vAlign w:val="bottom"/>
            <w:hideMark/>
          </w:tcPr>
          <w:p w14:paraId="684F0ACC"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0.005</w:t>
            </w:r>
          </w:p>
        </w:tc>
        <w:tc>
          <w:tcPr>
            <w:tcW w:w="1198" w:type="dxa"/>
            <w:tcBorders>
              <w:top w:val="nil"/>
              <w:left w:val="nil"/>
              <w:bottom w:val="single" w:sz="4" w:space="0" w:color="auto"/>
              <w:right w:val="single" w:sz="4" w:space="0" w:color="auto"/>
            </w:tcBorders>
            <w:shd w:val="clear" w:color="auto" w:fill="auto"/>
            <w:noWrap/>
            <w:vAlign w:val="bottom"/>
            <w:hideMark/>
          </w:tcPr>
          <w:p w14:paraId="3B5E17D7"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0.979</w:t>
            </w:r>
          </w:p>
        </w:tc>
        <w:tc>
          <w:tcPr>
            <w:tcW w:w="1198" w:type="dxa"/>
            <w:tcBorders>
              <w:top w:val="nil"/>
              <w:left w:val="nil"/>
              <w:bottom w:val="single" w:sz="4" w:space="0" w:color="auto"/>
              <w:right w:val="single" w:sz="4" w:space="0" w:color="auto"/>
            </w:tcBorders>
            <w:shd w:val="clear" w:color="auto" w:fill="auto"/>
            <w:noWrap/>
            <w:vAlign w:val="bottom"/>
            <w:hideMark/>
          </w:tcPr>
          <w:p w14:paraId="23C563E1"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31369177" w14:textId="77777777" w:rsidTr="008874F7">
        <w:trPr>
          <w:trHeight w:val="233"/>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08BB41D"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22</w:t>
            </w:r>
          </w:p>
        </w:tc>
        <w:tc>
          <w:tcPr>
            <w:tcW w:w="1752" w:type="dxa"/>
            <w:tcBorders>
              <w:top w:val="nil"/>
              <w:left w:val="nil"/>
              <w:bottom w:val="single" w:sz="4" w:space="0" w:color="auto"/>
              <w:right w:val="single" w:sz="4" w:space="0" w:color="auto"/>
            </w:tcBorders>
            <w:shd w:val="clear" w:color="auto" w:fill="auto"/>
            <w:noWrap/>
            <w:vAlign w:val="bottom"/>
            <w:hideMark/>
          </w:tcPr>
          <w:p w14:paraId="5A8983CA"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xml:space="preserve">Bosnia si </w:t>
            </w:r>
            <w:proofErr w:type="spellStart"/>
            <w:r w:rsidRPr="00F72342">
              <w:rPr>
                <w:rFonts w:ascii="Calibri" w:hAnsi="Calibri" w:cs="Calibri"/>
                <w:color w:val="000000"/>
                <w:sz w:val="22"/>
                <w:szCs w:val="22"/>
                <w:lang w:eastAsia="ro-RO"/>
              </w:rPr>
              <w:t>Hert</w:t>
            </w:r>
            <w:proofErr w:type="spellEnd"/>
          </w:p>
        </w:tc>
        <w:tc>
          <w:tcPr>
            <w:tcW w:w="1868" w:type="dxa"/>
            <w:tcBorders>
              <w:top w:val="nil"/>
              <w:left w:val="nil"/>
              <w:bottom w:val="single" w:sz="4" w:space="0" w:color="auto"/>
              <w:right w:val="single" w:sz="4" w:space="0" w:color="auto"/>
            </w:tcBorders>
            <w:shd w:val="clear" w:color="auto" w:fill="auto"/>
            <w:noWrap/>
            <w:vAlign w:val="bottom"/>
            <w:hideMark/>
          </w:tcPr>
          <w:p w14:paraId="6891D29E"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Macedonia de N</w:t>
            </w:r>
          </w:p>
        </w:tc>
        <w:tc>
          <w:tcPr>
            <w:tcW w:w="1198" w:type="dxa"/>
            <w:tcBorders>
              <w:top w:val="nil"/>
              <w:left w:val="nil"/>
              <w:bottom w:val="single" w:sz="4" w:space="0" w:color="auto"/>
              <w:right w:val="single" w:sz="4" w:space="0" w:color="auto"/>
            </w:tcBorders>
            <w:shd w:val="clear" w:color="auto" w:fill="auto"/>
            <w:noWrap/>
            <w:vAlign w:val="bottom"/>
            <w:hideMark/>
          </w:tcPr>
          <w:p w14:paraId="3D49E95D"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w:t>
            </w:r>
          </w:p>
        </w:tc>
        <w:tc>
          <w:tcPr>
            <w:tcW w:w="1537" w:type="dxa"/>
            <w:tcBorders>
              <w:top w:val="nil"/>
              <w:left w:val="nil"/>
              <w:bottom w:val="single" w:sz="4" w:space="0" w:color="auto"/>
              <w:right w:val="single" w:sz="4" w:space="0" w:color="auto"/>
            </w:tcBorders>
            <w:shd w:val="clear" w:color="auto" w:fill="auto"/>
            <w:noWrap/>
            <w:vAlign w:val="bottom"/>
            <w:hideMark/>
          </w:tcPr>
          <w:p w14:paraId="578A7930"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0.0055</w:t>
            </w:r>
          </w:p>
        </w:tc>
        <w:tc>
          <w:tcPr>
            <w:tcW w:w="1198" w:type="dxa"/>
            <w:tcBorders>
              <w:top w:val="nil"/>
              <w:left w:val="nil"/>
              <w:bottom w:val="single" w:sz="4" w:space="0" w:color="auto"/>
              <w:right w:val="single" w:sz="4" w:space="0" w:color="auto"/>
            </w:tcBorders>
            <w:shd w:val="clear" w:color="auto" w:fill="auto"/>
            <w:noWrap/>
            <w:vAlign w:val="bottom"/>
            <w:hideMark/>
          </w:tcPr>
          <w:p w14:paraId="76580F8F"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0.973</w:t>
            </w:r>
          </w:p>
        </w:tc>
        <w:tc>
          <w:tcPr>
            <w:tcW w:w="1198" w:type="dxa"/>
            <w:tcBorders>
              <w:top w:val="nil"/>
              <w:left w:val="nil"/>
              <w:bottom w:val="single" w:sz="4" w:space="0" w:color="auto"/>
              <w:right w:val="single" w:sz="4" w:space="0" w:color="auto"/>
            </w:tcBorders>
            <w:shd w:val="clear" w:color="auto" w:fill="auto"/>
            <w:noWrap/>
            <w:vAlign w:val="bottom"/>
            <w:hideMark/>
          </w:tcPr>
          <w:p w14:paraId="2B59DB15"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4B17D602" w14:textId="77777777" w:rsidTr="008874F7">
        <w:trPr>
          <w:trHeight w:val="233"/>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5775E18"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21</w:t>
            </w:r>
          </w:p>
        </w:tc>
        <w:tc>
          <w:tcPr>
            <w:tcW w:w="1752" w:type="dxa"/>
            <w:tcBorders>
              <w:top w:val="nil"/>
              <w:left w:val="nil"/>
              <w:bottom w:val="single" w:sz="4" w:space="0" w:color="auto"/>
              <w:right w:val="single" w:sz="4" w:space="0" w:color="auto"/>
            </w:tcBorders>
            <w:shd w:val="clear" w:color="auto" w:fill="auto"/>
            <w:noWrap/>
            <w:vAlign w:val="bottom"/>
            <w:hideMark/>
          </w:tcPr>
          <w:p w14:paraId="1F618CB9"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CL24</w:t>
            </w:r>
          </w:p>
        </w:tc>
        <w:tc>
          <w:tcPr>
            <w:tcW w:w="1868" w:type="dxa"/>
            <w:tcBorders>
              <w:top w:val="nil"/>
              <w:left w:val="nil"/>
              <w:bottom w:val="single" w:sz="4" w:space="0" w:color="auto"/>
              <w:right w:val="single" w:sz="4" w:space="0" w:color="auto"/>
            </w:tcBorders>
            <w:shd w:val="clear" w:color="auto" w:fill="auto"/>
            <w:noWrap/>
            <w:vAlign w:val="bottom"/>
            <w:hideMark/>
          </w:tcPr>
          <w:p w14:paraId="7C604C0D"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Bulgaria</w:t>
            </w:r>
          </w:p>
        </w:tc>
        <w:tc>
          <w:tcPr>
            <w:tcW w:w="1198" w:type="dxa"/>
            <w:tcBorders>
              <w:top w:val="nil"/>
              <w:left w:val="nil"/>
              <w:bottom w:val="single" w:sz="4" w:space="0" w:color="auto"/>
              <w:right w:val="single" w:sz="4" w:space="0" w:color="auto"/>
            </w:tcBorders>
            <w:shd w:val="clear" w:color="auto" w:fill="auto"/>
            <w:noWrap/>
            <w:vAlign w:val="bottom"/>
            <w:hideMark/>
          </w:tcPr>
          <w:p w14:paraId="15528D6E"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3</w:t>
            </w:r>
          </w:p>
        </w:tc>
        <w:tc>
          <w:tcPr>
            <w:tcW w:w="1537" w:type="dxa"/>
            <w:tcBorders>
              <w:top w:val="nil"/>
              <w:left w:val="nil"/>
              <w:bottom w:val="single" w:sz="4" w:space="0" w:color="auto"/>
              <w:right w:val="single" w:sz="4" w:space="0" w:color="auto"/>
            </w:tcBorders>
            <w:shd w:val="clear" w:color="auto" w:fill="auto"/>
            <w:noWrap/>
            <w:vAlign w:val="bottom"/>
            <w:hideMark/>
          </w:tcPr>
          <w:p w14:paraId="1B086E6F"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0.006</w:t>
            </w:r>
          </w:p>
        </w:tc>
        <w:tc>
          <w:tcPr>
            <w:tcW w:w="1198" w:type="dxa"/>
            <w:tcBorders>
              <w:top w:val="nil"/>
              <w:left w:val="nil"/>
              <w:bottom w:val="single" w:sz="4" w:space="0" w:color="auto"/>
              <w:right w:val="single" w:sz="4" w:space="0" w:color="auto"/>
            </w:tcBorders>
            <w:shd w:val="clear" w:color="auto" w:fill="auto"/>
            <w:noWrap/>
            <w:vAlign w:val="bottom"/>
            <w:hideMark/>
          </w:tcPr>
          <w:p w14:paraId="2D815804"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0.967</w:t>
            </w:r>
          </w:p>
        </w:tc>
        <w:tc>
          <w:tcPr>
            <w:tcW w:w="1198" w:type="dxa"/>
            <w:tcBorders>
              <w:top w:val="nil"/>
              <w:left w:val="nil"/>
              <w:bottom w:val="single" w:sz="4" w:space="0" w:color="auto"/>
              <w:right w:val="single" w:sz="4" w:space="0" w:color="auto"/>
            </w:tcBorders>
            <w:shd w:val="clear" w:color="auto" w:fill="auto"/>
            <w:noWrap/>
            <w:vAlign w:val="bottom"/>
            <w:hideMark/>
          </w:tcPr>
          <w:p w14:paraId="561A5410"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54D52ABB" w14:textId="77777777" w:rsidTr="008874F7">
        <w:trPr>
          <w:trHeight w:val="222"/>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C79EFA7"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20</w:t>
            </w:r>
          </w:p>
        </w:tc>
        <w:tc>
          <w:tcPr>
            <w:tcW w:w="1752" w:type="dxa"/>
            <w:tcBorders>
              <w:top w:val="nil"/>
              <w:left w:val="nil"/>
              <w:bottom w:val="single" w:sz="4" w:space="0" w:color="auto"/>
              <w:right w:val="single" w:sz="4" w:space="0" w:color="auto"/>
            </w:tcBorders>
            <w:shd w:val="clear" w:color="auto" w:fill="auto"/>
            <w:noWrap/>
            <w:vAlign w:val="bottom"/>
            <w:hideMark/>
          </w:tcPr>
          <w:p w14:paraId="1CEBCD36"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Slovenia</w:t>
            </w:r>
          </w:p>
        </w:tc>
        <w:tc>
          <w:tcPr>
            <w:tcW w:w="1868" w:type="dxa"/>
            <w:tcBorders>
              <w:top w:val="nil"/>
              <w:left w:val="nil"/>
              <w:bottom w:val="single" w:sz="4" w:space="0" w:color="auto"/>
              <w:right w:val="single" w:sz="4" w:space="0" w:color="auto"/>
            </w:tcBorders>
            <w:shd w:val="clear" w:color="auto" w:fill="auto"/>
            <w:noWrap/>
            <w:vAlign w:val="bottom"/>
            <w:hideMark/>
          </w:tcPr>
          <w:p w14:paraId="1D2C47B1"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Estonia</w:t>
            </w:r>
          </w:p>
        </w:tc>
        <w:tc>
          <w:tcPr>
            <w:tcW w:w="1198" w:type="dxa"/>
            <w:tcBorders>
              <w:top w:val="nil"/>
              <w:left w:val="nil"/>
              <w:bottom w:val="single" w:sz="4" w:space="0" w:color="auto"/>
              <w:right w:val="single" w:sz="4" w:space="0" w:color="auto"/>
            </w:tcBorders>
            <w:shd w:val="clear" w:color="auto" w:fill="auto"/>
            <w:noWrap/>
            <w:vAlign w:val="bottom"/>
            <w:hideMark/>
          </w:tcPr>
          <w:p w14:paraId="46C7182F"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w:t>
            </w:r>
          </w:p>
        </w:tc>
        <w:tc>
          <w:tcPr>
            <w:tcW w:w="1537" w:type="dxa"/>
            <w:tcBorders>
              <w:top w:val="nil"/>
              <w:left w:val="nil"/>
              <w:bottom w:val="single" w:sz="4" w:space="0" w:color="auto"/>
              <w:right w:val="single" w:sz="4" w:space="0" w:color="auto"/>
            </w:tcBorders>
            <w:shd w:val="clear" w:color="auto" w:fill="auto"/>
            <w:noWrap/>
            <w:vAlign w:val="bottom"/>
            <w:hideMark/>
          </w:tcPr>
          <w:p w14:paraId="5EF79678"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0.0061</w:t>
            </w:r>
          </w:p>
        </w:tc>
        <w:tc>
          <w:tcPr>
            <w:tcW w:w="1198" w:type="dxa"/>
            <w:tcBorders>
              <w:top w:val="nil"/>
              <w:left w:val="nil"/>
              <w:bottom w:val="single" w:sz="4" w:space="0" w:color="auto"/>
              <w:right w:val="single" w:sz="4" w:space="0" w:color="auto"/>
            </w:tcBorders>
            <w:shd w:val="clear" w:color="auto" w:fill="auto"/>
            <w:noWrap/>
            <w:vAlign w:val="bottom"/>
            <w:hideMark/>
          </w:tcPr>
          <w:p w14:paraId="5B5459CD"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0.961</w:t>
            </w:r>
          </w:p>
        </w:tc>
        <w:tc>
          <w:tcPr>
            <w:tcW w:w="1198" w:type="dxa"/>
            <w:tcBorders>
              <w:top w:val="nil"/>
              <w:left w:val="nil"/>
              <w:bottom w:val="single" w:sz="4" w:space="0" w:color="auto"/>
              <w:right w:val="single" w:sz="4" w:space="0" w:color="auto"/>
            </w:tcBorders>
            <w:shd w:val="clear" w:color="auto" w:fill="auto"/>
            <w:noWrap/>
            <w:vAlign w:val="bottom"/>
            <w:hideMark/>
          </w:tcPr>
          <w:p w14:paraId="4E05F001"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44606DE3" w14:textId="77777777" w:rsidTr="008874F7">
        <w:trPr>
          <w:trHeight w:val="222"/>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0D53602"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19</w:t>
            </w:r>
          </w:p>
        </w:tc>
        <w:tc>
          <w:tcPr>
            <w:tcW w:w="1752" w:type="dxa"/>
            <w:tcBorders>
              <w:top w:val="nil"/>
              <w:left w:val="nil"/>
              <w:bottom w:val="single" w:sz="4" w:space="0" w:color="auto"/>
              <w:right w:val="single" w:sz="4" w:space="0" w:color="auto"/>
            </w:tcBorders>
            <w:shd w:val="clear" w:color="auto" w:fill="auto"/>
            <w:noWrap/>
            <w:vAlign w:val="bottom"/>
            <w:hideMark/>
          </w:tcPr>
          <w:p w14:paraId="5E8597AF"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Norvegia</w:t>
            </w:r>
          </w:p>
        </w:tc>
        <w:tc>
          <w:tcPr>
            <w:tcW w:w="1868" w:type="dxa"/>
            <w:tcBorders>
              <w:top w:val="nil"/>
              <w:left w:val="nil"/>
              <w:bottom w:val="single" w:sz="4" w:space="0" w:color="auto"/>
              <w:right w:val="single" w:sz="4" w:space="0" w:color="auto"/>
            </w:tcBorders>
            <w:shd w:val="clear" w:color="auto" w:fill="auto"/>
            <w:noWrap/>
            <w:vAlign w:val="bottom"/>
            <w:hideMark/>
          </w:tcPr>
          <w:p w14:paraId="4618EDD0" w14:textId="77777777" w:rsidR="005B481E" w:rsidRPr="00F72342" w:rsidRDefault="005B481E" w:rsidP="005B481E">
            <w:pPr>
              <w:spacing w:line="240" w:lineRule="auto"/>
              <w:jc w:val="left"/>
              <w:rPr>
                <w:rFonts w:ascii="Calibri" w:hAnsi="Calibri" w:cs="Calibri"/>
                <w:color w:val="000000"/>
                <w:sz w:val="22"/>
                <w:szCs w:val="22"/>
                <w:lang w:eastAsia="ro-RO"/>
              </w:rPr>
            </w:pPr>
            <w:proofErr w:type="spellStart"/>
            <w:r w:rsidRPr="00F72342">
              <w:rPr>
                <w:rFonts w:ascii="Calibri" w:hAnsi="Calibri" w:cs="Calibri"/>
                <w:color w:val="000000"/>
                <w:sz w:val="22"/>
                <w:szCs w:val="22"/>
                <w:lang w:eastAsia="ro-RO"/>
              </w:rPr>
              <w:t>Elvetia</w:t>
            </w:r>
            <w:proofErr w:type="spellEnd"/>
          </w:p>
        </w:tc>
        <w:tc>
          <w:tcPr>
            <w:tcW w:w="1198" w:type="dxa"/>
            <w:tcBorders>
              <w:top w:val="nil"/>
              <w:left w:val="nil"/>
              <w:bottom w:val="single" w:sz="4" w:space="0" w:color="auto"/>
              <w:right w:val="single" w:sz="4" w:space="0" w:color="auto"/>
            </w:tcBorders>
            <w:shd w:val="clear" w:color="auto" w:fill="auto"/>
            <w:noWrap/>
            <w:vAlign w:val="bottom"/>
            <w:hideMark/>
          </w:tcPr>
          <w:p w14:paraId="45682B37"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w:t>
            </w:r>
          </w:p>
        </w:tc>
        <w:tc>
          <w:tcPr>
            <w:tcW w:w="1537" w:type="dxa"/>
            <w:tcBorders>
              <w:top w:val="nil"/>
              <w:left w:val="nil"/>
              <w:bottom w:val="single" w:sz="4" w:space="0" w:color="auto"/>
              <w:right w:val="single" w:sz="4" w:space="0" w:color="auto"/>
            </w:tcBorders>
            <w:shd w:val="clear" w:color="auto" w:fill="auto"/>
            <w:noWrap/>
            <w:vAlign w:val="bottom"/>
            <w:hideMark/>
          </w:tcPr>
          <w:p w14:paraId="484EB0FA"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0.0069</w:t>
            </w:r>
          </w:p>
        </w:tc>
        <w:tc>
          <w:tcPr>
            <w:tcW w:w="1198" w:type="dxa"/>
            <w:tcBorders>
              <w:top w:val="nil"/>
              <w:left w:val="nil"/>
              <w:bottom w:val="single" w:sz="4" w:space="0" w:color="auto"/>
              <w:right w:val="single" w:sz="4" w:space="0" w:color="auto"/>
            </w:tcBorders>
            <w:shd w:val="clear" w:color="auto" w:fill="auto"/>
            <w:noWrap/>
            <w:vAlign w:val="bottom"/>
            <w:hideMark/>
          </w:tcPr>
          <w:p w14:paraId="0DE8320D"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0.954</w:t>
            </w:r>
          </w:p>
        </w:tc>
        <w:tc>
          <w:tcPr>
            <w:tcW w:w="1198" w:type="dxa"/>
            <w:tcBorders>
              <w:top w:val="nil"/>
              <w:left w:val="nil"/>
              <w:bottom w:val="single" w:sz="4" w:space="0" w:color="auto"/>
              <w:right w:val="single" w:sz="4" w:space="0" w:color="auto"/>
            </w:tcBorders>
            <w:shd w:val="clear" w:color="auto" w:fill="auto"/>
            <w:noWrap/>
            <w:vAlign w:val="bottom"/>
            <w:hideMark/>
          </w:tcPr>
          <w:p w14:paraId="1FD4DE4A"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1BF26B64" w14:textId="77777777" w:rsidTr="008874F7">
        <w:trPr>
          <w:trHeight w:val="222"/>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2646F5D"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lastRenderedPageBreak/>
              <w:t>18</w:t>
            </w:r>
          </w:p>
        </w:tc>
        <w:tc>
          <w:tcPr>
            <w:tcW w:w="1752" w:type="dxa"/>
            <w:tcBorders>
              <w:top w:val="nil"/>
              <w:left w:val="nil"/>
              <w:bottom w:val="single" w:sz="4" w:space="0" w:color="auto"/>
              <w:right w:val="single" w:sz="4" w:space="0" w:color="auto"/>
            </w:tcBorders>
            <w:shd w:val="clear" w:color="auto" w:fill="auto"/>
            <w:noWrap/>
            <w:vAlign w:val="bottom"/>
            <w:hideMark/>
          </w:tcPr>
          <w:p w14:paraId="22110AB8"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Suedia</w:t>
            </w:r>
          </w:p>
        </w:tc>
        <w:tc>
          <w:tcPr>
            <w:tcW w:w="1868" w:type="dxa"/>
            <w:tcBorders>
              <w:top w:val="nil"/>
              <w:left w:val="nil"/>
              <w:bottom w:val="single" w:sz="4" w:space="0" w:color="auto"/>
              <w:right w:val="single" w:sz="4" w:space="0" w:color="auto"/>
            </w:tcBorders>
            <w:shd w:val="clear" w:color="auto" w:fill="auto"/>
            <w:noWrap/>
            <w:vAlign w:val="bottom"/>
            <w:hideMark/>
          </w:tcPr>
          <w:p w14:paraId="02D4F6B6"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Regatul Unit</w:t>
            </w:r>
          </w:p>
        </w:tc>
        <w:tc>
          <w:tcPr>
            <w:tcW w:w="1198" w:type="dxa"/>
            <w:tcBorders>
              <w:top w:val="nil"/>
              <w:left w:val="nil"/>
              <w:bottom w:val="single" w:sz="4" w:space="0" w:color="auto"/>
              <w:right w:val="single" w:sz="4" w:space="0" w:color="auto"/>
            </w:tcBorders>
            <w:shd w:val="clear" w:color="auto" w:fill="auto"/>
            <w:noWrap/>
            <w:vAlign w:val="bottom"/>
            <w:hideMark/>
          </w:tcPr>
          <w:p w14:paraId="3F094AA1"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w:t>
            </w:r>
          </w:p>
        </w:tc>
        <w:tc>
          <w:tcPr>
            <w:tcW w:w="1537" w:type="dxa"/>
            <w:tcBorders>
              <w:top w:val="nil"/>
              <w:left w:val="nil"/>
              <w:bottom w:val="single" w:sz="4" w:space="0" w:color="auto"/>
              <w:right w:val="single" w:sz="4" w:space="0" w:color="auto"/>
            </w:tcBorders>
            <w:shd w:val="clear" w:color="auto" w:fill="auto"/>
            <w:noWrap/>
            <w:vAlign w:val="bottom"/>
            <w:hideMark/>
          </w:tcPr>
          <w:p w14:paraId="6280EA44"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0.0074</w:t>
            </w:r>
          </w:p>
        </w:tc>
        <w:tc>
          <w:tcPr>
            <w:tcW w:w="1198" w:type="dxa"/>
            <w:tcBorders>
              <w:top w:val="nil"/>
              <w:left w:val="nil"/>
              <w:bottom w:val="single" w:sz="4" w:space="0" w:color="auto"/>
              <w:right w:val="single" w:sz="4" w:space="0" w:color="auto"/>
            </w:tcBorders>
            <w:shd w:val="clear" w:color="auto" w:fill="auto"/>
            <w:noWrap/>
            <w:vAlign w:val="bottom"/>
            <w:hideMark/>
          </w:tcPr>
          <w:p w14:paraId="06A81324"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0.947</w:t>
            </w:r>
          </w:p>
        </w:tc>
        <w:tc>
          <w:tcPr>
            <w:tcW w:w="1198" w:type="dxa"/>
            <w:tcBorders>
              <w:top w:val="nil"/>
              <w:left w:val="nil"/>
              <w:bottom w:val="single" w:sz="4" w:space="0" w:color="auto"/>
              <w:right w:val="single" w:sz="4" w:space="0" w:color="auto"/>
            </w:tcBorders>
            <w:shd w:val="clear" w:color="auto" w:fill="auto"/>
            <w:noWrap/>
            <w:vAlign w:val="bottom"/>
            <w:hideMark/>
          </w:tcPr>
          <w:p w14:paraId="78F2F6C9"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1DFD1034" w14:textId="77777777" w:rsidTr="008874F7">
        <w:trPr>
          <w:trHeight w:val="222"/>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E0EA43C"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17</w:t>
            </w:r>
          </w:p>
        </w:tc>
        <w:tc>
          <w:tcPr>
            <w:tcW w:w="1752" w:type="dxa"/>
            <w:tcBorders>
              <w:top w:val="nil"/>
              <w:left w:val="nil"/>
              <w:bottom w:val="single" w:sz="4" w:space="0" w:color="auto"/>
              <w:right w:val="single" w:sz="4" w:space="0" w:color="auto"/>
            </w:tcBorders>
            <w:shd w:val="clear" w:color="auto" w:fill="auto"/>
            <w:noWrap/>
            <w:vAlign w:val="bottom"/>
            <w:hideMark/>
          </w:tcPr>
          <w:p w14:paraId="52BF6185"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Republica Ceha</w:t>
            </w:r>
          </w:p>
        </w:tc>
        <w:tc>
          <w:tcPr>
            <w:tcW w:w="1868" w:type="dxa"/>
            <w:tcBorders>
              <w:top w:val="nil"/>
              <w:left w:val="nil"/>
              <w:bottom w:val="single" w:sz="4" w:space="0" w:color="auto"/>
              <w:right w:val="single" w:sz="4" w:space="0" w:color="auto"/>
            </w:tcBorders>
            <w:shd w:val="clear" w:color="auto" w:fill="auto"/>
            <w:noWrap/>
            <w:vAlign w:val="bottom"/>
            <w:hideMark/>
          </w:tcPr>
          <w:p w14:paraId="130D0F59"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Portugalia</w:t>
            </w:r>
          </w:p>
        </w:tc>
        <w:tc>
          <w:tcPr>
            <w:tcW w:w="1198" w:type="dxa"/>
            <w:tcBorders>
              <w:top w:val="nil"/>
              <w:left w:val="nil"/>
              <w:bottom w:val="single" w:sz="4" w:space="0" w:color="auto"/>
              <w:right w:val="single" w:sz="4" w:space="0" w:color="auto"/>
            </w:tcBorders>
            <w:shd w:val="clear" w:color="auto" w:fill="auto"/>
            <w:noWrap/>
            <w:vAlign w:val="bottom"/>
            <w:hideMark/>
          </w:tcPr>
          <w:p w14:paraId="77128F9D"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w:t>
            </w:r>
          </w:p>
        </w:tc>
        <w:tc>
          <w:tcPr>
            <w:tcW w:w="1537" w:type="dxa"/>
            <w:tcBorders>
              <w:top w:val="nil"/>
              <w:left w:val="nil"/>
              <w:bottom w:val="single" w:sz="4" w:space="0" w:color="auto"/>
              <w:right w:val="single" w:sz="4" w:space="0" w:color="auto"/>
            </w:tcBorders>
            <w:shd w:val="clear" w:color="auto" w:fill="auto"/>
            <w:noWrap/>
            <w:vAlign w:val="bottom"/>
            <w:hideMark/>
          </w:tcPr>
          <w:p w14:paraId="1E1C626A"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0.0076</w:t>
            </w:r>
          </w:p>
        </w:tc>
        <w:tc>
          <w:tcPr>
            <w:tcW w:w="1198" w:type="dxa"/>
            <w:tcBorders>
              <w:top w:val="nil"/>
              <w:left w:val="nil"/>
              <w:bottom w:val="single" w:sz="4" w:space="0" w:color="auto"/>
              <w:right w:val="single" w:sz="4" w:space="0" w:color="auto"/>
            </w:tcBorders>
            <w:shd w:val="clear" w:color="auto" w:fill="auto"/>
            <w:noWrap/>
            <w:vAlign w:val="bottom"/>
            <w:hideMark/>
          </w:tcPr>
          <w:p w14:paraId="41F83108"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0.939</w:t>
            </w:r>
          </w:p>
        </w:tc>
        <w:tc>
          <w:tcPr>
            <w:tcW w:w="1198" w:type="dxa"/>
            <w:tcBorders>
              <w:top w:val="nil"/>
              <w:left w:val="nil"/>
              <w:bottom w:val="single" w:sz="4" w:space="0" w:color="auto"/>
              <w:right w:val="single" w:sz="4" w:space="0" w:color="auto"/>
            </w:tcBorders>
            <w:shd w:val="clear" w:color="auto" w:fill="auto"/>
            <w:noWrap/>
            <w:vAlign w:val="bottom"/>
            <w:hideMark/>
          </w:tcPr>
          <w:p w14:paraId="697DE668"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476A0B48" w14:textId="77777777" w:rsidTr="008874F7">
        <w:trPr>
          <w:trHeight w:val="222"/>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0636E5D"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16</w:t>
            </w:r>
          </w:p>
        </w:tc>
        <w:tc>
          <w:tcPr>
            <w:tcW w:w="1752" w:type="dxa"/>
            <w:tcBorders>
              <w:top w:val="nil"/>
              <w:left w:val="nil"/>
              <w:bottom w:val="single" w:sz="4" w:space="0" w:color="auto"/>
              <w:right w:val="single" w:sz="4" w:space="0" w:color="auto"/>
            </w:tcBorders>
            <w:shd w:val="clear" w:color="auto" w:fill="auto"/>
            <w:noWrap/>
            <w:vAlign w:val="bottom"/>
            <w:hideMark/>
          </w:tcPr>
          <w:p w14:paraId="518DA699"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CL27</w:t>
            </w:r>
          </w:p>
        </w:tc>
        <w:tc>
          <w:tcPr>
            <w:tcW w:w="1868" w:type="dxa"/>
            <w:tcBorders>
              <w:top w:val="nil"/>
              <w:left w:val="nil"/>
              <w:bottom w:val="single" w:sz="4" w:space="0" w:color="auto"/>
              <w:right w:val="single" w:sz="4" w:space="0" w:color="auto"/>
            </w:tcBorders>
            <w:shd w:val="clear" w:color="auto" w:fill="auto"/>
            <w:noWrap/>
            <w:vAlign w:val="bottom"/>
            <w:hideMark/>
          </w:tcPr>
          <w:p w14:paraId="423D19FE"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Lituania</w:t>
            </w:r>
          </w:p>
        </w:tc>
        <w:tc>
          <w:tcPr>
            <w:tcW w:w="1198" w:type="dxa"/>
            <w:tcBorders>
              <w:top w:val="nil"/>
              <w:left w:val="nil"/>
              <w:bottom w:val="single" w:sz="4" w:space="0" w:color="auto"/>
              <w:right w:val="single" w:sz="4" w:space="0" w:color="auto"/>
            </w:tcBorders>
            <w:shd w:val="clear" w:color="auto" w:fill="auto"/>
            <w:noWrap/>
            <w:vAlign w:val="bottom"/>
            <w:hideMark/>
          </w:tcPr>
          <w:p w14:paraId="3D1AFA05"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3</w:t>
            </w:r>
          </w:p>
        </w:tc>
        <w:tc>
          <w:tcPr>
            <w:tcW w:w="1537" w:type="dxa"/>
            <w:tcBorders>
              <w:top w:val="nil"/>
              <w:left w:val="nil"/>
              <w:bottom w:val="single" w:sz="4" w:space="0" w:color="auto"/>
              <w:right w:val="single" w:sz="4" w:space="0" w:color="auto"/>
            </w:tcBorders>
            <w:shd w:val="clear" w:color="auto" w:fill="auto"/>
            <w:noWrap/>
            <w:vAlign w:val="bottom"/>
            <w:hideMark/>
          </w:tcPr>
          <w:p w14:paraId="4EF65600"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0.0087</w:t>
            </w:r>
          </w:p>
        </w:tc>
        <w:tc>
          <w:tcPr>
            <w:tcW w:w="1198" w:type="dxa"/>
            <w:tcBorders>
              <w:top w:val="nil"/>
              <w:left w:val="nil"/>
              <w:bottom w:val="single" w:sz="4" w:space="0" w:color="auto"/>
              <w:right w:val="single" w:sz="4" w:space="0" w:color="auto"/>
            </w:tcBorders>
            <w:shd w:val="clear" w:color="auto" w:fill="auto"/>
            <w:noWrap/>
            <w:vAlign w:val="bottom"/>
            <w:hideMark/>
          </w:tcPr>
          <w:p w14:paraId="5B4E2314"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0.931</w:t>
            </w:r>
          </w:p>
        </w:tc>
        <w:tc>
          <w:tcPr>
            <w:tcW w:w="1198" w:type="dxa"/>
            <w:tcBorders>
              <w:top w:val="nil"/>
              <w:left w:val="nil"/>
              <w:bottom w:val="single" w:sz="4" w:space="0" w:color="auto"/>
              <w:right w:val="single" w:sz="4" w:space="0" w:color="auto"/>
            </w:tcBorders>
            <w:shd w:val="clear" w:color="auto" w:fill="auto"/>
            <w:noWrap/>
            <w:vAlign w:val="bottom"/>
            <w:hideMark/>
          </w:tcPr>
          <w:p w14:paraId="5FA49160"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44569E25" w14:textId="77777777" w:rsidTr="008874F7">
        <w:trPr>
          <w:trHeight w:val="222"/>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A3FA937"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15</w:t>
            </w:r>
          </w:p>
        </w:tc>
        <w:tc>
          <w:tcPr>
            <w:tcW w:w="1752" w:type="dxa"/>
            <w:tcBorders>
              <w:top w:val="nil"/>
              <w:left w:val="nil"/>
              <w:bottom w:val="single" w:sz="4" w:space="0" w:color="auto"/>
              <w:right w:val="single" w:sz="4" w:space="0" w:color="auto"/>
            </w:tcBorders>
            <w:shd w:val="clear" w:color="auto" w:fill="auto"/>
            <w:noWrap/>
            <w:vAlign w:val="bottom"/>
            <w:hideMark/>
          </w:tcPr>
          <w:p w14:paraId="074B7794"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Spania</w:t>
            </w:r>
          </w:p>
        </w:tc>
        <w:tc>
          <w:tcPr>
            <w:tcW w:w="1868" w:type="dxa"/>
            <w:tcBorders>
              <w:top w:val="nil"/>
              <w:left w:val="nil"/>
              <w:bottom w:val="single" w:sz="4" w:space="0" w:color="auto"/>
              <w:right w:val="single" w:sz="4" w:space="0" w:color="auto"/>
            </w:tcBorders>
            <w:shd w:val="clear" w:color="auto" w:fill="auto"/>
            <w:noWrap/>
            <w:vAlign w:val="bottom"/>
            <w:hideMark/>
          </w:tcPr>
          <w:p w14:paraId="75371F03"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Italia</w:t>
            </w:r>
          </w:p>
        </w:tc>
        <w:tc>
          <w:tcPr>
            <w:tcW w:w="1198" w:type="dxa"/>
            <w:tcBorders>
              <w:top w:val="nil"/>
              <w:left w:val="nil"/>
              <w:bottom w:val="single" w:sz="4" w:space="0" w:color="auto"/>
              <w:right w:val="single" w:sz="4" w:space="0" w:color="auto"/>
            </w:tcBorders>
            <w:shd w:val="clear" w:color="auto" w:fill="auto"/>
            <w:noWrap/>
            <w:vAlign w:val="bottom"/>
            <w:hideMark/>
          </w:tcPr>
          <w:p w14:paraId="5EADA369"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w:t>
            </w:r>
          </w:p>
        </w:tc>
        <w:tc>
          <w:tcPr>
            <w:tcW w:w="1537" w:type="dxa"/>
            <w:tcBorders>
              <w:top w:val="nil"/>
              <w:left w:val="nil"/>
              <w:bottom w:val="single" w:sz="4" w:space="0" w:color="auto"/>
              <w:right w:val="single" w:sz="4" w:space="0" w:color="auto"/>
            </w:tcBorders>
            <w:shd w:val="clear" w:color="auto" w:fill="auto"/>
            <w:noWrap/>
            <w:vAlign w:val="bottom"/>
            <w:hideMark/>
          </w:tcPr>
          <w:p w14:paraId="4662CD95"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0.0092</w:t>
            </w:r>
          </w:p>
        </w:tc>
        <w:tc>
          <w:tcPr>
            <w:tcW w:w="1198" w:type="dxa"/>
            <w:tcBorders>
              <w:top w:val="nil"/>
              <w:left w:val="nil"/>
              <w:bottom w:val="single" w:sz="4" w:space="0" w:color="auto"/>
              <w:right w:val="single" w:sz="4" w:space="0" w:color="auto"/>
            </w:tcBorders>
            <w:shd w:val="clear" w:color="auto" w:fill="auto"/>
            <w:noWrap/>
            <w:vAlign w:val="bottom"/>
            <w:hideMark/>
          </w:tcPr>
          <w:p w14:paraId="5775B02F"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0.922</w:t>
            </w:r>
          </w:p>
        </w:tc>
        <w:tc>
          <w:tcPr>
            <w:tcW w:w="1198" w:type="dxa"/>
            <w:tcBorders>
              <w:top w:val="nil"/>
              <w:left w:val="nil"/>
              <w:bottom w:val="single" w:sz="4" w:space="0" w:color="auto"/>
              <w:right w:val="single" w:sz="4" w:space="0" w:color="auto"/>
            </w:tcBorders>
            <w:shd w:val="clear" w:color="auto" w:fill="auto"/>
            <w:noWrap/>
            <w:vAlign w:val="bottom"/>
            <w:hideMark/>
          </w:tcPr>
          <w:p w14:paraId="58F4D9DB"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2A4DF263" w14:textId="77777777" w:rsidTr="008874F7">
        <w:trPr>
          <w:trHeight w:val="222"/>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9FDC762"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14</w:t>
            </w:r>
          </w:p>
        </w:tc>
        <w:tc>
          <w:tcPr>
            <w:tcW w:w="1752" w:type="dxa"/>
            <w:tcBorders>
              <w:top w:val="nil"/>
              <w:left w:val="nil"/>
              <w:bottom w:val="single" w:sz="4" w:space="0" w:color="auto"/>
              <w:right w:val="single" w:sz="4" w:space="0" w:color="auto"/>
            </w:tcBorders>
            <w:shd w:val="clear" w:color="auto" w:fill="auto"/>
            <w:noWrap/>
            <w:vAlign w:val="bottom"/>
            <w:hideMark/>
          </w:tcPr>
          <w:p w14:paraId="27D6E18E"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Romania</w:t>
            </w:r>
          </w:p>
        </w:tc>
        <w:tc>
          <w:tcPr>
            <w:tcW w:w="1868" w:type="dxa"/>
            <w:tcBorders>
              <w:top w:val="nil"/>
              <w:left w:val="nil"/>
              <w:bottom w:val="single" w:sz="4" w:space="0" w:color="auto"/>
              <w:right w:val="single" w:sz="4" w:space="0" w:color="auto"/>
            </w:tcBorders>
            <w:shd w:val="clear" w:color="auto" w:fill="auto"/>
            <w:noWrap/>
            <w:vAlign w:val="bottom"/>
            <w:hideMark/>
          </w:tcPr>
          <w:p w14:paraId="7997CE16" w14:textId="77777777" w:rsidR="005B481E" w:rsidRPr="00F72342" w:rsidRDefault="005B481E" w:rsidP="005B481E">
            <w:pPr>
              <w:spacing w:line="240" w:lineRule="auto"/>
              <w:jc w:val="left"/>
              <w:rPr>
                <w:rFonts w:ascii="Calibri" w:hAnsi="Calibri" w:cs="Calibri"/>
                <w:color w:val="000000"/>
                <w:sz w:val="22"/>
                <w:szCs w:val="22"/>
                <w:lang w:eastAsia="ro-RO"/>
              </w:rPr>
            </w:pPr>
            <w:proofErr w:type="spellStart"/>
            <w:r w:rsidRPr="00F72342">
              <w:rPr>
                <w:rFonts w:ascii="Calibri" w:hAnsi="Calibri" w:cs="Calibri"/>
                <w:color w:val="000000"/>
                <w:sz w:val="22"/>
                <w:szCs w:val="22"/>
                <w:lang w:eastAsia="ro-RO"/>
              </w:rPr>
              <w:t>Croatia</w:t>
            </w:r>
            <w:proofErr w:type="spellEnd"/>
          </w:p>
        </w:tc>
        <w:tc>
          <w:tcPr>
            <w:tcW w:w="1198" w:type="dxa"/>
            <w:tcBorders>
              <w:top w:val="nil"/>
              <w:left w:val="nil"/>
              <w:bottom w:val="single" w:sz="4" w:space="0" w:color="auto"/>
              <w:right w:val="single" w:sz="4" w:space="0" w:color="auto"/>
            </w:tcBorders>
            <w:shd w:val="clear" w:color="auto" w:fill="auto"/>
            <w:noWrap/>
            <w:vAlign w:val="bottom"/>
            <w:hideMark/>
          </w:tcPr>
          <w:p w14:paraId="4FCA2976"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w:t>
            </w:r>
          </w:p>
        </w:tc>
        <w:tc>
          <w:tcPr>
            <w:tcW w:w="1537" w:type="dxa"/>
            <w:tcBorders>
              <w:top w:val="nil"/>
              <w:left w:val="nil"/>
              <w:bottom w:val="single" w:sz="4" w:space="0" w:color="auto"/>
              <w:right w:val="single" w:sz="4" w:space="0" w:color="auto"/>
            </w:tcBorders>
            <w:shd w:val="clear" w:color="auto" w:fill="auto"/>
            <w:noWrap/>
            <w:vAlign w:val="bottom"/>
            <w:hideMark/>
          </w:tcPr>
          <w:p w14:paraId="19A57D4B"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0.0109</w:t>
            </w:r>
          </w:p>
        </w:tc>
        <w:tc>
          <w:tcPr>
            <w:tcW w:w="1198" w:type="dxa"/>
            <w:tcBorders>
              <w:top w:val="nil"/>
              <w:left w:val="nil"/>
              <w:bottom w:val="single" w:sz="4" w:space="0" w:color="auto"/>
              <w:right w:val="single" w:sz="4" w:space="0" w:color="auto"/>
            </w:tcBorders>
            <w:shd w:val="clear" w:color="auto" w:fill="auto"/>
            <w:noWrap/>
            <w:vAlign w:val="bottom"/>
            <w:hideMark/>
          </w:tcPr>
          <w:p w14:paraId="7CC46F86"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0.911</w:t>
            </w:r>
          </w:p>
        </w:tc>
        <w:tc>
          <w:tcPr>
            <w:tcW w:w="1198" w:type="dxa"/>
            <w:tcBorders>
              <w:top w:val="nil"/>
              <w:left w:val="nil"/>
              <w:bottom w:val="single" w:sz="4" w:space="0" w:color="auto"/>
              <w:right w:val="single" w:sz="4" w:space="0" w:color="auto"/>
            </w:tcBorders>
            <w:shd w:val="clear" w:color="auto" w:fill="auto"/>
            <w:noWrap/>
            <w:vAlign w:val="bottom"/>
            <w:hideMark/>
          </w:tcPr>
          <w:p w14:paraId="16F75A3F"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16E9C54E" w14:textId="77777777" w:rsidTr="008874F7">
        <w:trPr>
          <w:trHeight w:val="222"/>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B588F18"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13</w:t>
            </w:r>
          </w:p>
        </w:tc>
        <w:tc>
          <w:tcPr>
            <w:tcW w:w="1752" w:type="dxa"/>
            <w:tcBorders>
              <w:top w:val="nil"/>
              <w:left w:val="nil"/>
              <w:bottom w:val="single" w:sz="4" w:space="0" w:color="auto"/>
              <w:right w:val="single" w:sz="4" w:space="0" w:color="auto"/>
            </w:tcBorders>
            <w:shd w:val="clear" w:color="auto" w:fill="auto"/>
            <w:noWrap/>
            <w:vAlign w:val="bottom"/>
            <w:hideMark/>
          </w:tcPr>
          <w:p w14:paraId="5F763800"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CL17</w:t>
            </w:r>
          </w:p>
        </w:tc>
        <w:tc>
          <w:tcPr>
            <w:tcW w:w="1868" w:type="dxa"/>
            <w:tcBorders>
              <w:top w:val="nil"/>
              <w:left w:val="nil"/>
              <w:bottom w:val="single" w:sz="4" w:space="0" w:color="auto"/>
              <w:right w:val="single" w:sz="4" w:space="0" w:color="auto"/>
            </w:tcBorders>
            <w:shd w:val="clear" w:color="auto" w:fill="auto"/>
            <w:noWrap/>
            <w:vAlign w:val="bottom"/>
            <w:hideMark/>
          </w:tcPr>
          <w:p w14:paraId="554F3F40"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CL20</w:t>
            </w:r>
          </w:p>
        </w:tc>
        <w:tc>
          <w:tcPr>
            <w:tcW w:w="1198" w:type="dxa"/>
            <w:tcBorders>
              <w:top w:val="nil"/>
              <w:left w:val="nil"/>
              <w:bottom w:val="single" w:sz="4" w:space="0" w:color="auto"/>
              <w:right w:val="single" w:sz="4" w:space="0" w:color="auto"/>
            </w:tcBorders>
            <w:shd w:val="clear" w:color="auto" w:fill="auto"/>
            <w:noWrap/>
            <w:vAlign w:val="bottom"/>
            <w:hideMark/>
          </w:tcPr>
          <w:p w14:paraId="5C3A5FA0"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4</w:t>
            </w:r>
          </w:p>
        </w:tc>
        <w:tc>
          <w:tcPr>
            <w:tcW w:w="1537" w:type="dxa"/>
            <w:tcBorders>
              <w:top w:val="nil"/>
              <w:left w:val="nil"/>
              <w:bottom w:val="single" w:sz="4" w:space="0" w:color="auto"/>
              <w:right w:val="single" w:sz="4" w:space="0" w:color="auto"/>
            </w:tcBorders>
            <w:shd w:val="clear" w:color="auto" w:fill="auto"/>
            <w:noWrap/>
            <w:vAlign w:val="bottom"/>
            <w:hideMark/>
          </w:tcPr>
          <w:p w14:paraId="4673741C"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0.0123</w:t>
            </w:r>
          </w:p>
        </w:tc>
        <w:tc>
          <w:tcPr>
            <w:tcW w:w="1198" w:type="dxa"/>
            <w:tcBorders>
              <w:top w:val="nil"/>
              <w:left w:val="nil"/>
              <w:bottom w:val="single" w:sz="4" w:space="0" w:color="auto"/>
              <w:right w:val="single" w:sz="4" w:space="0" w:color="auto"/>
            </w:tcBorders>
            <w:shd w:val="clear" w:color="auto" w:fill="auto"/>
            <w:noWrap/>
            <w:vAlign w:val="bottom"/>
            <w:hideMark/>
          </w:tcPr>
          <w:p w14:paraId="563A4118"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0.898</w:t>
            </w:r>
          </w:p>
        </w:tc>
        <w:tc>
          <w:tcPr>
            <w:tcW w:w="1198" w:type="dxa"/>
            <w:tcBorders>
              <w:top w:val="nil"/>
              <w:left w:val="nil"/>
              <w:bottom w:val="single" w:sz="4" w:space="0" w:color="auto"/>
              <w:right w:val="single" w:sz="4" w:space="0" w:color="auto"/>
            </w:tcBorders>
            <w:shd w:val="clear" w:color="auto" w:fill="auto"/>
            <w:noWrap/>
            <w:vAlign w:val="bottom"/>
            <w:hideMark/>
          </w:tcPr>
          <w:p w14:paraId="13E01747"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06971A79" w14:textId="77777777" w:rsidTr="008874F7">
        <w:trPr>
          <w:trHeight w:val="222"/>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142F1E4"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12</w:t>
            </w:r>
          </w:p>
        </w:tc>
        <w:tc>
          <w:tcPr>
            <w:tcW w:w="1752" w:type="dxa"/>
            <w:tcBorders>
              <w:top w:val="nil"/>
              <w:left w:val="nil"/>
              <w:bottom w:val="single" w:sz="4" w:space="0" w:color="auto"/>
              <w:right w:val="single" w:sz="4" w:space="0" w:color="auto"/>
            </w:tcBorders>
            <w:shd w:val="clear" w:color="auto" w:fill="auto"/>
            <w:noWrap/>
            <w:vAlign w:val="bottom"/>
            <w:hideMark/>
          </w:tcPr>
          <w:p w14:paraId="20468648"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CL26</w:t>
            </w:r>
          </w:p>
        </w:tc>
        <w:tc>
          <w:tcPr>
            <w:tcW w:w="1868" w:type="dxa"/>
            <w:tcBorders>
              <w:top w:val="nil"/>
              <w:left w:val="nil"/>
              <w:bottom w:val="single" w:sz="4" w:space="0" w:color="auto"/>
              <w:right w:val="single" w:sz="4" w:space="0" w:color="auto"/>
            </w:tcBorders>
            <w:shd w:val="clear" w:color="auto" w:fill="auto"/>
            <w:noWrap/>
            <w:vAlign w:val="bottom"/>
            <w:hideMark/>
          </w:tcPr>
          <w:p w14:paraId="4C9A3273"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CL23</w:t>
            </w:r>
          </w:p>
        </w:tc>
        <w:tc>
          <w:tcPr>
            <w:tcW w:w="1198" w:type="dxa"/>
            <w:tcBorders>
              <w:top w:val="nil"/>
              <w:left w:val="nil"/>
              <w:bottom w:val="single" w:sz="4" w:space="0" w:color="auto"/>
              <w:right w:val="single" w:sz="4" w:space="0" w:color="auto"/>
            </w:tcBorders>
            <w:shd w:val="clear" w:color="auto" w:fill="auto"/>
            <w:noWrap/>
            <w:vAlign w:val="bottom"/>
            <w:hideMark/>
          </w:tcPr>
          <w:p w14:paraId="528E4BC1"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5</w:t>
            </w:r>
          </w:p>
        </w:tc>
        <w:tc>
          <w:tcPr>
            <w:tcW w:w="1537" w:type="dxa"/>
            <w:tcBorders>
              <w:top w:val="nil"/>
              <w:left w:val="nil"/>
              <w:bottom w:val="single" w:sz="4" w:space="0" w:color="auto"/>
              <w:right w:val="single" w:sz="4" w:space="0" w:color="auto"/>
            </w:tcBorders>
            <w:shd w:val="clear" w:color="auto" w:fill="auto"/>
            <w:noWrap/>
            <w:vAlign w:val="bottom"/>
            <w:hideMark/>
          </w:tcPr>
          <w:p w14:paraId="37FD0D1F"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0.0143</w:t>
            </w:r>
          </w:p>
        </w:tc>
        <w:tc>
          <w:tcPr>
            <w:tcW w:w="1198" w:type="dxa"/>
            <w:tcBorders>
              <w:top w:val="nil"/>
              <w:left w:val="nil"/>
              <w:bottom w:val="single" w:sz="4" w:space="0" w:color="auto"/>
              <w:right w:val="single" w:sz="4" w:space="0" w:color="auto"/>
            </w:tcBorders>
            <w:shd w:val="clear" w:color="auto" w:fill="auto"/>
            <w:noWrap/>
            <w:vAlign w:val="bottom"/>
            <w:hideMark/>
          </w:tcPr>
          <w:p w14:paraId="01ED2838"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0.884</w:t>
            </w:r>
          </w:p>
        </w:tc>
        <w:tc>
          <w:tcPr>
            <w:tcW w:w="1198" w:type="dxa"/>
            <w:tcBorders>
              <w:top w:val="nil"/>
              <w:left w:val="nil"/>
              <w:bottom w:val="single" w:sz="4" w:space="0" w:color="auto"/>
              <w:right w:val="single" w:sz="4" w:space="0" w:color="auto"/>
            </w:tcBorders>
            <w:shd w:val="clear" w:color="auto" w:fill="auto"/>
            <w:noWrap/>
            <w:vAlign w:val="bottom"/>
            <w:hideMark/>
          </w:tcPr>
          <w:p w14:paraId="022CAA8A"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01EF307F" w14:textId="77777777" w:rsidTr="008874F7">
        <w:trPr>
          <w:trHeight w:val="222"/>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DDF501E"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11</w:t>
            </w:r>
          </w:p>
        </w:tc>
        <w:tc>
          <w:tcPr>
            <w:tcW w:w="1752" w:type="dxa"/>
            <w:tcBorders>
              <w:top w:val="nil"/>
              <w:left w:val="nil"/>
              <w:bottom w:val="single" w:sz="4" w:space="0" w:color="auto"/>
              <w:right w:val="single" w:sz="4" w:space="0" w:color="auto"/>
            </w:tcBorders>
            <w:shd w:val="clear" w:color="auto" w:fill="auto"/>
            <w:noWrap/>
            <w:vAlign w:val="bottom"/>
            <w:hideMark/>
          </w:tcPr>
          <w:p w14:paraId="2B118201"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CL28</w:t>
            </w:r>
          </w:p>
        </w:tc>
        <w:tc>
          <w:tcPr>
            <w:tcW w:w="1868" w:type="dxa"/>
            <w:tcBorders>
              <w:top w:val="nil"/>
              <w:left w:val="nil"/>
              <w:bottom w:val="single" w:sz="4" w:space="0" w:color="auto"/>
              <w:right w:val="single" w:sz="4" w:space="0" w:color="auto"/>
            </w:tcBorders>
            <w:shd w:val="clear" w:color="auto" w:fill="auto"/>
            <w:noWrap/>
            <w:vAlign w:val="bottom"/>
            <w:hideMark/>
          </w:tcPr>
          <w:p w14:paraId="59B52AC4"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CL15</w:t>
            </w:r>
          </w:p>
        </w:tc>
        <w:tc>
          <w:tcPr>
            <w:tcW w:w="1198" w:type="dxa"/>
            <w:tcBorders>
              <w:top w:val="nil"/>
              <w:left w:val="nil"/>
              <w:bottom w:val="single" w:sz="4" w:space="0" w:color="auto"/>
              <w:right w:val="single" w:sz="4" w:space="0" w:color="auto"/>
            </w:tcBorders>
            <w:shd w:val="clear" w:color="auto" w:fill="auto"/>
            <w:noWrap/>
            <w:vAlign w:val="bottom"/>
            <w:hideMark/>
          </w:tcPr>
          <w:p w14:paraId="16368935"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4</w:t>
            </w:r>
          </w:p>
        </w:tc>
        <w:tc>
          <w:tcPr>
            <w:tcW w:w="1537" w:type="dxa"/>
            <w:tcBorders>
              <w:top w:val="nil"/>
              <w:left w:val="nil"/>
              <w:bottom w:val="single" w:sz="4" w:space="0" w:color="auto"/>
              <w:right w:val="single" w:sz="4" w:space="0" w:color="auto"/>
            </w:tcBorders>
            <w:shd w:val="clear" w:color="auto" w:fill="auto"/>
            <w:noWrap/>
            <w:vAlign w:val="bottom"/>
            <w:hideMark/>
          </w:tcPr>
          <w:p w14:paraId="453A6E3A"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0.0148</w:t>
            </w:r>
          </w:p>
        </w:tc>
        <w:tc>
          <w:tcPr>
            <w:tcW w:w="1198" w:type="dxa"/>
            <w:tcBorders>
              <w:top w:val="nil"/>
              <w:left w:val="nil"/>
              <w:bottom w:val="single" w:sz="4" w:space="0" w:color="auto"/>
              <w:right w:val="single" w:sz="4" w:space="0" w:color="auto"/>
            </w:tcBorders>
            <w:shd w:val="clear" w:color="auto" w:fill="auto"/>
            <w:noWrap/>
            <w:vAlign w:val="bottom"/>
            <w:hideMark/>
          </w:tcPr>
          <w:p w14:paraId="6DA374D8"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0.869</w:t>
            </w:r>
          </w:p>
        </w:tc>
        <w:tc>
          <w:tcPr>
            <w:tcW w:w="1198" w:type="dxa"/>
            <w:tcBorders>
              <w:top w:val="nil"/>
              <w:left w:val="nil"/>
              <w:bottom w:val="single" w:sz="4" w:space="0" w:color="auto"/>
              <w:right w:val="single" w:sz="4" w:space="0" w:color="auto"/>
            </w:tcBorders>
            <w:shd w:val="clear" w:color="auto" w:fill="auto"/>
            <w:noWrap/>
            <w:vAlign w:val="bottom"/>
            <w:hideMark/>
          </w:tcPr>
          <w:p w14:paraId="32C67124"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66D449DA" w14:textId="77777777" w:rsidTr="008874F7">
        <w:trPr>
          <w:trHeight w:val="222"/>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243760"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10</w:t>
            </w:r>
          </w:p>
        </w:tc>
        <w:tc>
          <w:tcPr>
            <w:tcW w:w="1752" w:type="dxa"/>
            <w:tcBorders>
              <w:top w:val="nil"/>
              <w:left w:val="nil"/>
              <w:bottom w:val="single" w:sz="4" w:space="0" w:color="auto"/>
              <w:right w:val="single" w:sz="4" w:space="0" w:color="auto"/>
            </w:tcBorders>
            <w:shd w:val="clear" w:color="auto" w:fill="auto"/>
            <w:noWrap/>
            <w:vAlign w:val="bottom"/>
            <w:hideMark/>
          </w:tcPr>
          <w:p w14:paraId="186D4368"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CL12</w:t>
            </w:r>
          </w:p>
        </w:tc>
        <w:tc>
          <w:tcPr>
            <w:tcW w:w="1868" w:type="dxa"/>
            <w:tcBorders>
              <w:top w:val="nil"/>
              <w:left w:val="nil"/>
              <w:bottom w:val="single" w:sz="4" w:space="0" w:color="auto"/>
              <w:right w:val="single" w:sz="4" w:space="0" w:color="auto"/>
            </w:tcBorders>
            <w:shd w:val="clear" w:color="auto" w:fill="auto"/>
            <w:noWrap/>
            <w:vAlign w:val="bottom"/>
            <w:hideMark/>
          </w:tcPr>
          <w:p w14:paraId="32BFBBFB"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CL19</w:t>
            </w:r>
          </w:p>
        </w:tc>
        <w:tc>
          <w:tcPr>
            <w:tcW w:w="1198" w:type="dxa"/>
            <w:tcBorders>
              <w:top w:val="nil"/>
              <w:left w:val="nil"/>
              <w:bottom w:val="single" w:sz="4" w:space="0" w:color="auto"/>
              <w:right w:val="single" w:sz="4" w:space="0" w:color="auto"/>
            </w:tcBorders>
            <w:shd w:val="clear" w:color="auto" w:fill="auto"/>
            <w:noWrap/>
            <w:vAlign w:val="bottom"/>
            <w:hideMark/>
          </w:tcPr>
          <w:p w14:paraId="009B65CD"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7</w:t>
            </w:r>
          </w:p>
        </w:tc>
        <w:tc>
          <w:tcPr>
            <w:tcW w:w="1537" w:type="dxa"/>
            <w:tcBorders>
              <w:top w:val="nil"/>
              <w:left w:val="nil"/>
              <w:bottom w:val="single" w:sz="4" w:space="0" w:color="auto"/>
              <w:right w:val="single" w:sz="4" w:space="0" w:color="auto"/>
            </w:tcBorders>
            <w:shd w:val="clear" w:color="auto" w:fill="auto"/>
            <w:noWrap/>
            <w:vAlign w:val="bottom"/>
            <w:hideMark/>
          </w:tcPr>
          <w:p w14:paraId="649D263D"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0.018</w:t>
            </w:r>
          </w:p>
        </w:tc>
        <w:tc>
          <w:tcPr>
            <w:tcW w:w="1198" w:type="dxa"/>
            <w:tcBorders>
              <w:top w:val="nil"/>
              <w:left w:val="nil"/>
              <w:bottom w:val="single" w:sz="4" w:space="0" w:color="auto"/>
              <w:right w:val="single" w:sz="4" w:space="0" w:color="auto"/>
            </w:tcBorders>
            <w:shd w:val="clear" w:color="auto" w:fill="auto"/>
            <w:noWrap/>
            <w:vAlign w:val="bottom"/>
            <w:hideMark/>
          </w:tcPr>
          <w:p w14:paraId="7BD0D7E9"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0.851</w:t>
            </w:r>
          </w:p>
        </w:tc>
        <w:tc>
          <w:tcPr>
            <w:tcW w:w="1198" w:type="dxa"/>
            <w:tcBorders>
              <w:top w:val="nil"/>
              <w:left w:val="nil"/>
              <w:bottom w:val="single" w:sz="4" w:space="0" w:color="auto"/>
              <w:right w:val="single" w:sz="4" w:space="0" w:color="auto"/>
            </w:tcBorders>
            <w:shd w:val="clear" w:color="auto" w:fill="auto"/>
            <w:noWrap/>
            <w:vAlign w:val="bottom"/>
            <w:hideMark/>
          </w:tcPr>
          <w:p w14:paraId="15F80493"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374C820E" w14:textId="77777777" w:rsidTr="008874F7">
        <w:trPr>
          <w:trHeight w:val="222"/>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92210DA"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9</w:t>
            </w:r>
          </w:p>
        </w:tc>
        <w:tc>
          <w:tcPr>
            <w:tcW w:w="1752" w:type="dxa"/>
            <w:tcBorders>
              <w:top w:val="nil"/>
              <w:left w:val="nil"/>
              <w:bottom w:val="single" w:sz="4" w:space="0" w:color="auto"/>
              <w:right w:val="single" w:sz="4" w:space="0" w:color="auto"/>
            </w:tcBorders>
            <w:shd w:val="clear" w:color="auto" w:fill="auto"/>
            <w:noWrap/>
            <w:vAlign w:val="bottom"/>
            <w:hideMark/>
          </w:tcPr>
          <w:p w14:paraId="2AED612D"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CL16</w:t>
            </w:r>
          </w:p>
        </w:tc>
        <w:tc>
          <w:tcPr>
            <w:tcW w:w="1868" w:type="dxa"/>
            <w:tcBorders>
              <w:top w:val="nil"/>
              <w:left w:val="nil"/>
              <w:bottom w:val="single" w:sz="4" w:space="0" w:color="auto"/>
              <w:right w:val="single" w:sz="4" w:space="0" w:color="auto"/>
            </w:tcBorders>
            <w:shd w:val="clear" w:color="auto" w:fill="auto"/>
            <w:noWrap/>
            <w:vAlign w:val="bottom"/>
            <w:hideMark/>
          </w:tcPr>
          <w:p w14:paraId="6FB5B710"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CL14</w:t>
            </w:r>
          </w:p>
        </w:tc>
        <w:tc>
          <w:tcPr>
            <w:tcW w:w="1198" w:type="dxa"/>
            <w:tcBorders>
              <w:top w:val="nil"/>
              <w:left w:val="nil"/>
              <w:bottom w:val="single" w:sz="4" w:space="0" w:color="auto"/>
              <w:right w:val="single" w:sz="4" w:space="0" w:color="auto"/>
            </w:tcBorders>
            <w:shd w:val="clear" w:color="auto" w:fill="auto"/>
            <w:noWrap/>
            <w:vAlign w:val="bottom"/>
            <w:hideMark/>
          </w:tcPr>
          <w:p w14:paraId="293CD81A"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5</w:t>
            </w:r>
          </w:p>
        </w:tc>
        <w:tc>
          <w:tcPr>
            <w:tcW w:w="1537" w:type="dxa"/>
            <w:tcBorders>
              <w:top w:val="nil"/>
              <w:left w:val="nil"/>
              <w:bottom w:val="single" w:sz="4" w:space="0" w:color="auto"/>
              <w:right w:val="single" w:sz="4" w:space="0" w:color="auto"/>
            </w:tcBorders>
            <w:shd w:val="clear" w:color="auto" w:fill="auto"/>
            <w:noWrap/>
            <w:vAlign w:val="bottom"/>
            <w:hideMark/>
          </w:tcPr>
          <w:p w14:paraId="1E3B1784"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0.0189</w:t>
            </w:r>
          </w:p>
        </w:tc>
        <w:tc>
          <w:tcPr>
            <w:tcW w:w="1198" w:type="dxa"/>
            <w:tcBorders>
              <w:top w:val="nil"/>
              <w:left w:val="nil"/>
              <w:bottom w:val="single" w:sz="4" w:space="0" w:color="auto"/>
              <w:right w:val="single" w:sz="4" w:space="0" w:color="auto"/>
            </w:tcBorders>
            <w:shd w:val="clear" w:color="auto" w:fill="auto"/>
            <w:noWrap/>
            <w:vAlign w:val="bottom"/>
            <w:hideMark/>
          </w:tcPr>
          <w:p w14:paraId="5C01F406"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0.832</w:t>
            </w:r>
          </w:p>
        </w:tc>
        <w:tc>
          <w:tcPr>
            <w:tcW w:w="1198" w:type="dxa"/>
            <w:tcBorders>
              <w:top w:val="nil"/>
              <w:left w:val="nil"/>
              <w:bottom w:val="single" w:sz="4" w:space="0" w:color="auto"/>
              <w:right w:val="single" w:sz="4" w:space="0" w:color="auto"/>
            </w:tcBorders>
            <w:shd w:val="clear" w:color="auto" w:fill="auto"/>
            <w:noWrap/>
            <w:vAlign w:val="bottom"/>
            <w:hideMark/>
          </w:tcPr>
          <w:p w14:paraId="51FB788C"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4778FD61" w14:textId="77777777" w:rsidTr="008874F7">
        <w:trPr>
          <w:trHeight w:val="222"/>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D261BD8"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8</w:t>
            </w:r>
          </w:p>
        </w:tc>
        <w:tc>
          <w:tcPr>
            <w:tcW w:w="1752" w:type="dxa"/>
            <w:tcBorders>
              <w:top w:val="nil"/>
              <w:left w:val="nil"/>
              <w:bottom w:val="single" w:sz="4" w:space="0" w:color="auto"/>
              <w:right w:val="single" w:sz="4" w:space="0" w:color="auto"/>
            </w:tcBorders>
            <w:shd w:val="clear" w:color="auto" w:fill="auto"/>
            <w:noWrap/>
            <w:vAlign w:val="bottom"/>
            <w:hideMark/>
          </w:tcPr>
          <w:p w14:paraId="0A06EF42"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CL21</w:t>
            </w:r>
          </w:p>
        </w:tc>
        <w:tc>
          <w:tcPr>
            <w:tcW w:w="1868" w:type="dxa"/>
            <w:tcBorders>
              <w:top w:val="nil"/>
              <w:left w:val="nil"/>
              <w:bottom w:val="single" w:sz="4" w:space="0" w:color="auto"/>
              <w:right w:val="single" w:sz="4" w:space="0" w:color="auto"/>
            </w:tcBorders>
            <w:shd w:val="clear" w:color="auto" w:fill="auto"/>
            <w:noWrap/>
            <w:vAlign w:val="bottom"/>
            <w:hideMark/>
          </w:tcPr>
          <w:p w14:paraId="47157CE2"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CL22</w:t>
            </w:r>
          </w:p>
        </w:tc>
        <w:tc>
          <w:tcPr>
            <w:tcW w:w="1198" w:type="dxa"/>
            <w:tcBorders>
              <w:top w:val="nil"/>
              <w:left w:val="nil"/>
              <w:bottom w:val="single" w:sz="4" w:space="0" w:color="auto"/>
              <w:right w:val="single" w:sz="4" w:space="0" w:color="auto"/>
            </w:tcBorders>
            <w:shd w:val="clear" w:color="auto" w:fill="auto"/>
            <w:noWrap/>
            <w:vAlign w:val="bottom"/>
            <w:hideMark/>
          </w:tcPr>
          <w:p w14:paraId="1E64D600"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5</w:t>
            </w:r>
          </w:p>
        </w:tc>
        <w:tc>
          <w:tcPr>
            <w:tcW w:w="1537" w:type="dxa"/>
            <w:tcBorders>
              <w:top w:val="nil"/>
              <w:left w:val="nil"/>
              <w:bottom w:val="single" w:sz="4" w:space="0" w:color="auto"/>
              <w:right w:val="single" w:sz="4" w:space="0" w:color="auto"/>
            </w:tcBorders>
            <w:shd w:val="clear" w:color="auto" w:fill="auto"/>
            <w:noWrap/>
            <w:vAlign w:val="bottom"/>
            <w:hideMark/>
          </w:tcPr>
          <w:p w14:paraId="1D72870F"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0.0202</w:t>
            </w:r>
          </w:p>
        </w:tc>
        <w:tc>
          <w:tcPr>
            <w:tcW w:w="1198" w:type="dxa"/>
            <w:tcBorders>
              <w:top w:val="nil"/>
              <w:left w:val="nil"/>
              <w:bottom w:val="single" w:sz="4" w:space="0" w:color="auto"/>
              <w:right w:val="single" w:sz="4" w:space="0" w:color="auto"/>
            </w:tcBorders>
            <w:shd w:val="clear" w:color="auto" w:fill="auto"/>
            <w:noWrap/>
            <w:vAlign w:val="bottom"/>
            <w:hideMark/>
          </w:tcPr>
          <w:p w14:paraId="4DB401BF"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0.812</w:t>
            </w:r>
          </w:p>
        </w:tc>
        <w:tc>
          <w:tcPr>
            <w:tcW w:w="1198" w:type="dxa"/>
            <w:tcBorders>
              <w:top w:val="nil"/>
              <w:left w:val="nil"/>
              <w:bottom w:val="single" w:sz="4" w:space="0" w:color="auto"/>
              <w:right w:val="single" w:sz="4" w:space="0" w:color="auto"/>
            </w:tcBorders>
            <w:shd w:val="clear" w:color="auto" w:fill="auto"/>
            <w:noWrap/>
            <w:vAlign w:val="bottom"/>
            <w:hideMark/>
          </w:tcPr>
          <w:p w14:paraId="0DB3D82D"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1471236F" w14:textId="77777777" w:rsidTr="008874F7">
        <w:trPr>
          <w:trHeight w:val="222"/>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79D5393"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7</w:t>
            </w:r>
          </w:p>
        </w:tc>
        <w:tc>
          <w:tcPr>
            <w:tcW w:w="1752" w:type="dxa"/>
            <w:tcBorders>
              <w:top w:val="nil"/>
              <w:left w:val="nil"/>
              <w:bottom w:val="single" w:sz="4" w:space="0" w:color="auto"/>
              <w:right w:val="single" w:sz="4" w:space="0" w:color="auto"/>
            </w:tcBorders>
            <w:shd w:val="clear" w:color="auto" w:fill="auto"/>
            <w:noWrap/>
            <w:vAlign w:val="bottom"/>
            <w:hideMark/>
          </w:tcPr>
          <w:p w14:paraId="399BE001"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CL18</w:t>
            </w:r>
          </w:p>
        </w:tc>
        <w:tc>
          <w:tcPr>
            <w:tcW w:w="1868" w:type="dxa"/>
            <w:tcBorders>
              <w:top w:val="nil"/>
              <w:left w:val="nil"/>
              <w:bottom w:val="single" w:sz="4" w:space="0" w:color="auto"/>
              <w:right w:val="single" w:sz="4" w:space="0" w:color="auto"/>
            </w:tcBorders>
            <w:shd w:val="clear" w:color="auto" w:fill="auto"/>
            <w:noWrap/>
            <w:vAlign w:val="bottom"/>
            <w:hideMark/>
          </w:tcPr>
          <w:p w14:paraId="2BED69A5"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Irlanda</w:t>
            </w:r>
          </w:p>
        </w:tc>
        <w:tc>
          <w:tcPr>
            <w:tcW w:w="1198" w:type="dxa"/>
            <w:tcBorders>
              <w:top w:val="nil"/>
              <w:left w:val="nil"/>
              <w:bottom w:val="single" w:sz="4" w:space="0" w:color="auto"/>
              <w:right w:val="single" w:sz="4" w:space="0" w:color="auto"/>
            </w:tcBorders>
            <w:shd w:val="clear" w:color="auto" w:fill="auto"/>
            <w:noWrap/>
            <w:vAlign w:val="bottom"/>
            <w:hideMark/>
          </w:tcPr>
          <w:p w14:paraId="4DFAAC44"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3</w:t>
            </w:r>
          </w:p>
        </w:tc>
        <w:tc>
          <w:tcPr>
            <w:tcW w:w="1537" w:type="dxa"/>
            <w:tcBorders>
              <w:top w:val="nil"/>
              <w:left w:val="nil"/>
              <w:bottom w:val="single" w:sz="4" w:space="0" w:color="auto"/>
              <w:right w:val="single" w:sz="4" w:space="0" w:color="auto"/>
            </w:tcBorders>
            <w:shd w:val="clear" w:color="auto" w:fill="auto"/>
            <w:noWrap/>
            <w:vAlign w:val="bottom"/>
            <w:hideMark/>
          </w:tcPr>
          <w:p w14:paraId="24AF97ED"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0.0219</w:t>
            </w:r>
          </w:p>
        </w:tc>
        <w:tc>
          <w:tcPr>
            <w:tcW w:w="1198" w:type="dxa"/>
            <w:tcBorders>
              <w:top w:val="nil"/>
              <w:left w:val="nil"/>
              <w:bottom w:val="single" w:sz="4" w:space="0" w:color="auto"/>
              <w:right w:val="single" w:sz="4" w:space="0" w:color="auto"/>
            </w:tcBorders>
            <w:shd w:val="clear" w:color="auto" w:fill="auto"/>
            <w:noWrap/>
            <w:vAlign w:val="bottom"/>
            <w:hideMark/>
          </w:tcPr>
          <w:p w14:paraId="7F643629"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0.79</w:t>
            </w:r>
          </w:p>
        </w:tc>
        <w:tc>
          <w:tcPr>
            <w:tcW w:w="1198" w:type="dxa"/>
            <w:tcBorders>
              <w:top w:val="nil"/>
              <w:left w:val="nil"/>
              <w:bottom w:val="single" w:sz="4" w:space="0" w:color="auto"/>
              <w:right w:val="single" w:sz="4" w:space="0" w:color="auto"/>
            </w:tcBorders>
            <w:shd w:val="clear" w:color="auto" w:fill="auto"/>
            <w:noWrap/>
            <w:vAlign w:val="bottom"/>
            <w:hideMark/>
          </w:tcPr>
          <w:p w14:paraId="427EC5A5"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7FBFAC2A" w14:textId="77777777" w:rsidTr="008874F7">
        <w:trPr>
          <w:trHeight w:val="222"/>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36920A8"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6</w:t>
            </w:r>
          </w:p>
        </w:tc>
        <w:tc>
          <w:tcPr>
            <w:tcW w:w="1752" w:type="dxa"/>
            <w:tcBorders>
              <w:top w:val="nil"/>
              <w:left w:val="nil"/>
              <w:bottom w:val="single" w:sz="4" w:space="0" w:color="auto"/>
              <w:right w:val="single" w:sz="4" w:space="0" w:color="auto"/>
            </w:tcBorders>
            <w:shd w:val="clear" w:color="auto" w:fill="auto"/>
            <w:noWrap/>
            <w:vAlign w:val="bottom"/>
            <w:hideMark/>
          </w:tcPr>
          <w:p w14:paraId="0316A3E1"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CL13</w:t>
            </w:r>
          </w:p>
        </w:tc>
        <w:tc>
          <w:tcPr>
            <w:tcW w:w="1868" w:type="dxa"/>
            <w:tcBorders>
              <w:top w:val="nil"/>
              <w:left w:val="nil"/>
              <w:bottom w:val="single" w:sz="4" w:space="0" w:color="auto"/>
              <w:right w:val="single" w:sz="4" w:space="0" w:color="auto"/>
            </w:tcBorders>
            <w:shd w:val="clear" w:color="auto" w:fill="auto"/>
            <w:noWrap/>
            <w:vAlign w:val="bottom"/>
            <w:hideMark/>
          </w:tcPr>
          <w:p w14:paraId="16998FDC"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CL9</w:t>
            </w:r>
          </w:p>
        </w:tc>
        <w:tc>
          <w:tcPr>
            <w:tcW w:w="1198" w:type="dxa"/>
            <w:tcBorders>
              <w:top w:val="nil"/>
              <w:left w:val="nil"/>
              <w:bottom w:val="single" w:sz="4" w:space="0" w:color="auto"/>
              <w:right w:val="single" w:sz="4" w:space="0" w:color="auto"/>
            </w:tcBorders>
            <w:shd w:val="clear" w:color="auto" w:fill="auto"/>
            <w:noWrap/>
            <w:vAlign w:val="bottom"/>
            <w:hideMark/>
          </w:tcPr>
          <w:p w14:paraId="1C30A958"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9</w:t>
            </w:r>
          </w:p>
        </w:tc>
        <w:tc>
          <w:tcPr>
            <w:tcW w:w="1537" w:type="dxa"/>
            <w:tcBorders>
              <w:top w:val="nil"/>
              <w:left w:val="nil"/>
              <w:bottom w:val="single" w:sz="4" w:space="0" w:color="auto"/>
              <w:right w:val="single" w:sz="4" w:space="0" w:color="auto"/>
            </w:tcBorders>
            <w:shd w:val="clear" w:color="auto" w:fill="auto"/>
            <w:noWrap/>
            <w:vAlign w:val="bottom"/>
            <w:hideMark/>
          </w:tcPr>
          <w:p w14:paraId="11DD44DA"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0.0314</w:t>
            </w:r>
          </w:p>
        </w:tc>
        <w:tc>
          <w:tcPr>
            <w:tcW w:w="1198" w:type="dxa"/>
            <w:tcBorders>
              <w:top w:val="nil"/>
              <w:left w:val="nil"/>
              <w:bottom w:val="single" w:sz="4" w:space="0" w:color="auto"/>
              <w:right w:val="single" w:sz="4" w:space="0" w:color="auto"/>
            </w:tcBorders>
            <w:shd w:val="clear" w:color="auto" w:fill="auto"/>
            <w:noWrap/>
            <w:vAlign w:val="bottom"/>
            <w:hideMark/>
          </w:tcPr>
          <w:p w14:paraId="70A7154A"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0.759</w:t>
            </w:r>
          </w:p>
        </w:tc>
        <w:tc>
          <w:tcPr>
            <w:tcW w:w="1198" w:type="dxa"/>
            <w:tcBorders>
              <w:top w:val="nil"/>
              <w:left w:val="nil"/>
              <w:bottom w:val="single" w:sz="4" w:space="0" w:color="auto"/>
              <w:right w:val="single" w:sz="4" w:space="0" w:color="auto"/>
            </w:tcBorders>
            <w:shd w:val="clear" w:color="auto" w:fill="auto"/>
            <w:noWrap/>
            <w:vAlign w:val="bottom"/>
            <w:hideMark/>
          </w:tcPr>
          <w:p w14:paraId="54E8BDA1"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756C79AC" w14:textId="77777777" w:rsidTr="008874F7">
        <w:trPr>
          <w:trHeight w:val="222"/>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73CCFED"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5</w:t>
            </w:r>
          </w:p>
        </w:tc>
        <w:tc>
          <w:tcPr>
            <w:tcW w:w="1752" w:type="dxa"/>
            <w:tcBorders>
              <w:top w:val="nil"/>
              <w:left w:val="nil"/>
              <w:bottom w:val="single" w:sz="4" w:space="0" w:color="auto"/>
              <w:right w:val="single" w:sz="4" w:space="0" w:color="auto"/>
            </w:tcBorders>
            <w:shd w:val="clear" w:color="auto" w:fill="auto"/>
            <w:noWrap/>
            <w:vAlign w:val="bottom"/>
            <w:hideMark/>
          </w:tcPr>
          <w:p w14:paraId="73019CEC"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CL8</w:t>
            </w:r>
          </w:p>
        </w:tc>
        <w:tc>
          <w:tcPr>
            <w:tcW w:w="1868" w:type="dxa"/>
            <w:tcBorders>
              <w:top w:val="nil"/>
              <w:left w:val="nil"/>
              <w:bottom w:val="single" w:sz="4" w:space="0" w:color="auto"/>
              <w:right w:val="single" w:sz="4" w:space="0" w:color="auto"/>
            </w:tcBorders>
            <w:shd w:val="clear" w:color="auto" w:fill="auto"/>
            <w:noWrap/>
            <w:vAlign w:val="bottom"/>
            <w:hideMark/>
          </w:tcPr>
          <w:p w14:paraId="1FEE043F"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Grecia</w:t>
            </w:r>
          </w:p>
        </w:tc>
        <w:tc>
          <w:tcPr>
            <w:tcW w:w="1198" w:type="dxa"/>
            <w:tcBorders>
              <w:top w:val="nil"/>
              <w:left w:val="nil"/>
              <w:bottom w:val="single" w:sz="4" w:space="0" w:color="auto"/>
              <w:right w:val="single" w:sz="4" w:space="0" w:color="auto"/>
            </w:tcBorders>
            <w:shd w:val="clear" w:color="auto" w:fill="auto"/>
            <w:noWrap/>
            <w:vAlign w:val="bottom"/>
            <w:hideMark/>
          </w:tcPr>
          <w:p w14:paraId="092597C4"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6</w:t>
            </w:r>
          </w:p>
        </w:tc>
        <w:tc>
          <w:tcPr>
            <w:tcW w:w="1537" w:type="dxa"/>
            <w:tcBorders>
              <w:top w:val="nil"/>
              <w:left w:val="nil"/>
              <w:bottom w:val="single" w:sz="4" w:space="0" w:color="auto"/>
              <w:right w:val="single" w:sz="4" w:space="0" w:color="auto"/>
            </w:tcBorders>
            <w:shd w:val="clear" w:color="auto" w:fill="auto"/>
            <w:noWrap/>
            <w:vAlign w:val="bottom"/>
            <w:hideMark/>
          </w:tcPr>
          <w:p w14:paraId="023BFA7F"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0.0359</w:t>
            </w:r>
          </w:p>
        </w:tc>
        <w:tc>
          <w:tcPr>
            <w:tcW w:w="1198" w:type="dxa"/>
            <w:tcBorders>
              <w:top w:val="nil"/>
              <w:left w:val="nil"/>
              <w:bottom w:val="single" w:sz="4" w:space="0" w:color="auto"/>
              <w:right w:val="single" w:sz="4" w:space="0" w:color="auto"/>
            </w:tcBorders>
            <w:shd w:val="clear" w:color="auto" w:fill="auto"/>
            <w:noWrap/>
            <w:vAlign w:val="bottom"/>
            <w:hideMark/>
          </w:tcPr>
          <w:p w14:paraId="520587C4"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0.723</w:t>
            </w:r>
          </w:p>
        </w:tc>
        <w:tc>
          <w:tcPr>
            <w:tcW w:w="1198" w:type="dxa"/>
            <w:tcBorders>
              <w:top w:val="nil"/>
              <w:left w:val="nil"/>
              <w:bottom w:val="single" w:sz="4" w:space="0" w:color="auto"/>
              <w:right w:val="single" w:sz="4" w:space="0" w:color="auto"/>
            </w:tcBorders>
            <w:shd w:val="clear" w:color="auto" w:fill="auto"/>
            <w:noWrap/>
            <w:vAlign w:val="bottom"/>
            <w:hideMark/>
          </w:tcPr>
          <w:p w14:paraId="39365BCC"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57659CD7" w14:textId="77777777" w:rsidTr="008874F7">
        <w:trPr>
          <w:trHeight w:val="222"/>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D84B025"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4</w:t>
            </w:r>
          </w:p>
        </w:tc>
        <w:tc>
          <w:tcPr>
            <w:tcW w:w="1752" w:type="dxa"/>
            <w:tcBorders>
              <w:top w:val="nil"/>
              <w:left w:val="nil"/>
              <w:bottom w:val="single" w:sz="4" w:space="0" w:color="auto"/>
              <w:right w:val="single" w:sz="4" w:space="0" w:color="auto"/>
            </w:tcBorders>
            <w:shd w:val="clear" w:color="auto" w:fill="auto"/>
            <w:noWrap/>
            <w:vAlign w:val="bottom"/>
            <w:hideMark/>
          </w:tcPr>
          <w:p w14:paraId="4666749A"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CL10</w:t>
            </w:r>
          </w:p>
        </w:tc>
        <w:tc>
          <w:tcPr>
            <w:tcW w:w="1868" w:type="dxa"/>
            <w:tcBorders>
              <w:top w:val="nil"/>
              <w:left w:val="nil"/>
              <w:bottom w:val="single" w:sz="4" w:space="0" w:color="auto"/>
              <w:right w:val="single" w:sz="4" w:space="0" w:color="auto"/>
            </w:tcBorders>
            <w:shd w:val="clear" w:color="auto" w:fill="auto"/>
            <w:noWrap/>
            <w:vAlign w:val="bottom"/>
            <w:hideMark/>
          </w:tcPr>
          <w:p w14:paraId="639406C5"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CL7</w:t>
            </w:r>
          </w:p>
        </w:tc>
        <w:tc>
          <w:tcPr>
            <w:tcW w:w="1198" w:type="dxa"/>
            <w:tcBorders>
              <w:top w:val="nil"/>
              <w:left w:val="nil"/>
              <w:bottom w:val="single" w:sz="4" w:space="0" w:color="auto"/>
              <w:right w:val="single" w:sz="4" w:space="0" w:color="auto"/>
            </w:tcBorders>
            <w:shd w:val="clear" w:color="auto" w:fill="auto"/>
            <w:noWrap/>
            <w:vAlign w:val="bottom"/>
            <w:hideMark/>
          </w:tcPr>
          <w:p w14:paraId="40D490B4"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10</w:t>
            </w:r>
          </w:p>
        </w:tc>
        <w:tc>
          <w:tcPr>
            <w:tcW w:w="1537" w:type="dxa"/>
            <w:tcBorders>
              <w:top w:val="nil"/>
              <w:left w:val="nil"/>
              <w:bottom w:val="single" w:sz="4" w:space="0" w:color="auto"/>
              <w:right w:val="single" w:sz="4" w:space="0" w:color="auto"/>
            </w:tcBorders>
            <w:shd w:val="clear" w:color="auto" w:fill="auto"/>
            <w:noWrap/>
            <w:vAlign w:val="bottom"/>
            <w:hideMark/>
          </w:tcPr>
          <w:p w14:paraId="35C01AC4"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0.0524</w:t>
            </w:r>
          </w:p>
        </w:tc>
        <w:tc>
          <w:tcPr>
            <w:tcW w:w="1198" w:type="dxa"/>
            <w:tcBorders>
              <w:top w:val="nil"/>
              <w:left w:val="nil"/>
              <w:bottom w:val="single" w:sz="4" w:space="0" w:color="auto"/>
              <w:right w:val="single" w:sz="4" w:space="0" w:color="auto"/>
            </w:tcBorders>
            <w:shd w:val="clear" w:color="auto" w:fill="auto"/>
            <w:noWrap/>
            <w:vAlign w:val="bottom"/>
            <w:hideMark/>
          </w:tcPr>
          <w:p w14:paraId="25CF8EB9"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0.671</w:t>
            </w:r>
          </w:p>
        </w:tc>
        <w:tc>
          <w:tcPr>
            <w:tcW w:w="1198" w:type="dxa"/>
            <w:tcBorders>
              <w:top w:val="nil"/>
              <w:left w:val="nil"/>
              <w:bottom w:val="single" w:sz="4" w:space="0" w:color="auto"/>
              <w:right w:val="single" w:sz="4" w:space="0" w:color="auto"/>
            </w:tcBorders>
            <w:shd w:val="clear" w:color="auto" w:fill="auto"/>
            <w:noWrap/>
            <w:vAlign w:val="bottom"/>
            <w:hideMark/>
          </w:tcPr>
          <w:p w14:paraId="26A3078E"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3E9203B2" w14:textId="77777777" w:rsidTr="008874F7">
        <w:trPr>
          <w:trHeight w:val="222"/>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03EBE2B"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3</w:t>
            </w:r>
          </w:p>
        </w:tc>
        <w:tc>
          <w:tcPr>
            <w:tcW w:w="1752" w:type="dxa"/>
            <w:tcBorders>
              <w:top w:val="nil"/>
              <w:left w:val="nil"/>
              <w:bottom w:val="single" w:sz="4" w:space="0" w:color="auto"/>
              <w:right w:val="single" w:sz="4" w:space="0" w:color="auto"/>
            </w:tcBorders>
            <w:shd w:val="clear" w:color="auto" w:fill="auto"/>
            <w:noWrap/>
            <w:vAlign w:val="bottom"/>
            <w:hideMark/>
          </w:tcPr>
          <w:p w14:paraId="32125E33"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CL11</w:t>
            </w:r>
          </w:p>
        </w:tc>
        <w:tc>
          <w:tcPr>
            <w:tcW w:w="1868" w:type="dxa"/>
            <w:tcBorders>
              <w:top w:val="nil"/>
              <w:left w:val="nil"/>
              <w:bottom w:val="single" w:sz="4" w:space="0" w:color="auto"/>
              <w:right w:val="single" w:sz="4" w:space="0" w:color="auto"/>
            </w:tcBorders>
            <w:shd w:val="clear" w:color="auto" w:fill="auto"/>
            <w:noWrap/>
            <w:vAlign w:val="bottom"/>
            <w:hideMark/>
          </w:tcPr>
          <w:p w14:paraId="05B497A2"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CL6</w:t>
            </w:r>
          </w:p>
        </w:tc>
        <w:tc>
          <w:tcPr>
            <w:tcW w:w="1198" w:type="dxa"/>
            <w:tcBorders>
              <w:top w:val="nil"/>
              <w:left w:val="nil"/>
              <w:bottom w:val="single" w:sz="4" w:space="0" w:color="auto"/>
              <w:right w:val="single" w:sz="4" w:space="0" w:color="auto"/>
            </w:tcBorders>
            <w:shd w:val="clear" w:color="auto" w:fill="auto"/>
            <w:noWrap/>
            <w:vAlign w:val="bottom"/>
            <w:hideMark/>
          </w:tcPr>
          <w:p w14:paraId="7C29D1CD"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13</w:t>
            </w:r>
          </w:p>
        </w:tc>
        <w:tc>
          <w:tcPr>
            <w:tcW w:w="1537" w:type="dxa"/>
            <w:tcBorders>
              <w:top w:val="nil"/>
              <w:left w:val="nil"/>
              <w:bottom w:val="single" w:sz="4" w:space="0" w:color="auto"/>
              <w:right w:val="single" w:sz="4" w:space="0" w:color="auto"/>
            </w:tcBorders>
            <w:shd w:val="clear" w:color="auto" w:fill="auto"/>
            <w:noWrap/>
            <w:vAlign w:val="bottom"/>
            <w:hideMark/>
          </w:tcPr>
          <w:p w14:paraId="6B62AF43"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0.0947</w:t>
            </w:r>
          </w:p>
        </w:tc>
        <w:tc>
          <w:tcPr>
            <w:tcW w:w="1198" w:type="dxa"/>
            <w:tcBorders>
              <w:top w:val="nil"/>
              <w:left w:val="nil"/>
              <w:bottom w:val="single" w:sz="4" w:space="0" w:color="auto"/>
              <w:right w:val="single" w:sz="4" w:space="0" w:color="auto"/>
            </w:tcBorders>
            <w:shd w:val="clear" w:color="auto" w:fill="auto"/>
            <w:noWrap/>
            <w:vAlign w:val="bottom"/>
            <w:hideMark/>
          </w:tcPr>
          <w:p w14:paraId="43EA9F0A"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0.576</w:t>
            </w:r>
          </w:p>
        </w:tc>
        <w:tc>
          <w:tcPr>
            <w:tcW w:w="1198" w:type="dxa"/>
            <w:tcBorders>
              <w:top w:val="nil"/>
              <w:left w:val="nil"/>
              <w:bottom w:val="single" w:sz="4" w:space="0" w:color="auto"/>
              <w:right w:val="single" w:sz="4" w:space="0" w:color="auto"/>
            </w:tcBorders>
            <w:shd w:val="clear" w:color="auto" w:fill="auto"/>
            <w:noWrap/>
            <w:vAlign w:val="bottom"/>
            <w:hideMark/>
          </w:tcPr>
          <w:p w14:paraId="1AE42CA9"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79B1E0BA" w14:textId="77777777" w:rsidTr="008874F7">
        <w:trPr>
          <w:trHeight w:val="222"/>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2A49544"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w:t>
            </w:r>
          </w:p>
        </w:tc>
        <w:tc>
          <w:tcPr>
            <w:tcW w:w="1752" w:type="dxa"/>
            <w:tcBorders>
              <w:top w:val="nil"/>
              <w:left w:val="nil"/>
              <w:bottom w:val="single" w:sz="4" w:space="0" w:color="auto"/>
              <w:right w:val="single" w:sz="4" w:space="0" w:color="auto"/>
            </w:tcBorders>
            <w:shd w:val="clear" w:color="auto" w:fill="auto"/>
            <w:noWrap/>
            <w:vAlign w:val="bottom"/>
            <w:hideMark/>
          </w:tcPr>
          <w:p w14:paraId="7EFEFDC2"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CL3</w:t>
            </w:r>
          </w:p>
        </w:tc>
        <w:tc>
          <w:tcPr>
            <w:tcW w:w="1868" w:type="dxa"/>
            <w:tcBorders>
              <w:top w:val="nil"/>
              <w:left w:val="nil"/>
              <w:bottom w:val="single" w:sz="4" w:space="0" w:color="auto"/>
              <w:right w:val="single" w:sz="4" w:space="0" w:color="auto"/>
            </w:tcBorders>
            <w:shd w:val="clear" w:color="auto" w:fill="auto"/>
            <w:noWrap/>
            <w:vAlign w:val="bottom"/>
            <w:hideMark/>
          </w:tcPr>
          <w:p w14:paraId="1759F431"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CL5</w:t>
            </w:r>
          </w:p>
        </w:tc>
        <w:tc>
          <w:tcPr>
            <w:tcW w:w="1198" w:type="dxa"/>
            <w:tcBorders>
              <w:top w:val="nil"/>
              <w:left w:val="nil"/>
              <w:bottom w:val="single" w:sz="4" w:space="0" w:color="auto"/>
              <w:right w:val="single" w:sz="4" w:space="0" w:color="auto"/>
            </w:tcBorders>
            <w:shd w:val="clear" w:color="auto" w:fill="auto"/>
            <w:noWrap/>
            <w:vAlign w:val="bottom"/>
            <w:hideMark/>
          </w:tcPr>
          <w:p w14:paraId="70F9B7D1"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19</w:t>
            </w:r>
          </w:p>
        </w:tc>
        <w:tc>
          <w:tcPr>
            <w:tcW w:w="1537" w:type="dxa"/>
            <w:tcBorders>
              <w:top w:val="nil"/>
              <w:left w:val="nil"/>
              <w:bottom w:val="single" w:sz="4" w:space="0" w:color="auto"/>
              <w:right w:val="single" w:sz="4" w:space="0" w:color="auto"/>
            </w:tcBorders>
            <w:shd w:val="clear" w:color="auto" w:fill="auto"/>
            <w:noWrap/>
            <w:vAlign w:val="bottom"/>
            <w:hideMark/>
          </w:tcPr>
          <w:p w14:paraId="370DB9B9"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0.1363</w:t>
            </w:r>
          </w:p>
        </w:tc>
        <w:tc>
          <w:tcPr>
            <w:tcW w:w="1198" w:type="dxa"/>
            <w:tcBorders>
              <w:top w:val="nil"/>
              <w:left w:val="nil"/>
              <w:bottom w:val="single" w:sz="4" w:space="0" w:color="auto"/>
              <w:right w:val="single" w:sz="4" w:space="0" w:color="auto"/>
            </w:tcBorders>
            <w:shd w:val="clear" w:color="auto" w:fill="auto"/>
            <w:noWrap/>
            <w:vAlign w:val="bottom"/>
            <w:hideMark/>
          </w:tcPr>
          <w:p w14:paraId="249ABE28"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0.44</w:t>
            </w:r>
          </w:p>
        </w:tc>
        <w:tc>
          <w:tcPr>
            <w:tcW w:w="1198" w:type="dxa"/>
            <w:tcBorders>
              <w:top w:val="nil"/>
              <w:left w:val="nil"/>
              <w:bottom w:val="single" w:sz="4" w:space="0" w:color="auto"/>
              <w:right w:val="single" w:sz="4" w:space="0" w:color="auto"/>
            </w:tcBorders>
            <w:shd w:val="clear" w:color="auto" w:fill="auto"/>
            <w:noWrap/>
            <w:vAlign w:val="bottom"/>
            <w:hideMark/>
          </w:tcPr>
          <w:p w14:paraId="5F7DD71A"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70A8D718" w14:textId="77777777" w:rsidTr="008874F7">
        <w:trPr>
          <w:trHeight w:val="222"/>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8072912"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w:t>
            </w:r>
          </w:p>
        </w:tc>
        <w:tc>
          <w:tcPr>
            <w:tcW w:w="1752" w:type="dxa"/>
            <w:tcBorders>
              <w:top w:val="nil"/>
              <w:left w:val="nil"/>
              <w:bottom w:val="single" w:sz="4" w:space="0" w:color="auto"/>
              <w:right w:val="single" w:sz="4" w:space="0" w:color="auto"/>
            </w:tcBorders>
            <w:shd w:val="clear" w:color="auto" w:fill="auto"/>
            <w:noWrap/>
            <w:vAlign w:val="bottom"/>
            <w:hideMark/>
          </w:tcPr>
          <w:p w14:paraId="05BF67CB"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CL4</w:t>
            </w:r>
          </w:p>
        </w:tc>
        <w:tc>
          <w:tcPr>
            <w:tcW w:w="1868" w:type="dxa"/>
            <w:tcBorders>
              <w:top w:val="nil"/>
              <w:left w:val="nil"/>
              <w:bottom w:val="single" w:sz="4" w:space="0" w:color="auto"/>
              <w:right w:val="single" w:sz="4" w:space="0" w:color="auto"/>
            </w:tcBorders>
            <w:shd w:val="clear" w:color="auto" w:fill="auto"/>
            <w:noWrap/>
            <w:vAlign w:val="bottom"/>
            <w:hideMark/>
          </w:tcPr>
          <w:p w14:paraId="1AFD7877"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CL2</w:t>
            </w:r>
          </w:p>
        </w:tc>
        <w:tc>
          <w:tcPr>
            <w:tcW w:w="1198" w:type="dxa"/>
            <w:tcBorders>
              <w:top w:val="nil"/>
              <w:left w:val="nil"/>
              <w:bottom w:val="single" w:sz="4" w:space="0" w:color="auto"/>
              <w:right w:val="single" w:sz="4" w:space="0" w:color="auto"/>
            </w:tcBorders>
            <w:shd w:val="clear" w:color="auto" w:fill="auto"/>
            <w:noWrap/>
            <w:vAlign w:val="bottom"/>
            <w:hideMark/>
          </w:tcPr>
          <w:p w14:paraId="09033D08"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29</w:t>
            </w:r>
          </w:p>
        </w:tc>
        <w:tc>
          <w:tcPr>
            <w:tcW w:w="1537" w:type="dxa"/>
            <w:tcBorders>
              <w:top w:val="nil"/>
              <w:left w:val="nil"/>
              <w:bottom w:val="single" w:sz="4" w:space="0" w:color="auto"/>
              <w:right w:val="single" w:sz="4" w:space="0" w:color="auto"/>
            </w:tcBorders>
            <w:shd w:val="clear" w:color="auto" w:fill="auto"/>
            <w:noWrap/>
            <w:vAlign w:val="bottom"/>
            <w:hideMark/>
          </w:tcPr>
          <w:p w14:paraId="5C49208A"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0.4396</w:t>
            </w:r>
          </w:p>
        </w:tc>
        <w:tc>
          <w:tcPr>
            <w:tcW w:w="1198" w:type="dxa"/>
            <w:tcBorders>
              <w:top w:val="nil"/>
              <w:left w:val="nil"/>
              <w:bottom w:val="single" w:sz="4" w:space="0" w:color="auto"/>
              <w:right w:val="single" w:sz="4" w:space="0" w:color="auto"/>
            </w:tcBorders>
            <w:shd w:val="clear" w:color="auto" w:fill="auto"/>
            <w:noWrap/>
            <w:vAlign w:val="bottom"/>
            <w:hideMark/>
          </w:tcPr>
          <w:p w14:paraId="7C7236A8"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w:t>
            </w:r>
          </w:p>
        </w:tc>
        <w:tc>
          <w:tcPr>
            <w:tcW w:w="1198" w:type="dxa"/>
            <w:tcBorders>
              <w:top w:val="nil"/>
              <w:left w:val="nil"/>
              <w:bottom w:val="single" w:sz="4" w:space="0" w:color="auto"/>
              <w:right w:val="single" w:sz="4" w:space="0" w:color="auto"/>
            </w:tcBorders>
            <w:shd w:val="clear" w:color="auto" w:fill="auto"/>
            <w:noWrap/>
            <w:vAlign w:val="bottom"/>
            <w:hideMark/>
          </w:tcPr>
          <w:p w14:paraId="44A7B3C8"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bl>
    <w:p w14:paraId="064E5E03" w14:textId="55C9C794" w:rsidR="005B481E" w:rsidRPr="00F72342" w:rsidRDefault="005B481E" w:rsidP="005B481E">
      <w:pPr>
        <w:jc w:val="right"/>
        <w:rPr>
          <w:sz w:val="16"/>
          <w:szCs w:val="16"/>
        </w:rPr>
      </w:pPr>
      <w:r w:rsidRPr="00F72342">
        <w:rPr>
          <w:sz w:val="16"/>
          <w:szCs w:val="16"/>
        </w:rPr>
        <w:t xml:space="preserve">Anexa </w:t>
      </w:r>
      <w:r w:rsidR="001B1A13" w:rsidRPr="00F72342">
        <w:rPr>
          <w:sz w:val="16"/>
          <w:szCs w:val="16"/>
        </w:rPr>
        <w:t>5</w:t>
      </w:r>
      <w:r w:rsidRPr="00F72342">
        <w:rPr>
          <w:sz w:val="16"/>
          <w:szCs w:val="16"/>
        </w:rPr>
        <w:t xml:space="preserve"> – Cluster </w:t>
      </w:r>
      <w:proofErr w:type="spellStart"/>
      <w:r w:rsidRPr="00F72342">
        <w:rPr>
          <w:sz w:val="16"/>
          <w:szCs w:val="16"/>
        </w:rPr>
        <w:t>History</w:t>
      </w:r>
      <w:proofErr w:type="spellEnd"/>
      <w:r w:rsidRPr="00F72342">
        <w:rPr>
          <w:sz w:val="16"/>
          <w:szCs w:val="16"/>
        </w:rPr>
        <w:t xml:space="preserve"> - anul 2019</w:t>
      </w:r>
    </w:p>
    <w:p w14:paraId="32333F13" w14:textId="77777777" w:rsidR="00F70D69" w:rsidRPr="00F72342" w:rsidRDefault="00F70D69" w:rsidP="005B481E">
      <w:pPr>
        <w:jc w:val="left"/>
        <w:rPr>
          <w:szCs w:val="24"/>
        </w:rPr>
      </w:pPr>
    </w:p>
    <w:tbl>
      <w:tblPr>
        <w:tblW w:w="10124" w:type="dxa"/>
        <w:tblInd w:w="113" w:type="dxa"/>
        <w:tblLook w:val="04A0" w:firstRow="1" w:lastRow="0" w:firstColumn="1" w:lastColumn="0" w:noHBand="0" w:noVBand="1"/>
      </w:tblPr>
      <w:tblGrid>
        <w:gridCol w:w="1219"/>
        <w:gridCol w:w="1783"/>
        <w:gridCol w:w="1901"/>
        <w:gridCol w:w="1219"/>
        <w:gridCol w:w="1564"/>
        <w:gridCol w:w="1219"/>
        <w:gridCol w:w="1219"/>
      </w:tblGrid>
      <w:tr w:rsidR="005B481E" w:rsidRPr="00F72342" w14:paraId="796137F8" w14:textId="77777777" w:rsidTr="008874F7">
        <w:trPr>
          <w:trHeight w:val="256"/>
        </w:trPr>
        <w:tc>
          <w:tcPr>
            <w:tcW w:w="12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9EB2E2"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xml:space="preserve">Cluster </w:t>
            </w:r>
            <w:proofErr w:type="spellStart"/>
            <w:r w:rsidRPr="00F72342">
              <w:rPr>
                <w:rFonts w:ascii="Calibri" w:hAnsi="Calibri" w:cs="Calibri"/>
                <w:color w:val="000000"/>
                <w:sz w:val="22"/>
                <w:szCs w:val="22"/>
                <w:lang w:eastAsia="ro-RO"/>
              </w:rPr>
              <w:t>History</w:t>
            </w:r>
            <w:proofErr w:type="spellEnd"/>
          </w:p>
        </w:tc>
        <w:tc>
          <w:tcPr>
            <w:tcW w:w="1783" w:type="dxa"/>
            <w:tcBorders>
              <w:top w:val="single" w:sz="4" w:space="0" w:color="auto"/>
              <w:left w:val="nil"/>
              <w:bottom w:val="single" w:sz="4" w:space="0" w:color="auto"/>
              <w:right w:val="single" w:sz="4" w:space="0" w:color="auto"/>
            </w:tcBorders>
            <w:shd w:val="clear" w:color="auto" w:fill="auto"/>
            <w:noWrap/>
            <w:vAlign w:val="bottom"/>
            <w:hideMark/>
          </w:tcPr>
          <w:p w14:paraId="3F414A43"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c>
          <w:tcPr>
            <w:tcW w:w="1901" w:type="dxa"/>
            <w:tcBorders>
              <w:top w:val="single" w:sz="4" w:space="0" w:color="auto"/>
              <w:left w:val="nil"/>
              <w:bottom w:val="single" w:sz="4" w:space="0" w:color="auto"/>
              <w:right w:val="single" w:sz="4" w:space="0" w:color="auto"/>
            </w:tcBorders>
            <w:shd w:val="clear" w:color="auto" w:fill="auto"/>
            <w:noWrap/>
            <w:vAlign w:val="bottom"/>
            <w:hideMark/>
          </w:tcPr>
          <w:p w14:paraId="46CAD517"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c>
          <w:tcPr>
            <w:tcW w:w="1219" w:type="dxa"/>
            <w:tcBorders>
              <w:top w:val="single" w:sz="4" w:space="0" w:color="auto"/>
              <w:left w:val="nil"/>
              <w:bottom w:val="single" w:sz="4" w:space="0" w:color="auto"/>
              <w:right w:val="single" w:sz="4" w:space="0" w:color="auto"/>
            </w:tcBorders>
            <w:shd w:val="clear" w:color="auto" w:fill="auto"/>
            <w:noWrap/>
            <w:vAlign w:val="bottom"/>
            <w:hideMark/>
          </w:tcPr>
          <w:p w14:paraId="6E5DAAA5"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c>
          <w:tcPr>
            <w:tcW w:w="1564" w:type="dxa"/>
            <w:tcBorders>
              <w:top w:val="single" w:sz="4" w:space="0" w:color="auto"/>
              <w:left w:val="nil"/>
              <w:bottom w:val="single" w:sz="4" w:space="0" w:color="auto"/>
              <w:right w:val="single" w:sz="4" w:space="0" w:color="auto"/>
            </w:tcBorders>
            <w:shd w:val="clear" w:color="auto" w:fill="auto"/>
            <w:noWrap/>
            <w:vAlign w:val="bottom"/>
            <w:hideMark/>
          </w:tcPr>
          <w:p w14:paraId="1A686D3C"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c>
          <w:tcPr>
            <w:tcW w:w="1219" w:type="dxa"/>
            <w:tcBorders>
              <w:top w:val="single" w:sz="4" w:space="0" w:color="auto"/>
              <w:left w:val="nil"/>
              <w:bottom w:val="single" w:sz="4" w:space="0" w:color="auto"/>
              <w:right w:val="single" w:sz="4" w:space="0" w:color="auto"/>
            </w:tcBorders>
            <w:shd w:val="clear" w:color="auto" w:fill="auto"/>
            <w:noWrap/>
            <w:vAlign w:val="bottom"/>
            <w:hideMark/>
          </w:tcPr>
          <w:p w14:paraId="333362DA"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c>
          <w:tcPr>
            <w:tcW w:w="1219" w:type="dxa"/>
            <w:tcBorders>
              <w:top w:val="single" w:sz="4" w:space="0" w:color="auto"/>
              <w:left w:val="nil"/>
              <w:bottom w:val="single" w:sz="4" w:space="0" w:color="auto"/>
              <w:right w:val="single" w:sz="4" w:space="0" w:color="auto"/>
            </w:tcBorders>
            <w:shd w:val="clear" w:color="auto" w:fill="auto"/>
            <w:noWrap/>
            <w:vAlign w:val="bottom"/>
            <w:hideMark/>
          </w:tcPr>
          <w:p w14:paraId="556406AF"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6CD38DD6" w14:textId="77777777" w:rsidTr="008874F7">
        <w:trPr>
          <w:trHeight w:val="439"/>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21AD217A" w14:textId="77777777" w:rsidR="005B481E" w:rsidRPr="00F72342" w:rsidRDefault="005B481E" w:rsidP="005B481E">
            <w:pPr>
              <w:spacing w:line="240" w:lineRule="auto"/>
              <w:jc w:val="left"/>
              <w:rPr>
                <w:rFonts w:ascii="Calibri" w:hAnsi="Calibri" w:cs="Calibri"/>
                <w:color w:val="000000"/>
                <w:sz w:val="22"/>
                <w:szCs w:val="22"/>
                <w:lang w:eastAsia="ro-RO"/>
              </w:rPr>
            </w:pPr>
            <w:proofErr w:type="spellStart"/>
            <w:r w:rsidRPr="00F72342">
              <w:rPr>
                <w:rFonts w:ascii="Calibri" w:hAnsi="Calibri" w:cs="Calibri"/>
                <w:color w:val="000000"/>
                <w:sz w:val="22"/>
                <w:szCs w:val="22"/>
                <w:lang w:eastAsia="ro-RO"/>
              </w:rPr>
              <w:t>Number</w:t>
            </w:r>
            <w:proofErr w:type="spellEnd"/>
          </w:p>
        </w:tc>
        <w:tc>
          <w:tcPr>
            <w:tcW w:w="1783" w:type="dxa"/>
            <w:tcBorders>
              <w:top w:val="nil"/>
              <w:left w:val="nil"/>
              <w:bottom w:val="single" w:sz="4" w:space="0" w:color="auto"/>
              <w:right w:val="single" w:sz="4" w:space="0" w:color="auto"/>
            </w:tcBorders>
            <w:shd w:val="clear" w:color="auto" w:fill="auto"/>
            <w:noWrap/>
            <w:vAlign w:val="bottom"/>
            <w:hideMark/>
          </w:tcPr>
          <w:p w14:paraId="09EA0CE1" w14:textId="77777777" w:rsidR="005B481E" w:rsidRPr="00F72342" w:rsidRDefault="005B481E" w:rsidP="005B481E">
            <w:pPr>
              <w:spacing w:line="240" w:lineRule="auto"/>
              <w:jc w:val="left"/>
              <w:rPr>
                <w:rFonts w:ascii="Calibri" w:hAnsi="Calibri" w:cs="Calibri"/>
                <w:color w:val="000000"/>
                <w:sz w:val="22"/>
                <w:szCs w:val="22"/>
                <w:lang w:eastAsia="ro-RO"/>
              </w:rPr>
            </w:pPr>
            <w:proofErr w:type="spellStart"/>
            <w:r w:rsidRPr="00F72342">
              <w:rPr>
                <w:rFonts w:ascii="Calibri" w:hAnsi="Calibri" w:cs="Calibri"/>
                <w:color w:val="000000"/>
                <w:sz w:val="22"/>
                <w:szCs w:val="22"/>
                <w:lang w:eastAsia="ro-RO"/>
              </w:rPr>
              <w:t>Clusters</w:t>
            </w:r>
            <w:proofErr w:type="spellEnd"/>
            <w:r w:rsidRPr="00F72342">
              <w:rPr>
                <w:rFonts w:ascii="Calibri" w:hAnsi="Calibri" w:cs="Calibri"/>
                <w:color w:val="000000"/>
                <w:sz w:val="22"/>
                <w:szCs w:val="22"/>
                <w:lang w:eastAsia="ro-RO"/>
              </w:rPr>
              <w:t xml:space="preserve"> </w:t>
            </w:r>
            <w:proofErr w:type="spellStart"/>
            <w:r w:rsidRPr="00F72342">
              <w:rPr>
                <w:rFonts w:ascii="Calibri" w:hAnsi="Calibri" w:cs="Calibri"/>
                <w:color w:val="000000"/>
                <w:sz w:val="22"/>
                <w:szCs w:val="22"/>
                <w:lang w:eastAsia="ro-RO"/>
              </w:rPr>
              <w:t>Joined</w:t>
            </w:r>
            <w:proofErr w:type="spellEnd"/>
          </w:p>
        </w:tc>
        <w:tc>
          <w:tcPr>
            <w:tcW w:w="1901" w:type="dxa"/>
            <w:tcBorders>
              <w:top w:val="nil"/>
              <w:left w:val="nil"/>
              <w:bottom w:val="single" w:sz="4" w:space="0" w:color="auto"/>
              <w:right w:val="single" w:sz="4" w:space="0" w:color="auto"/>
            </w:tcBorders>
            <w:shd w:val="clear" w:color="auto" w:fill="auto"/>
            <w:noWrap/>
            <w:vAlign w:val="bottom"/>
            <w:hideMark/>
          </w:tcPr>
          <w:p w14:paraId="72FCD91E"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c>
          <w:tcPr>
            <w:tcW w:w="1219" w:type="dxa"/>
            <w:tcBorders>
              <w:top w:val="nil"/>
              <w:left w:val="nil"/>
              <w:bottom w:val="single" w:sz="4" w:space="0" w:color="auto"/>
              <w:right w:val="single" w:sz="4" w:space="0" w:color="auto"/>
            </w:tcBorders>
            <w:shd w:val="clear" w:color="auto" w:fill="auto"/>
            <w:noWrap/>
            <w:vAlign w:val="bottom"/>
            <w:hideMark/>
          </w:tcPr>
          <w:p w14:paraId="69225BBE" w14:textId="77777777" w:rsidR="005B481E" w:rsidRPr="00F72342" w:rsidRDefault="005B481E" w:rsidP="005B481E">
            <w:pPr>
              <w:spacing w:line="240" w:lineRule="auto"/>
              <w:jc w:val="left"/>
              <w:rPr>
                <w:rFonts w:ascii="Calibri" w:hAnsi="Calibri" w:cs="Calibri"/>
                <w:color w:val="000000"/>
                <w:sz w:val="22"/>
                <w:szCs w:val="22"/>
                <w:lang w:eastAsia="ro-RO"/>
              </w:rPr>
            </w:pPr>
            <w:proofErr w:type="spellStart"/>
            <w:r w:rsidRPr="00F72342">
              <w:rPr>
                <w:rFonts w:ascii="Calibri" w:hAnsi="Calibri" w:cs="Calibri"/>
                <w:color w:val="000000"/>
                <w:sz w:val="22"/>
                <w:szCs w:val="22"/>
                <w:lang w:eastAsia="ro-RO"/>
              </w:rPr>
              <w:t>Freq</w:t>
            </w:r>
            <w:proofErr w:type="spellEnd"/>
          </w:p>
        </w:tc>
        <w:tc>
          <w:tcPr>
            <w:tcW w:w="1564" w:type="dxa"/>
            <w:tcBorders>
              <w:top w:val="nil"/>
              <w:left w:val="nil"/>
              <w:bottom w:val="single" w:sz="4" w:space="0" w:color="auto"/>
              <w:right w:val="single" w:sz="4" w:space="0" w:color="auto"/>
            </w:tcBorders>
            <w:shd w:val="clear" w:color="auto" w:fill="auto"/>
            <w:noWrap/>
            <w:vAlign w:val="bottom"/>
            <w:hideMark/>
          </w:tcPr>
          <w:p w14:paraId="66266E00" w14:textId="77777777" w:rsidR="005B481E" w:rsidRPr="00F72342" w:rsidRDefault="005B481E" w:rsidP="005B481E">
            <w:pPr>
              <w:spacing w:line="240" w:lineRule="auto"/>
              <w:jc w:val="left"/>
              <w:rPr>
                <w:rFonts w:ascii="Calibri" w:hAnsi="Calibri" w:cs="Calibri"/>
                <w:color w:val="000000"/>
                <w:sz w:val="22"/>
                <w:szCs w:val="22"/>
                <w:lang w:eastAsia="ro-RO"/>
              </w:rPr>
            </w:pPr>
            <w:proofErr w:type="spellStart"/>
            <w:r w:rsidRPr="00F72342">
              <w:rPr>
                <w:rFonts w:ascii="Calibri" w:hAnsi="Calibri" w:cs="Calibri"/>
                <w:color w:val="000000"/>
                <w:sz w:val="22"/>
                <w:szCs w:val="22"/>
                <w:lang w:eastAsia="ro-RO"/>
              </w:rPr>
              <w:t>Semipartial</w:t>
            </w:r>
            <w:proofErr w:type="spellEnd"/>
          </w:p>
        </w:tc>
        <w:tc>
          <w:tcPr>
            <w:tcW w:w="1219" w:type="dxa"/>
            <w:tcBorders>
              <w:top w:val="nil"/>
              <w:left w:val="nil"/>
              <w:bottom w:val="single" w:sz="4" w:space="0" w:color="auto"/>
              <w:right w:val="single" w:sz="4" w:space="0" w:color="auto"/>
            </w:tcBorders>
            <w:shd w:val="clear" w:color="auto" w:fill="auto"/>
            <w:noWrap/>
            <w:vAlign w:val="bottom"/>
            <w:hideMark/>
          </w:tcPr>
          <w:p w14:paraId="6B56D801"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R-Square</w:t>
            </w:r>
          </w:p>
        </w:tc>
        <w:tc>
          <w:tcPr>
            <w:tcW w:w="1219" w:type="dxa"/>
            <w:tcBorders>
              <w:top w:val="nil"/>
              <w:left w:val="nil"/>
              <w:bottom w:val="single" w:sz="4" w:space="0" w:color="auto"/>
              <w:right w:val="single" w:sz="4" w:space="0" w:color="auto"/>
            </w:tcBorders>
            <w:shd w:val="clear" w:color="auto" w:fill="auto"/>
            <w:noWrap/>
            <w:vAlign w:val="bottom"/>
            <w:hideMark/>
          </w:tcPr>
          <w:p w14:paraId="7DA98EAD" w14:textId="77777777" w:rsidR="005B481E" w:rsidRPr="00F72342" w:rsidRDefault="005B481E" w:rsidP="005B481E">
            <w:pPr>
              <w:spacing w:line="240" w:lineRule="auto"/>
              <w:jc w:val="left"/>
              <w:rPr>
                <w:rFonts w:ascii="Calibri" w:hAnsi="Calibri" w:cs="Calibri"/>
                <w:color w:val="000000"/>
                <w:sz w:val="22"/>
                <w:szCs w:val="22"/>
                <w:lang w:eastAsia="ro-RO"/>
              </w:rPr>
            </w:pPr>
            <w:proofErr w:type="spellStart"/>
            <w:r w:rsidRPr="00F72342">
              <w:rPr>
                <w:rFonts w:ascii="Calibri" w:hAnsi="Calibri" w:cs="Calibri"/>
                <w:color w:val="000000"/>
                <w:sz w:val="22"/>
                <w:szCs w:val="22"/>
                <w:lang w:eastAsia="ro-RO"/>
              </w:rPr>
              <w:t>Tie</w:t>
            </w:r>
            <w:proofErr w:type="spellEnd"/>
          </w:p>
        </w:tc>
      </w:tr>
      <w:tr w:rsidR="005B481E" w:rsidRPr="00F72342" w14:paraId="7FCF864D" w14:textId="77777777" w:rsidTr="008874F7">
        <w:trPr>
          <w:trHeight w:val="256"/>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0AF548DA"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of</w:t>
            </w:r>
          </w:p>
        </w:tc>
        <w:tc>
          <w:tcPr>
            <w:tcW w:w="1783" w:type="dxa"/>
            <w:tcBorders>
              <w:top w:val="nil"/>
              <w:left w:val="nil"/>
              <w:bottom w:val="single" w:sz="4" w:space="0" w:color="auto"/>
              <w:right w:val="single" w:sz="4" w:space="0" w:color="auto"/>
            </w:tcBorders>
            <w:shd w:val="clear" w:color="auto" w:fill="auto"/>
            <w:noWrap/>
            <w:vAlign w:val="bottom"/>
            <w:hideMark/>
          </w:tcPr>
          <w:p w14:paraId="7EF87B47"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c>
          <w:tcPr>
            <w:tcW w:w="1901" w:type="dxa"/>
            <w:tcBorders>
              <w:top w:val="nil"/>
              <w:left w:val="nil"/>
              <w:bottom w:val="single" w:sz="4" w:space="0" w:color="auto"/>
              <w:right w:val="single" w:sz="4" w:space="0" w:color="auto"/>
            </w:tcBorders>
            <w:shd w:val="clear" w:color="auto" w:fill="auto"/>
            <w:noWrap/>
            <w:vAlign w:val="bottom"/>
            <w:hideMark/>
          </w:tcPr>
          <w:p w14:paraId="1D9E59D1"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c>
          <w:tcPr>
            <w:tcW w:w="1219" w:type="dxa"/>
            <w:tcBorders>
              <w:top w:val="nil"/>
              <w:left w:val="nil"/>
              <w:bottom w:val="single" w:sz="4" w:space="0" w:color="auto"/>
              <w:right w:val="single" w:sz="4" w:space="0" w:color="auto"/>
            </w:tcBorders>
            <w:shd w:val="clear" w:color="auto" w:fill="auto"/>
            <w:noWrap/>
            <w:vAlign w:val="bottom"/>
            <w:hideMark/>
          </w:tcPr>
          <w:p w14:paraId="5EE866B0"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c>
          <w:tcPr>
            <w:tcW w:w="1564" w:type="dxa"/>
            <w:tcBorders>
              <w:top w:val="nil"/>
              <w:left w:val="nil"/>
              <w:bottom w:val="single" w:sz="4" w:space="0" w:color="auto"/>
              <w:right w:val="single" w:sz="4" w:space="0" w:color="auto"/>
            </w:tcBorders>
            <w:shd w:val="clear" w:color="auto" w:fill="auto"/>
            <w:noWrap/>
            <w:vAlign w:val="bottom"/>
            <w:hideMark/>
          </w:tcPr>
          <w:p w14:paraId="14B85DE2"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R-Square</w:t>
            </w:r>
          </w:p>
        </w:tc>
        <w:tc>
          <w:tcPr>
            <w:tcW w:w="1219" w:type="dxa"/>
            <w:tcBorders>
              <w:top w:val="nil"/>
              <w:left w:val="nil"/>
              <w:bottom w:val="single" w:sz="4" w:space="0" w:color="auto"/>
              <w:right w:val="single" w:sz="4" w:space="0" w:color="auto"/>
            </w:tcBorders>
            <w:shd w:val="clear" w:color="auto" w:fill="auto"/>
            <w:noWrap/>
            <w:vAlign w:val="bottom"/>
            <w:hideMark/>
          </w:tcPr>
          <w:p w14:paraId="7FF668CF"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c>
          <w:tcPr>
            <w:tcW w:w="1219" w:type="dxa"/>
            <w:tcBorders>
              <w:top w:val="nil"/>
              <w:left w:val="nil"/>
              <w:bottom w:val="single" w:sz="4" w:space="0" w:color="auto"/>
              <w:right w:val="single" w:sz="4" w:space="0" w:color="auto"/>
            </w:tcBorders>
            <w:shd w:val="clear" w:color="auto" w:fill="auto"/>
            <w:noWrap/>
            <w:vAlign w:val="bottom"/>
            <w:hideMark/>
          </w:tcPr>
          <w:p w14:paraId="2B1FD8DE"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52CE7D04" w14:textId="77777777" w:rsidTr="008874F7">
        <w:trPr>
          <w:trHeight w:val="256"/>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57602704" w14:textId="77777777" w:rsidR="005B481E" w:rsidRPr="00F72342" w:rsidRDefault="005B481E" w:rsidP="005B481E">
            <w:pPr>
              <w:spacing w:line="240" w:lineRule="auto"/>
              <w:jc w:val="left"/>
              <w:rPr>
                <w:rFonts w:ascii="Calibri" w:hAnsi="Calibri" w:cs="Calibri"/>
                <w:color w:val="000000"/>
                <w:sz w:val="22"/>
                <w:szCs w:val="22"/>
                <w:lang w:eastAsia="ro-RO"/>
              </w:rPr>
            </w:pPr>
            <w:proofErr w:type="spellStart"/>
            <w:r w:rsidRPr="00F72342">
              <w:rPr>
                <w:rFonts w:ascii="Calibri" w:hAnsi="Calibri" w:cs="Calibri"/>
                <w:color w:val="000000"/>
                <w:sz w:val="22"/>
                <w:szCs w:val="22"/>
                <w:lang w:eastAsia="ro-RO"/>
              </w:rPr>
              <w:t>Clusters</w:t>
            </w:r>
            <w:proofErr w:type="spellEnd"/>
          </w:p>
        </w:tc>
        <w:tc>
          <w:tcPr>
            <w:tcW w:w="1783" w:type="dxa"/>
            <w:tcBorders>
              <w:top w:val="nil"/>
              <w:left w:val="nil"/>
              <w:bottom w:val="single" w:sz="4" w:space="0" w:color="auto"/>
              <w:right w:val="single" w:sz="4" w:space="0" w:color="auto"/>
            </w:tcBorders>
            <w:shd w:val="clear" w:color="auto" w:fill="auto"/>
            <w:noWrap/>
            <w:vAlign w:val="bottom"/>
            <w:hideMark/>
          </w:tcPr>
          <w:p w14:paraId="1EC5A5CA"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c>
          <w:tcPr>
            <w:tcW w:w="1901" w:type="dxa"/>
            <w:tcBorders>
              <w:top w:val="nil"/>
              <w:left w:val="nil"/>
              <w:bottom w:val="single" w:sz="4" w:space="0" w:color="auto"/>
              <w:right w:val="single" w:sz="4" w:space="0" w:color="auto"/>
            </w:tcBorders>
            <w:shd w:val="clear" w:color="auto" w:fill="auto"/>
            <w:noWrap/>
            <w:vAlign w:val="bottom"/>
            <w:hideMark/>
          </w:tcPr>
          <w:p w14:paraId="1F75E7FD"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c>
          <w:tcPr>
            <w:tcW w:w="1219" w:type="dxa"/>
            <w:tcBorders>
              <w:top w:val="nil"/>
              <w:left w:val="nil"/>
              <w:bottom w:val="single" w:sz="4" w:space="0" w:color="auto"/>
              <w:right w:val="single" w:sz="4" w:space="0" w:color="auto"/>
            </w:tcBorders>
            <w:shd w:val="clear" w:color="auto" w:fill="auto"/>
            <w:noWrap/>
            <w:vAlign w:val="bottom"/>
            <w:hideMark/>
          </w:tcPr>
          <w:p w14:paraId="095191D5"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c>
          <w:tcPr>
            <w:tcW w:w="1564" w:type="dxa"/>
            <w:tcBorders>
              <w:top w:val="nil"/>
              <w:left w:val="nil"/>
              <w:bottom w:val="single" w:sz="4" w:space="0" w:color="auto"/>
              <w:right w:val="single" w:sz="4" w:space="0" w:color="auto"/>
            </w:tcBorders>
            <w:shd w:val="clear" w:color="auto" w:fill="auto"/>
            <w:noWrap/>
            <w:vAlign w:val="bottom"/>
            <w:hideMark/>
          </w:tcPr>
          <w:p w14:paraId="19543F58"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c>
          <w:tcPr>
            <w:tcW w:w="1219" w:type="dxa"/>
            <w:tcBorders>
              <w:top w:val="nil"/>
              <w:left w:val="nil"/>
              <w:bottom w:val="single" w:sz="4" w:space="0" w:color="auto"/>
              <w:right w:val="single" w:sz="4" w:space="0" w:color="auto"/>
            </w:tcBorders>
            <w:shd w:val="clear" w:color="auto" w:fill="auto"/>
            <w:noWrap/>
            <w:vAlign w:val="bottom"/>
            <w:hideMark/>
          </w:tcPr>
          <w:p w14:paraId="500ED7D4"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c>
          <w:tcPr>
            <w:tcW w:w="1219" w:type="dxa"/>
            <w:tcBorders>
              <w:top w:val="nil"/>
              <w:left w:val="nil"/>
              <w:bottom w:val="single" w:sz="4" w:space="0" w:color="auto"/>
              <w:right w:val="single" w:sz="4" w:space="0" w:color="auto"/>
            </w:tcBorders>
            <w:shd w:val="clear" w:color="auto" w:fill="auto"/>
            <w:noWrap/>
            <w:vAlign w:val="bottom"/>
            <w:hideMark/>
          </w:tcPr>
          <w:p w14:paraId="647AB715"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114C6EE5" w14:textId="77777777" w:rsidTr="008874F7">
        <w:trPr>
          <w:trHeight w:val="256"/>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569EDADE"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28</w:t>
            </w:r>
          </w:p>
        </w:tc>
        <w:tc>
          <w:tcPr>
            <w:tcW w:w="1783" w:type="dxa"/>
            <w:tcBorders>
              <w:top w:val="nil"/>
              <w:left w:val="nil"/>
              <w:bottom w:val="single" w:sz="4" w:space="0" w:color="auto"/>
              <w:right w:val="single" w:sz="4" w:space="0" w:color="auto"/>
            </w:tcBorders>
            <w:shd w:val="clear" w:color="auto" w:fill="auto"/>
            <w:noWrap/>
            <w:vAlign w:val="bottom"/>
            <w:hideMark/>
          </w:tcPr>
          <w:p w14:paraId="273F5D61"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Slovacia</w:t>
            </w:r>
          </w:p>
        </w:tc>
        <w:tc>
          <w:tcPr>
            <w:tcW w:w="1901" w:type="dxa"/>
            <w:tcBorders>
              <w:top w:val="nil"/>
              <w:left w:val="nil"/>
              <w:bottom w:val="single" w:sz="4" w:space="0" w:color="auto"/>
              <w:right w:val="single" w:sz="4" w:space="0" w:color="auto"/>
            </w:tcBorders>
            <w:shd w:val="clear" w:color="auto" w:fill="auto"/>
            <w:noWrap/>
            <w:vAlign w:val="bottom"/>
            <w:hideMark/>
          </w:tcPr>
          <w:p w14:paraId="44EE06D7" w14:textId="77777777" w:rsidR="005B481E" w:rsidRPr="00F72342" w:rsidRDefault="005B481E" w:rsidP="005B481E">
            <w:pPr>
              <w:spacing w:line="240" w:lineRule="auto"/>
              <w:jc w:val="left"/>
              <w:rPr>
                <w:rFonts w:ascii="Calibri" w:hAnsi="Calibri" w:cs="Calibri"/>
                <w:color w:val="000000"/>
                <w:sz w:val="22"/>
                <w:szCs w:val="22"/>
                <w:lang w:eastAsia="ro-RO"/>
              </w:rPr>
            </w:pPr>
            <w:proofErr w:type="spellStart"/>
            <w:r w:rsidRPr="00F72342">
              <w:rPr>
                <w:rFonts w:ascii="Calibri" w:hAnsi="Calibri" w:cs="Calibri"/>
                <w:color w:val="000000"/>
                <w:sz w:val="22"/>
                <w:szCs w:val="22"/>
                <w:lang w:eastAsia="ro-RO"/>
              </w:rPr>
              <w:t>Croatia</w:t>
            </w:r>
            <w:proofErr w:type="spellEnd"/>
          </w:p>
        </w:tc>
        <w:tc>
          <w:tcPr>
            <w:tcW w:w="1219" w:type="dxa"/>
            <w:tcBorders>
              <w:top w:val="nil"/>
              <w:left w:val="nil"/>
              <w:bottom w:val="single" w:sz="4" w:space="0" w:color="auto"/>
              <w:right w:val="single" w:sz="4" w:space="0" w:color="auto"/>
            </w:tcBorders>
            <w:shd w:val="clear" w:color="auto" w:fill="auto"/>
            <w:noWrap/>
            <w:vAlign w:val="bottom"/>
            <w:hideMark/>
          </w:tcPr>
          <w:p w14:paraId="7A892D36"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w:t>
            </w:r>
          </w:p>
        </w:tc>
        <w:tc>
          <w:tcPr>
            <w:tcW w:w="1564" w:type="dxa"/>
            <w:tcBorders>
              <w:top w:val="nil"/>
              <w:left w:val="nil"/>
              <w:bottom w:val="single" w:sz="4" w:space="0" w:color="auto"/>
              <w:right w:val="single" w:sz="4" w:space="0" w:color="auto"/>
            </w:tcBorders>
            <w:shd w:val="clear" w:color="auto" w:fill="auto"/>
            <w:noWrap/>
            <w:vAlign w:val="bottom"/>
            <w:hideMark/>
          </w:tcPr>
          <w:p w14:paraId="7B9858EA"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0.0028</w:t>
            </w:r>
          </w:p>
        </w:tc>
        <w:tc>
          <w:tcPr>
            <w:tcW w:w="1219" w:type="dxa"/>
            <w:tcBorders>
              <w:top w:val="nil"/>
              <w:left w:val="nil"/>
              <w:bottom w:val="single" w:sz="4" w:space="0" w:color="auto"/>
              <w:right w:val="single" w:sz="4" w:space="0" w:color="auto"/>
            </w:tcBorders>
            <w:shd w:val="clear" w:color="auto" w:fill="auto"/>
            <w:noWrap/>
            <w:vAlign w:val="bottom"/>
            <w:hideMark/>
          </w:tcPr>
          <w:p w14:paraId="1E980338"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0.997</w:t>
            </w:r>
          </w:p>
        </w:tc>
        <w:tc>
          <w:tcPr>
            <w:tcW w:w="1219" w:type="dxa"/>
            <w:tcBorders>
              <w:top w:val="nil"/>
              <w:left w:val="nil"/>
              <w:bottom w:val="single" w:sz="4" w:space="0" w:color="auto"/>
              <w:right w:val="single" w:sz="4" w:space="0" w:color="auto"/>
            </w:tcBorders>
            <w:shd w:val="clear" w:color="auto" w:fill="auto"/>
            <w:noWrap/>
            <w:vAlign w:val="bottom"/>
            <w:hideMark/>
          </w:tcPr>
          <w:p w14:paraId="48C038B6"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2F9D4FF8" w14:textId="77777777" w:rsidTr="008874F7">
        <w:trPr>
          <w:trHeight w:val="256"/>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3C46F353"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27</w:t>
            </w:r>
          </w:p>
        </w:tc>
        <w:tc>
          <w:tcPr>
            <w:tcW w:w="1783" w:type="dxa"/>
            <w:tcBorders>
              <w:top w:val="nil"/>
              <w:left w:val="nil"/>
              <w:bottom w:val="single" w:sz="4" w:space="0" w:color="auto"/>
              <w:right w:val="single" w:sz="4" w:space="0" w:color="auto"/>
            </w:tcBorders>
            <w:shd w:val="clear" w:color="auto" w:fill="auto"/>
            <w:noWrap/>
            <w:vAlign w:val="bottom"/>
            <w:hideMark/>
          </w:tcPr>
          <w:p w14:paraId="08F19078"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Finlanda</w:t>
            </w:r>
          </w:p>
        </w:tc>
        <w:tc>
          <w:tcPr>
            <w:tcW w:w="1901" w:type="dxa"/>
            <w:tcBorders>
              <w:top w:val="nil"/>
              <w:left w:val="nil"/>
              <w:bottom w:val="single" w:sz="4" w:space="0" w:color="auto"/>
              <w:right w:val="single" w:sz="4" w:space="0" w:color="auto"/>
            </w:tcBorders>
            <w:shd w:val="clear" w:color="auto" w:fill="auto"/>
            <w:noWrap/>
            <w:vAlign w:val="bottom"/>
            <w:hideMark/>
          </w:tcPr>
          <w:p w14:paraId="364012DA"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Danemarca</w:t>
            </w:r>
          </w:p>
        </w:tc>
        <w:tc>
          <w:tcPr>
            <w:tcW w:w="1219" w:type="dxa"/>
            <w:tcBorders>
              <w:top w:val="nil"/>
              <w:left w:val="nil"/>
              <w:bottom w:val="single" w:sz="4" w:space="0" w:color="auto"/>
              <w:right w:val="single" w:sz="4" w:space="0" w:color="auto"/>
            </w:tcBorders>
            <w:shd w:val="clear" w:color="auto" w:fill="auto"/>
            <w:noWrap/>
            <w:vAlign w:val="bottom"/>
            <w:hideMark/>
          </w:tcPr>
          <w:p w14:paraId="53200511"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w:t>
            </w:r>
          </w:p>
        </w:tc>
        <w:tc>
          <w:tcPr>
            <w:tcW w:w="1564" w:type="dxa"/>
            <w:tcBorders>
              <w:top w:val="nil"/>
              <w:left w:val="nil"/>
              <w:bottom w:val="single" w:sz="4" w:space="0" w:color="auto"/>
              <w:right w:val="single" w:sz="4" w:space="0" w:color="auto"/>
            </w:tcBorders>
            <w:shd w:val="clear" w:color="auto" w:fill="auto"/>
            <w:noWrap/>
            <w:vAlign w:val="bottom"/>
            <w:hideMark/>
          </w:tcPr>
          <w:p w14:paraId="0E6F4F25"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0.0029</w:t>
            </w:r>
          </w:p>
        </w:tc>
        <w:tc>
          <w:tcPr>
            <w:tcW w:w="1219" w:type="dxa"/>
            <w:tcBorders>
              <w:top w:val="nil"/>
              <w:left w:val="nil"/>
              <w:bottom w:val="single" w:sz="4" w:space="0" w:color="auto"/>
              <w:right w:val="single" w:sz="4" w:space="0" w:color="auto"/>
            </w:tcBorders>
            <w:shd w:val="clear" w:color="auto" w:fill="auto"/>
            <w:noWrap/>
            <w:vAlign w:val="bottom"/>
            <w:hideMark/>
          </w:tcPr>
          <w:p w14:paraId="5F3BFC7B"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0.994</w:t>
            </w:r>
          </w:p>
        </w:tc>
        <w:tc>
          <w:tcPr>
            <w:tcW w:w="1219" w:type="dxa"/>
            <w:tcBorders>
              <w:top w:val="nil"/>
              <w:left w:val="nil"/>
              <w:bottom w:val="single" w:sz="4" w:space="0" w:color="auto"/>
              <w:right w:val="single" w:sz="4" w:space="0" w:color="auto"/>
            </w:tcBorders>
            <w:shd w:val="clear" w:color="auto" w:fill="auto"/>
            <w:noWrap/>
            <w:vAlign w:val="bottom"/>
            <w:hideMark/>
          </w:tcPr>
          <w:p w14:paraId="1B51E3D0"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0AAB9B18" w14:textId="77777777" w:rsidTr="008874F7">
        <w:trPr>
          <w:trHeight w:val="256"/>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4111B9C8"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26</w:t>
            </w:r>
          </w:p>
        </w:tc>
        <w:tc>
          <w:tcPr>
            <w:tcW w:w="1783" w:type="dxa"/>
            <w:tcBorders>
              <w:top w:val="nil"/>
              <w:left w:val="nil"/>
              <w:bottom w:val="single" w:sz="4" w:space="0" w:color="auto"/>
              <w:right w:val="single" w:sz="4" w:space="0" w:color="auto"/>
            </w:tcBorders>
            <w:shd w:val="clear" w:color="auto" w:fill="auto"/>
            <w:noWrap/>
            <w:vAlign w:val="bottom"/>
            <w:hideMark/>
          </w:tcPr>
          <w:p w14:paraId="6010FB94"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Olanda</w:t>
            </w:r>
          </w:p>
        </w:tc>
        <w:tc>
          <w:tcPr>
            <w:tcW w:w="1901" w:type="dxa"/>
            <w:tcBorders>
              <w:top w:val="nil"/>
              <w:left w:val="nil"/>
              <w:bottom w:val="single" w:sz="4" w:space="0" w:color="auto"/>
              <w:right w:val="single" w:sz="4" w:space="0" w:color="auto"/>
            </w:tcBorders>
            <w:shd w:val="clear" w:color="auto" w:fill="auto"/>
            <w:noWrap/>
            <w:vAlign w:val="bottom"/>
            <w:hideMark/>
          </w:tcPr>
          <w:p w14:paraId="06905960"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Austria</w:t>
            </w:r>
          </w:p>
        </w:tc>
        <w:tc>
          <w:tcPr>
            <w:tcW w:w="1219" w:type="dxa"/>
            <w:tcBorders>
              <w:top w:val="nil"/>
              <w:left w:val="nil"/>
              <w:bottom w:val="single" w:sz="4" w:space="0" w:color="auto"/>
              <w:right w:val="single" w:sz="4" w:space="0" w:color="auto"/>
            </w:tcBorders>
            <w:shd w:val="clear" w:color="auto" w:fill="auto"/>
            <w:noWrap/>
            <w:vAlign w:val="bottom"/>
            <w:hideMark/>
          </w:tcPr>
          <w:p w14:paraId="6AC16DF9"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w:t>
            </w:r>
          </w:p>
        </w:tc>
        <w:tc>
          <w:tcPr>
            <w:tcW w:w="1564" w:type="dxa"/>
            <w:tcBorders>
              <w:top w:val="nil"/>
              <w:left w:val="nil"/>
              <w:bottom w:val="single" w:sz="4" w:space="0" w:color="auto"/>
              <w:right w:val="single" w:sz="4" w:space="0" w:color="auto"/>
            </w:tcBorders>
            <w:shd w:val="clear" w:color="auto" w:fill="auto"/>
            <w:noWrap/>
            <w:vAlign w:val="bottom"/>
            <w:hideMark/>
          </w:tcPr>
          <w:p w14:paraId="19A4C8D8"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0.003</w:t>
            </w:r>
          </w:p>
        </w:tc>
        <w:tc>
          <w:tcPr>
            <w:tcW w:w="1219" w:type="dxa"/>
            <w:tcBorders>
              <w:top w:val="nil"/>
              <w:left w:val="nil"/>
              <w:bottom w:val="single" w:sz="4" w:space="0" w:color="auto"/>
              <w:right w:val="single" w:sz="4" w:space="0" w:color="auto"/>
            </w:tcBorders>
            <w:shd w:val="clear" w:color="auto" w:fill="auto"/>
            <w:noWrap/>
            <w:vAlign w:val="bottom"/>
            <w:hideMark/>
          </w:tcPr>
          <w:p w14:paraId="61B9C2B6"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0.991</w:t>
            </w:r>
          </w:p>
        </w:tc>
        <w:tc>
          <w:tcPr>
            <w:tcW w:w="1219" w:type="dxa"/>
            <w:tcBorders>
              <w:top w:val="nil"/>
              <w:left w:val="nil"/>
              <w:bottom w:val="single" w:sz="4" w:space="0" w:color="auto"/>
              <w:right w:val="single" w:sz="4" w:space="0" w:color="auto"/>
            </w:tcBorders>
            <w:shd w:val="clear" w:color="auto" w:fill="auto"/>
            <w:noWrap/>
            <w:vAlign w:val="bottom"/>
            <w:hideMark/>
          </w:tcPr>
          <w:p w14:paraId="2E6F9B75"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0D78F2D1" w14:textId="77777777" w:rsidTr="008874F7">
        <w:trPr>
          <w:trHeight w:val="256"/>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7469950C"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25</w:t>
            </w:r>
          </w:p>
        </w:tc>
        <w:tc>
          <w:tcPr>
            <w:tcW w:w="1783" w:type="dxa"/>
            <w:tcBorders>
              <w:top w:val="nil"/>
              <w:left w:val="nil"/>
              <w:bottom w:val="single" w:sz="4" w:space="0" w:color="auto"/>
              <w:right w:val="single" w:sz="4" w:space="0" w:color="auto"/>
            </w:tcBorders>
            <w:shd w:val="clear" w:color="auto" w:fill="auto"/>
            <w:noWrap/>
            <w:vAlign w:val="bottom"/>
            <w:hideMark/>
          </w:tcPr>
          <w:p w14:paraId="1187E972"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Serbia</w:t>
            </w:r>
          </w:p>
        </w:tc>
        <w:tc>
          <w:tcPr>
            <w:tcW w:w="1901" w:type="dxa"/>
            <w:tcBorders>
              <w:top w:val="nil"/>
              <w:left w:val="nil"/>
              <w:bottom w:val="single" w:sz="4" w:space="0" w:color="auto"/>
              <w:right w:val="single" w:sz="4" w:space="0" w:color="auto"/>
            </w:tcBorders>
            <w:shd w:val="clear" w:color="auto" w:fill="auto"/>
            <w:noWrap/>
            <w:vAlign w:val="bottom"/>
            <w:hideMark/>
          </w:tcPr>
          <w:p w14:paraId="26136619"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xml:space="preserve">Bosnia si </w:t>
            </w:r>
            <w:proofErr w:type="spellStart"/>
            <w:r w:rsidRPr="00F72342">
              <w:rPr>
                <w:rFonts w:ascii="Calibri" w:hAnsi="Calibri" w:cs="Calibri"/>
                <w:color w:val="000000"/>
                <w:sz w:val="22"/>
                <w:szCs w:val="22"/>
                <w:lang w:eastAsia="ro-RO"/>
              </w:rPr>
              <w:t>Hert</w:t>
            </w:r>
            <w:proofErr w:type="spellEnd"/>
          </w:p>
        </w:tc>
        <w:tc>
          <w:tcPr>
            <w:tcW w:w="1219" w:type="dxa"/>
            <w:tcBorders>
              <w:top w:val="nil"/>
              <w:left w:val="nil"/>
              <w:bottom w:val="single" w:sz="4" w:space="0" w:color="auto"/>
              <w:right w:val="single" w:sz="4" w:space="0" w:color="auto"/>
            </w:tcBorders>
            <w:shd w:val="clear" w:color="auto" w:fill="auto"/>
            <w:noWrap/>
            <w:vAlign w:val="bottom"/>
            <w:hideMark/>
          </w:tcPr>
          <w:p w14:paraId="5140A2F3"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w:t>
            </w:r>
          </w:p>
        </w:tc>
        <w:tc>
          <w:tcPr>
            <w:tcW w:w="1564" w:type="dxa"/>
            <w:tcBorders>
              <w:top w:val="nil"/>
              <w:left w:val="nil"/>
              <w:bottom w:val="single" w:sz="4" w:space="0" w:color="auto"/>
              <w:right w:val="single" w:sz="4" w:space="0" w:color="auto"/>
            </w:tcBorders>
            <w:shd w:val="clear" w:color="auto" w:fill="auto"/>
            <w:noWrap/>
            <w:vAlign w:val="bottom"/>
            <w:hideMark/>
          </w:tcPr>
          <w:p w14:paraId="37B82443"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0.0031</w:t>
            </w:r>
          </w:p>
        </w:tc>
        <w:tc>
          <w:tcPr>
            <w:tcW w:w="1219" w:type="dxa"/>
            <w:tcBorders>
              <w:top w:val="nil"/>
              <w:left w:val="nil"/>
              <w:bottom w:val="single" w:sz="4" w:space="0" w:color="auto"/>
              <w:right w:val="single" w:sz="4" w:space="0" w:color="auto"/>
            </w:tcBorders>
            <w:shd w:val="clear" w:color="auto" w:fill="auto"/>
            <w:noWrap/>
            <w:vAlign w:val="bottom"/>
            <w:hideMark/>
          </w:tcPr>
          <w:p w14:paraId="2E53EBF8"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0.988</w:t>
            </w:r>
          </w:p>
        </w:tc>
        <w:tc>
          <w:tcPr>
            <w:tcW w:w="1219" w:type="dxa"/>
            <w:tcBorders>
              <w:top w:val="nil"/>
              <w:left w:val="nil"/>
              <w:bottom w:val="single" w:sz="4" w:space="0" w:color="auto"/>
              <w:right w:val="single" w:sz="4" w:space="0" w:color="auto"/>
            </w:tcBorders>
            <w:shd w:val="clear" w:color="auto" w:fill="auto"/>
            <w:noWrap/>
            <w:vAlign w:val="bottom"/>
            <w:hideMark/>
          </w:tcPr>
          <w:p w14:paraId="64904376"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5FE6EB12" w14:textId="77777777" w:rsidTr="008874F7">
        <w:trPr>
          <w:trHeight w:val="256"/>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7407F372"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24</w:t>
            </w:r>
          </w:p>
        </w:tc>
        <w:tc>
          <w:tcPr>
            <w:tcW w:w="1783" w:type="dxa"/>
            <w:tcBorders>
              <w:top w:val="nil"/>
              <w:left w:val="nil"/>
              <w:bottom w:val="single" w:sz="4" w:space="0" w:color="auto"/>
              <w:right w:val="single" w:sz="4" w:space="0" w:color="auto"/>
            </w:tcBorders>
            <w:shd w:val="clear" w:color="auto" w:fill="auto"/>
            <w:noWrap/>
            <w:vAlign w:val="bottom"/>
            <w:hideMark/>
          </w:tcPr>
          <w:p w14:paraId="70134D1B"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Belgia</w:t>
            </w:r>
          </w:p>
        </w:tc>
        <w:tc>
          <w:tcPr>
            <w:tcW w:w="1901" w:type="dxa"/>
            <w:tcBorders>
              <w:top w:val="nil"/>
              <w:left w:val="nil"/>
              <w:bottom w:val="single" w:sz="4" w:space="0" w:color="auto"/>
              <w:right w:val="single" w:sz="4" w:space="0" w:color="auto"/>
            </w:tcBorders>
            <w:shd w:val="clear" w:color="auto" w:fill="auto"/>
            <w:noWrap/>
            <w:vAlign w:val="bottom"/>
            <w:hideMark/>
          </w:tcPr>
          <w:p w14:paraId="2F81E5D8" w14:textId="77777777" w:rsidR="005B481E" w:rsidRPr="00F72342" w:rsidRDefault="005B481E" w:rsidP="005B481E">
            <w:pPr>
              <w:spacing w:line="240" w:lineRule="auto"/>
              <w:jc w:val="left"/>
              <w:rPr>
                <w:rFonts w:ascii="Calibri" w:hAnsi="Calibri" w:cs="Calibri"/>
                <w:color w:val="000000"/>
                <w:sz w:val="22"/>
                <w:szCs w:val="22"/>
                <w:lang w:eastAsia="ro-RO"/>
              </w:rPr>
            </w:pPr>
            <w:proofErr w:type="spellStart"/>
            <w:r w:rsidRPr="00F72342">
              <w:rPr>
                <w:rFonts w:ascii="Calibri" w:hAnsi="Calibri" w:cs="Calibri"/>
                <w:color w:val="000000"/>
                <w:sz w:val="22"/>
                <w:szCs w:val="22"/>
                <w:lang w:eastAsia="ro-RO"/>
              </w:rPr>
              <w:t>Franta</w:t>
            </w:r>
            <w:proofErr w:type="spellEnd"/>
          </w:p>
        </w:tc>
        <w:tc>
          <w:tcPr>
            <w:tcW w:w="1219" w:type="dxa"/>
            <w:tcBorders>
              <w:top w:val="nil"/>
              <w:left w:val="nil"/>
              <w:bottom w:val="single" w:sz="4" w:space="0" w:color="auto"/>
              <w:right w:val="single" w:sz="4" w:space="0" w:color="auto"/>
            </w:tcBorders>
            <w:shd w:val="clear" w:color="auto" w:fill="auto"/>
            <w:noWrap/>
            <w:vAlign w:val="bottom"/>
            <w:hideMark/>
          </w:tcPr>
          <w:p w14:paraId="255B4BA3"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w:t>
            </w:r>
          </w:p>
        </w:tc>
        <w:tc>
          <w:tcPr>
            <w:tcW w:w="1564" w:type="dxa"/>
            <w:tcBorders>
              <w:top w:val="nil"/>
              <w:left w:val="nil"/>
              <w:bottom w:val="single" w:sz="4" w:space="0" w:color="auto"/>
              <w:right w:val="single" w:sz="4" w:space="0" w:color="auto"/>
            </w:tcBorders>
            <w:shd w:val="clear" w:color="auto" w:fill="auto"/>
            <w:noWrap/>
            <w:vAlign w:val="bottom"/>
            <w:hideMark/>
          </w:tcPr>
          <w:p w14:paraId="3A718096"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0.0046</w:t>
            </w:r>
          </w:p>
        </w:tc>
        <w:tc>
          <w:tcPr>
            <w:tcW w:w="1219" w:type="dxa"/>
            <w:tcBorders>
              <w:top w:val="nil"/>
              <w:left w:val="nil"/>
              <w:bottom w:val="single" w:sz="4" w:space="0" w:color="auto"/>
              <w:right w:val="single" w:sz="4" w:space="0" w:color="auto"/>
            </w:tcBorders>
            <w:shd w:val="clear" w:color="auto" w:fill="auto"/>
            <w:noWrap/>
            <w:vAlign w:val="bottom"/>
            <w:hideMark/>
          </w:tcPr>
          <w:p w14:paraId="2F5EC233"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0.983</w:t>
            </w:r>
          </w:p>
        </w:tc>
        <w:tc>
          <w:tcPr>
            <w:tcW w:w="1219" w:type="dxa"/>
            <w:tcBorders>
              <w:top w:val="nil"/>
              <w:left w:val="nil"/>
              <w:bottom w:val="single" w:sz="4" w:space="0" w:color="auto"/>
              <w:right w:val="single" w:sz="4" w:space="0" w:color="auto"/>
            </w:tcBorders>
            <w:shd w:val="clear" w:color="auto" w:fill="auto"/>
            <w:noWrap/>
            <w:vAlign w:val="bottom"/>
            <w:hideMark/>
          </w:tcPr>
          <w:p w14:paraId="614CF1D9"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1502ED37" w14:textId="77777777" w:rsidTr="008874F7">
        <w:trPr>
          <w:trHeight w:val="256"/>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38D4F831"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23</w:t>
            </w:r>
          </w:p>
        </w:tc>
        <w:tc>
          <w:tcPr>
            <w:tcW w:w="1783" w:type="dxa"/>
            <w:tcBorders>
              <w:top w:val="nil"/>
              <w:left w:val="nil"/>
              <w:bottom w:val="single" w:sz="4" w:space="0" w:color="auto"/>
              <w:right w:val="single" w:sz="4" w:space="0" w:color="auto"/>
            </w:tcBorders>
            <w:shd w:val="clear" w:color="auto" w:fill="auto"/>
            <w:noWrap/>
            <w:vAlign w:val="bottom"/>
            <w:hideMark/>
          </w:tcPr>
          <w:p w14:paraId="5D4243CB"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Ungaria</w:t>
            </w:r>
          </w:p>
        </w:tc>
        <w:tc>
          <w:tcPr>
            <w:tcW w:w="1901" w:type="dxa"/>
            <w:tcBorders>
              <w:top w:val="nil"/>
              <w:left w:val="nil"/>
              <w:bottom w:val="single" w:sz="4" w:space="0" w:color="auto"/>
              <w:right w:val="single" w:sz="4" w:space="0" w:color="auto"/>
            </w:tcBorders>
            <w:shd w:val="clear" w:color="auto" w:fill="auto"/>
            <w:noWrap/>
            <w:vAlign w:val="bottom"/>
            <w:hideMark/>
          </w:tcPr>
          <w:p w14:paraId="522FB456"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Bulgaria</w:t>
            </w:r>
          </w:p>
        </w:tc>
        <w:tc>
          <w:tcPr>
            <w:tcW w:w="1219" w:type="dxa"/>
            <w:tcBorders>
              <w:top w:val="nil"/>
              <w:left w:val="nil"/>
              <w:bottom w:val="single" w:sz="4" w:space="0" w:color="auto"/>
              <w:right w:val="single" w:sz="4" w:space="0" w:color="auto"/>
            </w:tcBorders>
            <w:shd w:val="clear" w:color="auto" w:fill="auto"/>
            <w:noWrap/>
            <w:vAlign w:val="bottom"/>
            <w:hideMark/>
          </w:tcPr>
          <w:p w14:paraId="0B262F2C"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w:t>
            </w:r>
          </w:p>
        </w:tc>
        <w:tc>
          <w:tcPr>
            <w:tcW w:w="1564" w:type="dxa"/>
            <w:tcBorders>
              <w:top w:val="nil"/>
              <w:left w:val="nil"/>
              <w:bottom w:val="single" w:sz="4" w:space="0" w:color="auto"/>
              <w:right w:val="single" w:sz="4" w:space="0" w:color="auto"/>
            </w:tcBorders>
            <w:shd w:val="clear" w:color="auto" w:fill="auto"/>
            <w:noWrap/>
            <w:vAlign w:val="bottom"/>
            <w:hideMark/>
          </w:tcPr>
          <w:p w14:paraId="52EC5BFD"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0.0052</w:t>
            </w:r>
          </w:p>
        </w:tc>
        <w:tc>
          <w:tcPr>
            <w:tcW w:w="1219" w:type="dxa"/>
            <w:tcBorders>
              <w:top w:val="nil"/>
              <w:left w:val="nil"/>
              <w:bottom w:val="single" w:sz="4" w:space="0" w:color="auto"/>
              <w:right w:val="single" w:sz="4" w:space="0" w:color="auto"/>
            </w:tcBorders>
            <w:shd w:val="clear" w:color="auto" w:fill="auto"/>
            <w:noWrap/>
            <w:vAlign w:val="bottom"/>
            <w:hideMark/>
          </w:tcPr>
          <w:p w14:paraId="5091CACE"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0.978</w:t>
            </w:r>
          </w:p>
        </w:tc>
        <w:tc>
          <w:tcPr>
            <w:tcW w:w="1219" w:type="dxa"/>
            <w:tcBorders>
              <w:top w:val="nil"/>
              <w:left w:val="nil"/>
              <w:bottom w:val="single" w:sz="4" w:space="0" w:color="auto"/>
              <w:right w:val="single" w:sz="4" w:space="0" w:color="auto"/>
            </w:tcBorders>
            <w:shd w:val="clear" w:color="auto" w:fill="auto"/>
            <w:noWrap/>
            <w:vAlign w:val="bottom"/>
            <w:hideMark/>
          </w:tcPr>
          <w:p w14:paraId="041E2F22"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7A3C2C6F" w14:textId="77777777" w:rsidTr="008874F7">
        <w:trPr>
          <w:trHeight w:val="256"/>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2C5323DC"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22</w:t>
            </w:r>
          </w:p>
        </w:tc>
        <w:tc>
          <w:tcPr>
            <w:tcW w:w="1783" w:type="dxa"/>
            <w:tcBorders>
              <w:top w:val="nil"/>
              <w:left w:val="nil"/>
              <w:bottom w:val="single" w:sz="4" w:space="0" w:color="auto"/>
              <w:right w:val="single" w:sz="4" w:space="0" w:color="auto"/>
            </w:tcBorders>
            <w:shd w:val="clear" w:color="auto" w:fill="auto"/>
            <w:noWrap/>
            <w:vAlign w:val="bottom"/>
            <w:hideMark/>
          </w:tcPr>
          <w:p w14:paraId="0C937056"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Slovenia</w:t>
            </w:r>
          </w:p>
        </w:tc>
        <w:tc>
          <w:tcPr>
            <w:tcW w:w="1901" w:type="dxa"/>
            <w:tcBorders>
              <w:top w:val="nil"/>
              <w:left w:val="nil"/>
              <w:bottom w:val="single" w:sz="4" w:space="0" w:color="auto"/>
              <w:right w:val="single" w:sz="4" w:space="0" w:color="auto"/>
            </w:tcBorders>
            <w:shd w:val="clear" w:color="auto" w:fill="auto"/>
            <w:noWrap/>
            <w:vAlign w:val="bottom"/>
            <w:hideMark/>
          </w:tcPr>
          <w:p w14:paraId="0F495CAD"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Estonia</w:t>
            </w:r>
          </w:p>
        </w:tc>
        <w:tc>
          <w:tcPr>
            <w:tcW w:w="1219" w:type="dxa"/>
            <w:tcBorders>
              <w:top w:val="nil"/>
              <w:left w:val="nil"/>
              <w:bottom w:val="single" w:sz="4" w:space="0" w:color="auto"/>
              <w:right w:val="single" w:sz="4" w:space="0" w:color="auto"/>
            </w:tcBorders>
            <w:shd w:val="clear" w:color="auto" w:fill="auto"/>
            <w:noWrap/>
            <w:vAlign w:val="bottom"/>
            <w:hideMark/>
          </w:tcPr>
          <w:p w14:paraId="0C750CA0"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w:t>
            </w:r>
          </w:p>
        </w:tc>
        <w:tc>
          <w:tcPr>
            <w:tcW w:w="1564" w:type="dxa"/>
            <w:tcBorders>
              <w:top w:val="nil"/>
              <w:left w:val="nil"/>
              <w:bottom w:val="single" w:sz="4" w:space="0" w:color="auto"/>
              <w:right w:val="single" w:sz="4" w:space="0" w:color="auto"/>
            </w:tcBorders>
            <w:shd w:val="clear" w:color="auto" w:fill="auto"/>
            <w:noWrap/>
            <w:vAlign w:val="bottom"/>
            <w:hideMark/>
          </w:tcPr>
          <w:p w14:paraId="01721D50"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0.0066</w:t>
            </w:r>
          </w:p>
        </w:tc>
        <w:tc>
          <w:tcPr>
            <w:tcW w:w="1219" w:type="dxa"/>
            <w:tcBorders>
              <w:top w:val="nil"/>
              <w:left w:val="nil"/>
              <w:bottom w:val="single" w:sz="4" w:space="0" w:color="auto"/>
              <w:right w:val="single" w:sz="4" w:space="0" w:color="auto"/>
            </w:tcBorders>
            <w:shd w:val="clear" w:color="auto" w:fill="auto"/>
            <w:noWrap/>
            <w:vAlign w:val="bottom"/>
            <w:hideMark/>
          </w:tcPr>
          <w:p w14:paraId="11DB289C"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0.972</w:t>
            </w:r>
          </w:p>
        </w:tc>
        <w:tc>
          <w:tcPr>
            <w:tcW w:w="1219" w:type="dxa"/>
            <w:tcBorders>
              <w:top w:val="nil"/>
              <w:left w:val="nil"/>
              <w:bottom w:val="single" w:sz="4" w:space="0" w:color="auto"/>
              <w:right w:val="single" w:sz="4" w:space="0" w:color="auto"/>
            </w:tcBorders>
            <w:shd w:val="clear" w:color="auto" w:fill="auto"/>
            <w:noWrap/>
            <w:vAlign w:val="bottom"/>
            <w:hideMark/>
          </w:tcPr>
          <w:p w14:paraId="1FB19209"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0BB225E5" w14:textId="77777777" w:rsidTr="008874F7">
        <w:trPr>
          <w:trHeight w:val="256"/>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7181999E"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21</w:t>
            </w:r>
          </w:p>
        </w:tc>
        <w:tc>
          <w:tcPr>
            <w:tcW w:w="1783" w:type="dxa"/>
            <w:tcBorders>
              <w:top w:val="nil"/>
              <w:left w:val="nil"/>
              <w:bottom w:val="single" w:sz="4" w:space="0" w:color="auto"/>
              <w:right w:val="single" w:sz="4" w:space="0" w:color="auto"/>
            </w:tcBorders>
            <w:shd w:val="clear" w:color="auto" w:fill="auto"/>
            <w:noWrap/>
            <w:vAlign w:val="bottom"/>
            <w:hideMark/>
          </w:tcPr>
          <w:p w14:paraId="13EF2B3A" w14:textId="77777777" w:rsidR="005B481E" w:rsidRPr="00F72342" w:rsidRDefault="005B481E" w:rsidP="005B481E">
            <w:pPr>
              <w:spacing w:line="240" w:lineRule="auto"/>
              <w:jc w:val="left"/>
              <w:rPr>
                <w:rFonts w:ascii="Calibri" w:hAnsi="Calibri" w:cs="Calibri"/>
                <w:color w:val="000000"/>
                <w:sz w:val="22"/>
                <w:szCs w:val="22"/>
                <w:lang w:eastAsia="ro-RO"/>
              </w:rPr>
            </w:pPr>
            <w:proofErr w:type="spellStart"/>
            <w:r w:rsidRPr="00F72342">
              <w:rPr>
                <w:rFonts w:ascii="Calibri" w:hAnsi="Calibri" w:cs="Calibri"/>
                <w:color w:val="000000"/>
                <w:sz w:val="22"/>
                <w:szCs w:val="22"/>
                <w:lang w:eastAsia="ro-RO"/>
              </w:rPr>
              <w:t>Elvetia</w:t>
            </w:r>
            <w:proofErr w:type="spellEnd"/>
          </w:p>
        </w:tc>
        <w:tc>
          <w:tcPr>
            <w:tcW w:w="1901" w:type="dxa"/>
            <w:tcBorders>
              <w:top w:val="nil"/>
              <w:left w:val="nil"/>
              <w:bottom w:val="single" w:sz="4" w:space="0" w:color="auto"/>
              <w:right w:val="single" w:sz="4" w:space="0" w:color="auto"/>
            </w:tcBorders>
            <w:shd w:val="clear" w:color="auto" w:fill="auto"/>
            <w:noWrap/>
            <w:vAlign w:val="bottom"/>
            <w:hideMark/>
          </w:tcPr>
          <w:p w14:paraId="595A080A"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Norvegia</w:t>
            </w:r>
          </w:p>
        </w:tc>
        <w:tc>
          <w:tcPr>
            <w:tcW w:w="1219" w:type="dxa"/>
            <w:tcBorders>
              <w:top w:val="nil"/>
              <w:left w:val="nil"/>
              <w:bottom w:val="single" w:sz="4" w:space="0" w:color="auto"/>
              <w:right w:val="single" w:sz="4" w:space="0" w:color="auto"/>
            </w:tcBorders>
            <w:shd w:val="clear" w:color="auto" w:fill="auto"/>
            <w:noWrap/>
            <w:vAlign w:val="bottom"/>
            <w:hideMark/>
          </w:tcPr>
          <w:p w14:paraId="6DF35BC5"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w:t>
            </w:r>
          </w:p>
        </w:tc>
        <w:tc>
          <w:tcPr>
            <w:tcW w:w="1564" w:type="dxa"/>
            <w:tcBorders>
              <w:top w:val="nil"/>
              <w:left w:val="nil"/>
              <w:bottom w:val="single" w:sz="4" w:space="0" w:color="auto"/>
              <w:right w:val="single" w:sz="4" w:space="0" w:color="auto"/>
            </w:tcBorders>
            <w:shd w:val="clear" w:color="auto" w:fill="auto"/>
            <w:noWrap/>
            <w:vAlign w:val="bottom"/>
            <w:hideMark/>
          </w:tcPr>
          <w:p w14:paraId="2C14833D"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0.0067</w:t>
            </w:r>
          </w:p>
        </w:tc>
        <w:tc>
          <w:tcPr>
            <w:tcW w:w="1219" w:type="dxa"/>
            <w:tcBorders>
              <w:top w:val="nil"/>
              <w:left w:val="nil"/>
              <w:bottom w:val="single" w:sz="4" w:space="0" w:color="auto"/>
              <w:right w:val="single" w:sz="4" w:space="0" w:color="auto"/>
            </w:tcBorders>
            <w:shd w:val="clear" w:color="auto" w:fill="auto"/>
            <w:noWrap/>
            <w:vAlign w:val="bottom"/>
            <w:hideMark/>
          </w:tcPr>
          <w:p w14:paraId="29FB7994"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0.965</w:t>
            </w:r>
          </w:p>
        </w:tc>
        <w:tc>
          <w:tcPr>
            <w:tcW w:w="1219" w:type="dxa"/>
            <w:tcBorders>
              <w:top w:val="nil"/>
              <w:left w:val="nil"/>
              <w:bottom w:val="single" w:sz="4" w:space="0" w:color="auto"/>
              <w:right w:val="single" w:sz="4" w:space="0" w:color="auto"/>
            </w:tcBorders>
            <w:shd w:val="clear" w:color="auto" w:fill="auto"/>
            <w:noWrap/>
            <w:vAlign w:val="bottom"/>
            <w:hideMark/>
          </w:tcPr>
          <w:p w14:paraId="2F73E202"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4FD92797" w14:textId="77777777" w:rsidTr="008874F7">
        <w:trPr>
          <w:trHeight w:val="244"/>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4C647A63"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20</w:t>
            </w:r>
          </w:p>
        </w:tc>
        <w:tc>
          <w:tcPr>
            <w:tcW w:w="1783" w:type="dxa"/>
            <w:tcBorders>
              <w:top w:val="nil"/>
              <w:left w:val="nil"/>
              <w:bottom w:val="single" w:sz="4" w:space="0" w:color="auto"/>
              <w:right w:val="single" w:sz="4" w:space="0" w:color="auto"/>
            </w:tcBorders>
            <w:shd w:val="clear" w:color="auto" w:fill="auto"/>
            <w:noWrap/>
            <w:vAlign w:val="bottom"/>
            <w:hideMark/>
          </w:tcPr>
          <w:p w14:paraId="45B80AA5"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CL26</w:t>
            </w:r>
          </w:p>
        </w:tc>
        <w:tc>
          <w:tcPr>
            <w:tcW w:w="1901" w:type="dxa"/>
            <w:tcBorders>
              <w:top w:val="nil"/>
              <w:left w:val="nil"/>
              <w:bottom w:val="single" w:sz="4" w:space="0" w:color="auto"/>
              <w:right w:val="single" w:sz="4" w:space="0" w:color="auto"/>
            </w:tcBorders>
            <w:shd w:val="clear" w:color="auto" w:fill="auto"/>
            <w:noWrap/>
            <w:vAlign w:val="bottom"/>
            <w:hideMark/>
          </w:tcPr>
          <w:p w14:paraId="407D3E3F"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Germania</w:t>
            </w:r>
          </w:p>
        </w:tc>
        <w:tc>
          <w:tcPr>
            <w:tcW w:w="1219" w:type="dxa"/>
            <w:tcBorders>
              <w:top w:val="nil"/>
              <w:left w:val="nil"/>
              <w:bottom w:val="single" w:sz="4" w:space="0" w:color="auto"/>
              <w:right w:val="single" w:sz="4" w:space="0" w:color="auto"/>
            </w:tcBorders>
            <w:shd w:val="clear" w:color="auto" w:fill="auto"/>
            <w:noWrap/>
            <w:vAlign w:val="bottom"/>
            <w:hideMark/>
          </w:tcPr>
          <w:p w14:paraId="1FC9DCB7"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3</w:t>
            </w:r>
          </w:p>
        </w:tc>
        <w:tc>
          <w:tcPr>
            <w:tcW w:w="1564" w:type="dxa"/>
            <w:tcBorders>
              <w:top w:val="nil"/>
              <w:left w:val="nil"/>
              <w:bottom w:val="single" w:sz="4" w:space="0" w:color="auto"/>
              <w:right w:val="single" w:sz="4" w:space="0" w:color="auto"/>
            </w:tcBorders>
            <w:shd w:val="clear" w:color="auto" w:fill="auto"/>
            <w:noWrap/>
            <w:vAlign w:val="bottom"/>
            <w:hideMark/>
          </w:tcPr>
          <w:p w14:paraId="1E252C8D"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0.0069</w:t>
            </w:r>
          </w:p>
        </w:tc>
        <w:tc>
          <w:tcPr>
            <w:tcW w:w="1219" w:type="dxa"/>
            <w:tcBorders>
              <w:top w:val="nil"/>
              <w:left w:val="nil"/>
              <w:bottom w:val="single" w:sz="4" w:space="0" w:color="auto"/>
              <w:right w:val="single" w:sz="4" w:space="0" w:color="auto"/>
            </w:tcBorders>
            <w:shd w:val="clear" w:color="auto" w:fill="auto"/>
            <w:noWrap/>
            <w:vAlign w:val="bottom"/>
            <w:hideMark/>
          </w:tcPr>
          <w:p w14:paraId="132AEF6C"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0.958</w:t>
            </w:r>
          </w:p>
        </w:tc>
        <w:tc>
          <w:tcPr>
            <w:tcW w:w="1219" w:type="dxa"/>
            <w:tcBorders>
              <w:top w:val="nil"/>
              <w:left w:val="nil"/>
              <w:bottom w:val="single" w:sz="4" w:space="0" w:color="auto"/>
              <w:right w:val="single" w:sz="4" w:space="0" w:color="auto"/>
            </w:tcBorders>
            <w:shd w:val="clear" w:color="auto" w:fill="auto"/>
            <w:noWrap/>
            <w:vAlign w:val="bottom"/>
            <w:hideMark/>
          </w:tcPr>
          <w:p w14:paraId="712FBFAC"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4FE106B2" w14:textId="77777777" w:rsidTr="008874F7">
        <w:trPr>
          <w:trHeight w:val="244"/>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58D09A4E"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19</w:t>
            </w:r>
          </w:p>
        </w:tc>
        <w:tc>
          <w:tcPr>
            <w:tcW w:w="1783" w:type="dxa"/>
            <w:tcBorders>
              <w:top w:val="nil"/>
              <w:left w:val="nil"/>
              <w:bottom w:val="single" w:sz="4" w:space="0" w:color="auto"/>
              <w:right w:val="single" w:sz="4" w:space="0" w:color="auto"/>
            </w:tcBorders>
            <w:shd w:val="clear" w:color="auto" w:fill="auto"/>
            <w:noWrap/>
            <w:vAlign w:val="bottom"/>
            <w:hideMark/>
          </w:tcPr>
          <w:p w14:paraId="55BC82FE"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CL28</w:t>
            </w:r>
          </w:p>
        </w:tc>
        <w:tc>
          <w:tcPr>
            <w:tcW w:w="1901" w:type="dxa"/>
            <w:tcBorders>
              <w:top w:val="nil"/>
              <w:left w:val="nil"/>
              <w:bottom w:val="single" w:sz="4" w:space="0" w:color="auto"/>
              <w:right w:val="single" w:sz="4" w:space="0" w:color="auto"/>
            </w:tcBorders>
            <w:shd w:val="clear" w:color="auto" w:fill="auto"/>
            <w:noWrap/>
            <w:vAlign w:val="bottom"/>
            <w:hideMark/>
          </w:tcPr>
          <w:p w14:paraId="3BFA3040"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Lituania</w:t>
            </w:r>
          </w:p>
        </w:tc>
        <w:tc>
          <w:tcPr>
            <w:tcW w:w="1219" w:type="dxa"/>
            <w:tcBorders>
              <w:top w:val="nil"/>
              <w:left w:val="nil"/>
              <w:bottom w:val="single" w:sz="4" w:space="0" w:color="auto"/>
              <w:right w:val="single" w:sz="4" w:space="0" w:color="auto"/>
            </w:tcBorders>
            <w:shd w:val="clear" w:color="auto" w:fill="auto"/>
            <w:noWrap/>
            <w:vAlign w:val="bottom"/>
            <w:hideMark/>
          </w:tcPr>
          <w:p w14:paraId="0819E943"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3</w:t>
            </w:r>
          </w:p>
        </w:tc>
        <w:tc>
          <w:tcPr>
            <w:tcW w:w="1564" w:type="dxa"/>
            <w:tcBorders>
              <w:top w:val="nil"/>
              <w:left w:val="nil"/>
              <w:bottom w:val="single" w:sz="4" w:space="0" w:color="auto"/>
              <w:right w:val="single" w:sz="4" w:space="0" w:color="auto"/>
            </w:tcBorders>
            <w:shd w:val="clear" w:color="auto" w:fill="auto"/>
            <w:noWrap/>
            <w:vAlign w:val="bottom"/>
            <w:hideMark/>
          </w:tcPr>
          <w:p w14:paraId="651652EE"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0.0075</w:t>
            </w:r>
          </w:p>
        </w:tc>
        <w:tc>
          <w:tcPr>
            <w:tcW w:w="1219" w:type="dxa"/>
            <w:tcBorders>
              <w:top w:val="nil"/>
              <w:left w:val="nil"/>
              <w:bottom w:val="single" w:sz="4" w:space="0" w:color="auto"/>
              <w:right w:val="single" w:sz="4" w:space="0" w:color="auto"/>
            </w:tcBorders>
            <w:shd w:val="clear" w:color="auto" w:fill="auto"/>
            <w:noWrap/>
            <w:vAlign w:val="bottom"/>
            <w:hideMark/>
          </w:tcPr>
          <w:p w14:paraId="24785904"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0.951</w:t>
            </w:r>
          </w:p>
        </w:tc>
        <w:tc>
          <w:tcPr>
            <w:tcW w:w="1219" w:type="dxa"/>
            <w:tcBorders>
              <w:top w:val="nil"/>
              <w:left w:val="nil"/>
              <w:bottom w:val="single" w:sz="4" w:space="0" w:color="auto"/>
              <w:right w:val="single" w:sz="4" w:space="0" w:color="auto"/>
            </w:tcBorders>
            <w:shd w:val="clear" w:color="auto" w:fill="auto"/>
            <w:noWrap/>
            <w:vAlign w:val="bottom"/>
            <w:hideMark/>
          </w:tcPr>
          <w:p w14:paraId="37FBBF27"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72B5374B" w14:textId="77777777" w:rsidTr="008874F7">
        <w:trPr>
          <w:trHeight w:val="244"/>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06CAB81A"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18</w:t>
            </w:r>
          </w:p>
        </w:tc>
        <w:tc>
          <w:tcPr>
            <w:tcW w:w="1783" w:type="dxa"/>
            <w:tcBorders>
              <w:top w:val="nil"/>
              <w:left w:val="nil"/>
              <w:bottom w:val="single" w:sz="4" w:space="0" w:color="auto"/>
              <w:right w:val="single" w:sz="4" w:space="0" w:color="auto"/>
            </w:tcBorders>
            <w:shd w:val="clear" w:color="auto" w:fill="auto"/>
            <w:noWrap/>
            <w:vAlign w:val="bottom"/>
            <w:hideMark/>
          </w:tcPr>
          <w:p w14:paraId="2A058454"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Polonia</w:t>
            </w:r>
          </w:p>
        </w:tc>
        <w:tc>
          <w:tcPr>
            <w:tcW w:w="1901" w:type="dxa"/>
            <w:tcBorders>
              <w:top w:val="nil"/>
              <w:left w:val="nil"/>
              <w:bottom w:val="single" w:sz="4" w:space="0" w:color="auto"/>
              <w:right w:val="single" w:sz="4" w:space="0" w:color="auto"/>
            </w:tcBorders>
            <w:shd w:val="clear" w:color="auto" w:fill="auto"/>
            <w:noWrap/>
            <w:vAlign w:val="bottom"/>
            <w:hideMark/>
          </w:tcPr>
          <w:p w14:paraId="30B25DE9"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Romania</w:t>
            </w:r>
          </w:p>
        </w:tc>
        <w:tc>
          <w:tcPr>
            <w:tcW w:w="1219" w:type="dxa"/>
            <w:tcBorders>
              <w:top w:val="nil"/>
              <w:left w:val="nil"/>
              <w:bottom w:val="single" w:sz="4" w:space="0" w:color="auto"/>
              <w:right w:val="single" w:sz="4" w:space="0" w:color="auto"/>
            </w:tcBorders>
            <w:shd w:val="clear" w:color="auto" w:fill="auto"/>
            <w:noWrap/>
            <w:vAlign w:val="bottom"/>
            <w:hideMark/>
          </w:tcPr>
          <w:p w14:paraId="45C993DA"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w:t>
            </w:r>
          </w:p>
        </w:tc>
        <w:tc>
          <w:tcPr>
            <w:tcW w:w="1564" w:type="dxa"/>
            <w:tcBorders>
              <w:top w:val="nil"/>
              <w:left w:val="nil"/>
              <w:bottom w:val="single" w:sz="4" w:space="0" w:color="auto"/>
              <w:right w:val="single" w:sz="4" w:space="0" w:color="auto"/>
            </w:tcBorders>
            <w:shd w:val="clear" w:color="auto" w:fill="auto"/>
            <w:noWrap/>
            <w:vAlign w:val="bottom"/>
            <w:hideMark/>
          </w:tcPr>
          <w:p w14:paraId="6139F4B9"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0.0076</w:t>
            </w:r>
          </w:p>
        </w:tc>
        <w:tc>
          <w:tcPr>
            <w:tcW w:w="1219" w:type="dxa"/>
            <w:tcBorders>
              <w:top w:val="nil"/>
              <w:left w:val="nil"/>
              <w:bottom w:val="single" w:sz="4" w:space="0" w:color="auto"/>
              <w:right w:val="single" w:sz="4" w:space="0" w:color="auto"/>
            </w:tcBorders>
            <w:shd w:val="clear" w:color="auto" w:fill="auto"/>
            <w:noWrap/>
            <w:vAlign w:val="bottom"/>
            <w:hideMark/>
          </w:tcPr>
          <w:p w14:paraId="076E57F1"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0.943</w:t>
            </w:r>
          </w:p>
        </w:tc>
        <w:tc>
          <w:tcPr>
            <w:tcW w:w="1219" w:type="dxa"/>
            <w:tcBorders>
              <w:top w:val="nil"/>
              <w:left w:val="nil"/>
              <w:bottom w:val="single" w:sz="4" w:space="0" w:color="auto"/>
              <w:right w:val="single" w:sz="4" w:space="0" w:color="auto"/>
            </w:tcBorders>
            <w:shd w:val="clear" w:color="auto" w:fill="auto"/>
            <w:noWrap/>
            <w:vAlign w:val="bottom"/>
            <w:hideMark/>
          </w:tcPr>
          <w:p w14:paraId="2F308042"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0B9C535A" w14:textId="77777777" w:rsidTr="008874F7">
        <w:trPr>
          <w:trHeight w:val="244"/>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2D1737DA"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17</w:t>
            </w:r>
          </w:p>
        </w:tc>
        <w:tc>
          <w:tcPr>
            <w:tcW w:w="1783" w:type="dxa"/>
            <w:tcBorders>
              <w:top w:val="nil"/>
              <w:left w:val="nil"/>
              <w:bottom w:val="single" w:sz="4" w:space="0" w:color="auto"/>
              <w:right w:val="single" w:sz="4" w:space="0" w:color="auto"/>
            </w:tcBorders>
            <w:shd w:val="clear" w:color="auto" w:fill="auto"/>
            <w:noWrap/>
            <w:vAlign w:val="bottom"/>
            <w:hideMark/>
          </w:tcPr>
          <w:p w14:paraId="6EC6668E"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Suedia</w:t>
            </w:r>
          </w:p>
        </w:tc>
        <w:tc>
          <w:tcPr>
            <w:tcW w:w="1901" w:type="dxa"/>
            <w:tcBorders>
              <w:top w:val="nil"/>
              <w:left w:val="nil"/>
              <w:bottom w:val="single" w:sz="4" w:space="0" w:color="auto"/>
              <w:right w:val="single" w:sz="4" w:space="0" w:color="auto"/>
            </w:tcBorders>
            <w:shd w:val="clear" w:color="auto" w:fill="auto"/>
            <w:noWrap/>
            <w:vAlign w:val="bottom"/>
            <w:hideMark/>
          </w:tcPr>
          <w:p w14:paraId="4C5956E9"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Regatul Unit</w:t>
            </w:r>
          </w:p>
        </w:tc>
        <w:tc>
          <w:tcPr>
            <w:tcW w:w="1219" w:type="dxa"/>
            <w:tcBorders>
              <w:top w:val="nil"/>
              <w:left w:val="nil"/>
              <w:bottom w:val="single" w:sz="4" w:space="0" w:color="auto"/>
              <w:right w:val="single" w:sz="4" w:space="0" w:color="auto"/>
            </w:tcBorders>
            <w:shd w:val="clear" w:color="auto" w:fill="auto"/>
            <w:noWrap/>
            <w:vAlign w:val="bottom"/>
            <w:hideMark/>
          </w:tcPr>
          <w:p w14:paraId="1A681644"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w:t>
            </w:r>
          </w:p>
        </w:tc>
        <w:tc>
          <w:tcPr>
            <w:tcW w:w="1564" w:type="dxa"/>
            <w:tcBorders>
              <w:top w:val="nil"/>
              <w:left w:val="nil"/>
              <w:bottom w:val="single" w:sz="4" w:space="0" w:color="auto"/>
              <w:right w:val="single" w:sz="4" w:space="0" w:color="auto"/>
            </w:tcBorders>
            <w:shd w:val="clear" w:color="auto" w:fill="auto"/>
            <w:noWrap/>
            <w:vAlign w:val="bottom"/>
            <w:hideMark/>
          </w:tcPr>
          <w:p w14:paraId="262AFE94"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0.0086</w:t>
            </w:r>
          </w:p>
        </w:tc>
        <w:tc>
          <w:tcPr>
            <w:tcW w:w="1219" w:type="dxa"/>
            <w:tcBorders>
              <w:top w:val="nil"/>
              <w:left w:val="nil"/>
              <w:bottom w:val="single" w:sz="4" w:space="0" w:color="auto"/>
              <w:right w:val="single" w:sz="4" w:space="0" w:color="auto"/>
            </w:tcBorders>
            <w:shd w:val="clear" w:color="auto" w:fill="auto"/>
            <w:noWrap/>
            <w:vAlign w:val="bottom"/>
            <w:hideMark/>
          </w:tcPr>
          <w:p w14:paraId="5A753F5E"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0.934</w:t>
            </w:r>
          </w:p>
        </w:tc>
        <w:tc>
          <w:tcPr>
            <w:tcW w:w="1219" w:type="dxa"/>
            <w:tcBorders>
              <w:top w:val="nil"/>
              <w:left w:val="nil"/>
              <w:bottom w:val="single" w:sz="4" w:space="0" w:color="auto"/>
              <w:right w:val="single" w:sz="4" w:space="0" w:color="auto"/>
            </w:tcBorders>
            <w:shd w:val="clear" w:color="auto" w:fill="auto"/>
            <w:noWrap/>
            <w:vAlign w:val="bottom"/>
            <w:hideMark/>
          </w:tcPr>
          <w:p w14:paraId="5F0CDD8D"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1856313F" w14:textId="77777777" w:rsidTr="008874F7">
        <w:trPr>
          <w:trHeight w:val="244"/>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0736511B"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16</w:t>
            </w:r>
          </w:p>
        </w:tc>
        <w:tc>
          <w:tcPr>
            <w:tcW w:w="1783" w:type="dxa"/>
            <w:tcBorders>
              <w:top w:val="nil"/>
              <w:left w:val="nil"/>
              <w:bottom w:val="single" w:sz="4" w:space="0" w:color="auto"/>
              <w:right w:val="single" w:sz="4" w:space="0" w:color="auto"/>
            </w:tcBorders>
            <w:shd w:val="clear" w:color="auto" w:fill="auto"/>
            <w:noWrap/>
            <w:vAlign w:val="bottom"/>
            <w:hideMark/>
          </w:tcPr>
          <w:p w14:paraId="49D22F22"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Republica Ceha</w:t>
            </w:r>
          </w:p>
        </w:tc>
        <w:tc>
          <w:tcPr>
            <w:tcW w:w="1901" w:type="dxa"/>
            <w:tcBorders>
              <w:top w:val="nil"/>
              <w:left w:val="nil"/>
              <w:bottom w:val="single" w:sz="4" w:space="0" w:color="auto"/>
              <w:right w:val="single" w:sz="4" w:space="0" w:color="auto"/>
            </w:tcBorders>
            <w:shd w:val="clear" w:color="auto" w:fill="auto"/>
            <w:noWrap/>
            <w:vAlign w:val="bottom"/>
            <w:hideMark/>
          </w:tcPr>
          <w:p w14:paraId="1F66F948"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CL22</w:t>
            </w:r>
          </w:p>
        </w:tc>
        <w:tc>
          <w:tcPr>
            <w:tcW w:w="1219" w:type="dxa"/>
            <w:tcBorders>
              <w:top w:val="nil"/>
              <w:left w:val="nil"/>
              <w:bottom w:val="single" w:sz="4" w:space="0" w:color="auto"/>
              <w:right w:val="single" w:sz="4" w:space="0" w:color="auto"/>
            </w:tcBorders>
            <w:shd w:val="clear" w:color="auto" w:fill="auto"/>
            <w:noWrap/>
            <w:vAlign w:val="bottom"/>
            <w:hideMark/>
          </w:tcPr>
          <w:p w14:paraId="4C75EF09"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3</w:t>
            </w:r>
          </w:p>
        </w:tc>
        <w:tc>
          <w:tcPr>
            <w:tcW w:w="1564" w:type="dxa"/>
            <w:tcBorders>
              <w:top w:val="nil"/>
              <w:left w:val="nil"/>
              <w:bottom w:val="single" w:sz="4" w:space="0" w:color="auto"/>
              <w:right w:val="single" w:sz="4" w:space="0" w:color="auto"/>
            </w:tcBorders>
            <w:shd w:val="clear" w:color="auto" w:fill="auto"/>
            <w:noWrap/>
            <w:vAlign w:val="bottom"/>
            <w:hideMark/>
          </w:tcPr>
          <w:p w14:paraId="636008BB"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0.0092</w:t>
            </w:r>
          </w:p>
        </w:tc>
        <w:tc>
          <w:tcPr>
            <w:tcW w:w="1219" w:type="dxa"/>
            <w:tcBorders>
              <w:top w:val="nil"/>
              <w:left w:val="nil"/>
              <w:bottom w:val="single" w:sz="4" w:space="0" w:color="auto"/>
              <w:right w:val="single" w:sz="4" w:space="0" w:color="auto"/>
            </w:tcBorders>
            <w:shd w:val="clear" w:color="auto" w:fill="auto"/>
            <w:noWrap/>
            <w:vAlign w:val="bottom"/>
            <w:hideMark/>
          </w:tcPr>
          <w:p w14:paraId="763BCD50"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0.925</w:t>
            </w:r>
          </w:p>
        </w:tc>
        <w:tc>
          <w:tcPr>
            <w:tcW w:w="1219" w:type="dxa"/>
            <w:tcBorders>
              <w:top w:val="nil"/>
              <w:left w:val="nil"/>
              <w:bottom w:val="single" w:sz="4" w:space="0" w:color="auto"/>
              <w:right w:val="single" w:sz="4" w:space="0" w:color="auto"/>
            </w:tcBorders>
            <w:shd w:val="clear" w:color="auto" w:fill="auto"/>
            <w:noWrap/>
            <w:vAlign w:val="bottom"/>
            <w:hideMark/>
          </w:tcPr>
          <w:p w14:paraId="6F407F07"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4F86FE77" w14:textId="77777777" w:rsidTr="008874F7">
        <w:trPr>
          <w:trHeight w:val="244"/>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3DAC018C"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15</w:t>
            </w:r>
          </w:p>
        </w:tc>
        <w:tc>
          <w:tcPr>
            <w:tcW w:w="1783" w:type="dxa"/>
            <w:tcBorders>
              <w:top w:val="nil"/>
              <w:left w:val="nil"/>
              <w:bottom w:val="single" w:sz="4" w:space="0" w:color="auto"/>
              <w:right w:val="single" w:sz="4" w:space="0" w:color="auto"/>
            </w:tcBorders>
            <w:shd w:val="clear" w:color="auto" w:fill="auto"/>
            <w:noWrap/>
            <w:vAlign w:val="bottom"/>
            <w:hideMark/>
          </w:tcPr>
          <w:p w14:paraId="0AC43287"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CL27</w:t>
            </w:r>
          </w:p>
        </w:tc>
        <w:tc>
          <w:tcPr>
            <w:tcW w:w="1901" w:type="dxa"/>
            <w:tcBorders>
              <w:top w:val="nil"/>
              <w:left w:val="nil"/>
              <w:bottom w:val="single" w:sz="4" w:space="0" w:color="auto"/>
              <w:right w:val="single" w:sz="4" w:space="0" w:color="auto"/>
            </w:tcBorders>
            <w:shd w:val="clear" w:color="auto" w:fill="auto"/>
            <w:noWrap/>
            <w:vAlign w:val="bottom"/>
            <w:hideMark/>
          </w:tcPr>
          <w:p w14:paraId="23D31047"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CL21</w:t>
            </w:r>
          </w:p>
        </w:tc>
        <w:tc>
          <w:tcPr>
            <w:tcW w:w="1219" w:type="dxa"/>
            <w:tcBorders>
              <w:top w:val="nil"/>
              <w:left w:val="nil"/>
              <w:bottom w:val="single" w:sz="4" w:space="0" w:color="auto"/>
              <w:right w:val="single" w:sz="4" w:space="0" w:color="auto"/>
            </w:tcBorders>
            <w:shd w:val="clear" w:color="auto" w:fill="auto"/>
            <w:noWrap/>
            <w:vAlign w:val="bottom"/>
            <w:hideMark/>
          </w:tcPr>
          <w:p w14:paraId="73244636"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4</w:t>
            </w:r>
          </w:p>
        </w:tc>
        <w:tc>
          <w:tcPr>
            <w:tcW w:w="1564" w:type="dxa"/>
            <w:tcBorders>
              <w:top w:val="nil"/>
              <w:left w:val="nil"/>
              <w:bottom w:val="single" w:sz="4" w:space="0" w:color="auto"/>
              <w:right w:val="single" w:sz="4" w:space="0" w:color="auto"/>
            </w:tcBorders>
            <w:shd w:val="clear" w:color="auto" w:fill="auto"/>
            <w:noWrap/>
            <w:vAlign w:val="bottom"/>
            <w:hideMark/>
          </w:tcPr>
          <w:p w14:paraId="51A67E53"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0.0111</w:t>
            </w:r>
          </w:p>
        </w:tc>
        <w:tc>
          <w:tcPr>
            <w:tcW w:w="1219" w:type="dxa"/>
            <w:tcBorders>
              <w:top w:val="nil"/>
              <w:left w:val="nil"/>
              <w:bottom w:val="single" w:sz="4" w:space="0" w:color="auto"/>
              <w:right w:val="single" w:sz="4" w:space="0" w:color="auto"/>
            </w:tcBorders>
            <w:shd w:val="clear" w:color="auto" w:fill="auto"/>
            <w:noWrap/>
            <w:vAlign w:val="bottom"/>
            <w:hideMark/>
          </w:tcPr>
          <w:p w14:paraId="7B4927F7"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0.914</w:t>
            </w:r>
          </w:p>
        </w:tc>
        <w:tc>
          <w:tcPr>
            <w:tcW w:w="1219" w:type="dxa"/>
            <w:tcBorders>
              <w:top w:val="nil"/>
              <w:left w:val="nil"/>
              <w:bottom w:val="single" w:sz="4" w:space="0" w:color="auto"/>
              <w:right w:val="single" w:sz="4" w:space="0" w:color="auto"/>
            </w:tcBorders>
            <w:shd w:val="clear" w:color="auto" w:fill="auto"/>
            <w:noWrap/>
            <w:vAlign w:val="bottom"/>
            <w:hideMark/>
          </w:tcPr>
          <w:p w14:paraId="408F2B90"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09820195" w14:textId="77777777" w:rsidTr="008874F7">
        <w:trPr>
          <w:trHeight w:val="244"/>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08DCFC31"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14</w:t>
            </w:r>
          </w:p>
        </w:tc>
        <w:tc>
          <w:tcPr>
            <w:tcW w:w="1783" w:type="dxa"/>
            <w:tcBorders>
              <w:top w:val="nil"/>
              <w:left w:val="nil"/>
              <w:bottom w:val="single" w:sz="4" w:space="0" w:color="auto"/>
              <w:right w:val="single" w:sz="4" w:space="0" w:color="auto"/>
            </w:tcBorders>
            <w:shd w:val="clear" w:color="auto" w:fill="auto"/>
            <w:noWrap/>
            <w:vAlign w:val="bottom"/>
            <w:hideMark/>
          </w:tcPr>
          <w:p w14:paraId="20C398ED"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CL24</w:t>
            </w:r>
          </w:p>
        </w:tc>
        <w:tc>
          <w:tcPr>
            <w:tcW w:w="1901" w:type="dxa"/>
            <w:tcBorders>
              <w:top w:val="nil"/>
              <w:left w:val="nil"/>
              <w:bottom w:val="single" w:sz="4" w:space="0" w:color="auto"/>
              <w:right w:val="single" w:sz="4" w:space="0" w:color="auto"/>
            </w:tcBorders>
            <w:shd w:val="clear" w:color="auto" w:fill="auto"/>
            <w:noWrap/>
            <w:vAlign w:val="bottom"/>
            <w:hideMark/>
          </w:tcPr>
          <w:p w14:paraId="0ACE8DA0"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Spania</w:t>
            </w:r>
          </w:p>
        </w:tc>
        <w:tc>
          <w:tcPr>
            <w:tcW w:w="1219" w:type="dxa"/>
            <w:tcBorders>
              <w:top w:val="nil"/>
              <w:left w:val="nil"/>
              <w:bottom w:val="single" w:sz="4" w:space="0" w:color="auto"/>
              <w:right w:val="single" w:sz="4" w:space="0" w:color="auto"/>
            </w:tcBorders>
            <w:shd w:val="clear" w:color="auto" w:fill="auto"/>
            <w:noWrap/>
            <w:vAlign w:val="bottom"/>
            <w:hideMark/>
          </w:tcPr>
          <w:p w14:paraId="311BD837"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3</w:t>
            </w:r>
          </w:p>
        </w:tc>
        <w:tc>
          <w:tcPr>
            <w:tcW w:w="1564" w:type="dxa"/>
            <w:tcBorders>
              <w:top w:val="nil"/>
              <w:left w:val="nil"/>
              <w:bottom w:val="single" w:sz="4" w:space="0" w:color="auto"/>
              <w:right w:val="single" w:sz="4" w:space="0" w:color="auto"/>
            </w:tcBorders>
            <w:shd w:val="clear" w:color="auto" w:fill="auto"/>
            <w:noWrap/>
            <w:vAlign w:val="bottom"/>
            <w:hideMark/>
          </w:tcPr>
          <w:p w14:paraId="14428C73"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0.0116</w:t>
            </w:r>
          </w:p>
        </w:tc>
        <w:tc>
          <w:tcPr>
            <w:tcW w:w="1219" w:type="dxa"/>
            <w:tcBorders>
              <w:top w:val="nil"/>
              <w:left w:val="nil"/>
              <w:bottom w:val="single" w:sz="4" w:space="0" w:color="auto"/>
              <w:right w:val="single" w:sz="4" w:space="0" w:color="auto"/>
            </w:tcBorders>
            <w:shd w:val="clear" w:color="auto" w:fill="auto"/>
            <w:noWrap/>
            <w:vAlign w:val="bottom"/>
            <w:hideMark/>
          </w:tcPr>
          <w:p w14:paraId="5812E2C8"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0.902</w:t>
            </w:r>
          </w:p>
        </w:tc>
        <w:tc>
          <w:tcPr>
            <w:tcW w:w="1219" w:type="dxa"/>
            <w:tcBorders>
              <w:top w:val="nil"/>
              <w:left w:val="nil"/>
              <w:bottom w:val="single" w:sz="4" w:space="0" w:color="auto"/>
              <w:right w:val="single" w:sz="4" w:space="0" w:color="auto"/>
            </w:tcBorders>
            <w:shd w:val="clear" w:color="auto" w:fill="auto"/>
            <w:noWrap/>
            <w:vAlign w:val="bottom"/>
            <w:hideMark/>
          </w:tcPr>
          <w:p w14:paraId="6792E5AD"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0DDD674D" w14:textId="77777777" w:rsidTr="008874F7">
        <w:trPr>
          <w:trHeight w:val="244"/>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5B835B89"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13</w:t>
            </w:r>
          </w:p>
        </w:tc>
        <w:tc>
          <w:tcPr>
            <w:tcW w:w="1783" w:type="dxa"/>
            <w:tcBorders>
              <w:top w:val="nil"/>
              <w:left w:val="nil"/>
              <w:bottom w:val="single" w:sz="4" w:space="0" w:color="auto"/>
              <w:right w:val="single" w:sz="4" w:space="0" w:color="auto"/>
            </w:tcBorders>
            <w:shd w:val="clear" w:color="auto" w:fill="auto"/>
            <w:noWrap/>
            <w:vAlign w:val="bottom"/>
            <w:hideMark/>
          </w:tcPr>
          <w:p w14:paraId="595B8FA1"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Italia</w:t>
            </w:r>
          </w:p>
        </w:tc>
        <w:tc>
          <w:tcPr>
            <w:tcW w:w="1901" w:type="dxa"/>
            <w:tcBorders>
              <w:top w:val="nil"/>
              <w:left w:val="nil"/>
              <w:bottom w:val="single" w:sz="4" w:space="0" w:color="auto"/>
              <w:right w:val="single" w:sz="4" w:space="0" w:color="auto"/>
            </w:tcBorders>
            <w:shd w:val="clear" w:color="auto" w:fill="auto"/>
            <w:noWrap/>
            <w:vAlign w:val="bottom"/>
            <w:hideMark/>
          </w:tcPr>
          <w:p w14:paraId="28A1ECCE"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Grecia</w:t>
            </w:r>
          </w:p>
        </w:tc>
        <w:tc>
          <w:tcPr>
            <w:tcW w:w="1219" w:type="dxa"/>
            <w:tcBorders>
              <w:top w:val="nil"/>
              <w:left w:val="nil"/>
              <w:bottom w:val="single" w:sz="4" w:space="0" w:color="auto"/>
              <w:right w:val="single" w:sz="4" w:space="0" w:color="auto"/>
            </w:tcBorders>
            <w:shd w:val="clear" w:color="auto" w:fill="auto"/>
            <w:noWrap/>
            <w:vAlign w:val="bottom"/>
            <w:hideMark/>
          </w:tcPr>
          <w:p w14:paraId="67066217"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w:t>
            </w:r>
          </w:p>
        </w:tc>
        <w:tc>
          <w:tcPr>
            <w:tcW w:w="1564" w:type="dxa"/>
            <w:tcBorders>
              <w:top w:val="nil"/>
              <w:left w:val="nil"/>
              <w:bottom w:val="single" w:sz="4" w:space="0" w:color="auto"/>
              <w:right w:val="single" w:sz="4" w:space="0" w:color="auto"/>
            </w:tcBorders>
            <w:shd w:val="clear" w:color="auto" w:fill="auto"/>
            <w:noWrap/>
            <w:vAlign w:val="bottom"/>
            <w:hideMark/>
          </w:tcPr>
          <w:p w14:paraId="7AEE0297"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0.0123</w:t>
            </w:r>
          </w:p>
        </w:tc>
        <w:tc>
          <w:tcPr>
            <w:tcW w:w="1219" w:type="dxa"/>
            <w:tcBorders>
              <w:top w:val="nil"/>
              <w:left w:val="nil"/>
              <w:bottom w:val="single" w:sz="4" w:space="0" w:color="auto"/>
              <w:right w:val="single" w:sz="4" w:space="0" w:color="auto"/>
            </w:tcBorders>
            <w:shd w:val="clear" w:color="auto" w:fill="auto"/>
            <w:noWrap/>
            <w:vAlign w:val="bottom"/>
            <w:hideMark/>
          </w:tcPr>
          <w:p w14:paraId="17E64CD3"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0.89</w:t>
            </w:r>
          </w:p>
        </w:tc>
        <w:tc>
          <w:tcPr>
            <w:tcW w:w="1219" w:type="dxa"/>
            <w:tcBorders>
              <w:top w:val="nil"/>
              <w:left w:val="nil"/>
              <w:bottom w:val="single" w:sz="4" w:space="0" w:color="auto"/>
              <w:right w:val="single" w:sz="4" w:space="0" w:color="auto"/>
            </w:tcBorders>
            <w:shd w:val="clear" w:color="auto" w:fill="auto"/>
            <w:noWrap/>
            <w:vAlign w:val="bottom"/>
            <w:hideMark/>
          </w:tcPr>
          <w:p w14:paraId="791DF8C4"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1B17E495" w14:textId="77777777" w:rsidTr="008874F7">
        <w:trPr>
          <w:trHeight w:val="244"/>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01D09E43"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12</w:t>
            </w:r>
          </w:p>
        </w:tc>
        <w:tc>
          <w:tcPr>
            <w:tcW w:w="1783" w:type="dxa"/>
            <w:tcBorders>
              <w:top w:val="nil"/>
              <w:left w:val="nil"/>
              <w:bottom w:val="single" w:sz="4" w:space="0" w:color="auto"/>
              <w:right w:val="single" w:sz="4" w:space="0" w:color="auto"/>
            </w:tcBorders>
            <w:shd w:val="clear" w:color="auto" w:fill="auto"/>
            <w:noWrap/>
            <w:vAlign w:val="bottom"/>
            <w:hideMark/>
          </w:tcPr>
          <w:p w14:paraId="3B54270A"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CL25</w:t>
            </w:r>
          </w:p>
        </w:tc>
        <w:tc>
          <w:tcPr>
            <w:tcW w:w="1901" w:type="dxa"/>
            <w:tcBorders>
              <w:top w:val="nil"/>
              <w:left w:val="nil"/>
              <w:bottom w:val="single" w:sz="4" w:space="0" w:color="auto"/>
              <w:right w:val="single" w:sz="4" w:space="0" w:color="auto"/>
            </w:tcBorders>
            <w:shd w:val="clear" w:color="auto" w:fill="auto"/>
            <w:noWrap/>
            <w:vAlign w:val="bottom"/>
            <w:hideMark/>
          </w:tcPr>
          <w:p w14:paraId="266A750A"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Macedonia de N</w:t>
            </w:r>
          </w:p>
        </w:tc>
        <w:tc>
          <w:tcPr>
            <w:tcW w:w="1219" w:type="dxa"/>
            <w:tcBorders>
              <w:top w:val="nil"/>
              <w:left w:val="nil"/>
              <w:bottom w:val="single" w:sz="4" w:space="0" w:color="auto"/>
              <w:right w:val="single" w:sz="4" w:space="0" w:color="auto"/>
            </w:tcBorders>
            <w:shd w:val="clear" w:color="auto" w:fill="auto"/>
            <w:noWrap/>
            <w:vAlign w:val="bottom"/>
            <w:hideMark/>
          </w:tcPr>
          <w:p w14:paraId="5D18D946"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3</w:t>
            </w:r>
          </w:p>
        </w:tc>
        <w:tc>
          <w:tcPr>
            <w:tcW w:w="1564" w:type="dxa"/>
            <w:tcBorders>
              <w:top w:val="nil"/>
              <w:left w:val="nil"/>
              <w:bottom w:val="single" w:sz="4" w:space="0" w:color="auto"/>
              <w:right w:val="single" w:sz="4" w:space="0" w:color="auto"/>
            </w:tcBorders>
            <w:shd w:val="clear" w:color="auto" w:fill="auto"/>
            <w:noWrap/>
            <w:vAlign w:val="bottom"/>
            <w:hideMark/>
          </w:tcPr>
          <w:p w14:paraId="1D5427B3"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0.0142</w:t>
            </w:r>
          </w:p>
        </w:tc>
        <w:tc>
          <w:tcPr>
            <w:tcW w:w="1219" w:type="dxa"/>
            <w:tcBorders>
              <w:top w:val="nil"/>
              <w:left w:val="nil"/>
              <w:bottom w:val="single" w:sz="4" w:space="0" w:color="auto"/>
              <w:right w:val="single" w:sz="4" w:space="0" w:color="auto"/>
            </w:tcBorders>
            <w:shd w:val="clear" w:color="auto" w:fill="auto"/>
            <w:noWrap/>
            <w:vAlign w:val="bottom"/>
            <w:hideMark/>
          </w:tcPr>
          <w:p w14:paraId="4083CCA1"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0.876</w:t>
            </w:r>
          </w:p>
        </w:tc>
        <w:tc>
          <w:tcPr>
            <w:tcW w:w="1219" w:type="dxa"/>
            <w:tcBorders>
              <w:top w:val="nil"/>
              <w:left w:val="nil"/>
              <w:bottom w:val="single" w:sz="4" w:space="0" w:color="auto"/>
              <w:right w:val="single" w:sz="4" w:space="0" w:color="auto"/>
            </w:tcBorders>
            <w:shd w:val="clear" w:color="auto" w:fill="auto"/>
            <w:noWrap/>
            <w:vAlign w:val="bottom"/>
            <w:hideMark/>
          </w:tcPr>
          <w:p w14:paraId="1B4E04B9"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26BEAAE1" w14:textId="77777777" w:rsidTr="008874F7">
        <w:trPr>
          <w:trHeight w:val="244"/>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7EA8E485"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11</w:t>
            </w:r>
          </w:p>
        </w:tc>
        <w:tc>
          <w:tcPr>
            <w:tcW w:w="1783" w:type="dxa"/>
            <w:tcBorders>
              <w:top w:val="nil"/>
              <w:left w:val="nil"/>
              <w:bottom w:val="single" w:sz="4" w:space="0" w:color="auto"/>
              <w:right w:val="single" w:sz="4" w:space="0" w:color="auto"/>
            </w:tcBorders>
            <w:shd w:val="clear" w:color="auto" w:fill="auto"/>
            <w:noWrap/>
            <w:vAlign w:val="bottom"/>
            <w:hideMark/>
          </w:tcPr>
          <w:p w14:paraId="3053AB98"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CL16</w:t>
            </w:r>
          </w:p>
        </w:tc>
        <w:tc>
          <w:tcPr>
            <w:tcW w:w="1901" w:type="dxa"/>
            <w:tcBorders>
              <w:top w:val="nil"/>
              <w:left w:val="nil"/>
              <w:bottom w:val="single" w:sz="4" w:space="0" w:color="auto"/>
              <w:right w:val="single" w:sz="4" w:space="0" w:color="auto"/>
            </w:tcBorders>
            <w:shd w:val="clear" w:color="auto" w:fill="auto"/>
            <w:noWrap/>
            <w:vAlign w:val="bottom"/>
            <w:hideMark/>
          </w:tcPr>
          <w:p w14:paraId="14EAA1A4"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Portugalia</w:t>
            </w:r>
          </w:p>
        </w:tc>
        <w:tc>
          <w:tcPr>
            <w:tcW w:w="1219" w:type="dxa"/>
            <w:tcBorders>
              <w:top w:val="nil"/>
              <w:left w:val="nil"/>
              <w:bottom w:val="single" w:sz="4" w:space="0" w:color="auto"/>
              <w:right w:val="single" w:sz="4" w:space="0" w:color="auto"/>
            </w:tcBorders>
            <w:shd w:val="clear" w:color="auto" w:fill="auto"/>
            <w:noWrap/>
            <w:vAlign w:val="bottom"/>
            <w:hideMark/>
          </w:tcPr>
          <w:p w14:paraId="0847C5A2"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4</w:t>
            </w:r>
          </w:p>
        </w:tc>
        <w:tc>
          <w:tcPr>
            <w:tcW w:w="1564" w:type="dxa"/>
            <w:tcBorders>
              <w:top w:val="nil"/>
              <w:left w:val="nil"/>
              <w:bottom w:val="single" w:sz="4" w:space="0" w:color="auto"/>
              <w:right w:val="single" w:sz="4" w:space="0" w:color="auto"/>
            </w:tcBorders>
            <w:shd w:val="clear" w:color="auto" w:fill="auto"/>
            <w:noWrap/>
            <w:vAlign w:val="bottom"/>
            <w:hideMark/>
          </w:tcPr>
          <w:p w14:paraId="44757C0B"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0.0145</w:t>
            </w:r>
          </w:p>
        </w:tc>
        <w:tc>
          <w:tcPr>
            <w:tcW w:w="1219" w:type="dxa"/>
            <w:tcBorders>
              <w:top w:val="nil"/>
              <w:left w:val="nil"/>
              <w:bottom w:val="single" w:sz="4" w:space="0" w:color="auto"/>
              <w:right w:val="single" w:sz="4" w:space="0" w:color="auto"/>
            </w:tcBorders>
            <w:shd w:val="clear" w:color="auto" w:fill="auto"/>
            <w:noWrap/>
            <w:vAlign w:val="bottom"/>
            <w:hideMark/>
          </w:tcPr>
          <w:p w14:paraId="6A248191"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0.861</w:t>
            </w:r>
          </w:p>
        </w:tc>
        <w:tc>
          <w:tcPr>
            <w:tcW w:w="1219" w:type="dxa"/>
            <w:tcBorders>
              <w:top w:val="nil"/>
              <w:left w:val="nil"/>
              <w:bottom w:val="single" w:sz="4" w:space="0" w:color="auto"/>
              <w:right w:val="single" w:sz="4" w:space="0" w:color="auto"/>
            </w:tcBorders>
            <w:shd w:val="clear" w:color="auto" w:fill="auto"/>
            <w:noWrap/>
            <w:vAlign w:val="bottom"/>
            <w:hideMark/>
          </w:tcPr>
          <w:p w14:paraId="158B9422"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2DBEAB95" w14:textId="77777777" w:rsidTr="008874F7">
        <w:trPr>
          <w:trHeight w:val="244"/>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7BAE3AFF"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10</w:t>
            </w:r>
          </w:p>
        </w:tc>
        <w:tc>
          <w:tcPr>
            <w:tcW w:w="1783" w:type="dxa"/>
            <w:tcBorders>
              <w:top w:val="nil"/>
              <w:left w:val="nil"/>
              <w:bottom w:val="single" w:sz="4" w:space="0" w:color="auto"/>
              <w:right w:val="single" w:sz="4" w:space="0" w:color="auto"/>
            </w:tcBorders>
            <w:shd w:val="clear" w:color="auto" w:fill="auto"/>
            <w:noWrap/>
            <w:vAlign w:val="bottom"/>
            <w:hideMark/>
          </w:tcPr>
          <w:p w14:paraId="661A50DB"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CL15</w:t>
            </w:r>
          </w:p>
        </w:tc>
        <w:tc>
          <w:tcPr>
            <w:tcW w:w="1901" w:type="dxa"/>
            <w:tcBorders>
              <w:top w:val="nil"/>
              <w:left w:val="nil"/>
              <w:bottom w:val="single" w:sz="4" w:space="0" w:color="auto"/>
              <w:right w:val="single" w:sz="4" w:space="0" w:color="auto"/>
            </w:tcBorders>
            <w:shd w:val="clear" w:color="auto" w:fill="auto"/>
            <w:noWrap/>
            <w:vAlign w:val="bottom"/>
            <w:hideMark/>
          </w:tcPr>
          <w:p w14:paraId="1A9CC418"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CL20</w:t>
            </w:r>
          </w:p>
        </w:tc>
        <w:tc>
          <w:tcPr>
            <w:tcW w:w="1219" w:type="dxa"/>
            <w:tcBorders>
              <w:top w:val="nil"/>
              <w:left w:val="nil"/>
              <w:bottom w:val="single" w:sz="4" w:space="0" w:color="auto"/>
              <w:right w:val="single" w:sz="4" w:space="0" w:color="auto"/>
            </w:tcBorders>
            <w:shd w:val="clear" w:color="auto" w:fill="auto"/>
            <w:noWrap/>
            <w:vAlign w:val="bottom"/>
            <w:hideMark/>
          </w:tcPr>
          <w:p w14:paraId="0B1B7ABA"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7</w:t>
            </w:r>
          </w:p>
        </w:tc>
        <w:tc>
          <w:tcPr>
            <w:tcW w:w="1564" w:type="dxa"/>
            <w:tcBorders>
              <w:top w:val="nil"/>
              <w:left w:val="nil"/>
              <w:bottom w:val="single" w:sz="4" w:space="0" w:color="auto"/>
              <w:right w:val="single" w:sz="4" w:space="0" w:color="auto"/>
            </w:tcBorders>
            <w:shd w:val="clear" w:color="auto" w:fill="auto"/>
            <w:noWrap/>
            <w:vAlign w:val="bottom"/>
            <w:hideMark/>
          </w:tcPr>
          <w:p w14:paraId="383FF947"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0.0173</w:t>
            </w:r>
          </w:p>
        </w:tc>
        <w:tc>
          <w:tcPr>
            <w:tcW w:w="1219" w:type="dxa"/>
            <w:tcBorders>
              <w:top w:val="nil"/>
              <w:left w:val="nil"/>
              <w:bottom w:val="single" w:sz="4" w:space="0" w:color="auto"/>
              <w:right w:val="single" w:sz="4" w:space="0" w:color="auto"/>
            </w:tcBorders>
            <w:shd w:val="clear" w:color="auto" w:fill="auto"/>
            <w:noWrap/>
            <w:vAlign w:val="bottom"/>
            <w:hideMark/>
          </w:tcPr>
          <w:p w14:paraId="094AEC1E"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0.844</w:t>
            </w:r>
          </w:p>
        </w:tc>
        <w:tc>
          <w:tcPr>
            <w:tcW w:w="1219" w:type="dxa"/>
            <w:tcBorders>
              <w:top w:val="nil"/>
              <w:left w:val="nil"/>
              <w:bottom w:val="single" w:sz="4" w:space="0" w:color="auto"/>
              <w:right w:val="single" w:sz="4" w:space="0" w:color="auto"/>
            </w:tcBorders>
            <w:shd w:val="clear" w:color="auto" w:fill="auto"/>
            <w:noWrap/>
            <w:vAlign w:val="bottom"/>
            <w:hideMark/>
          </w:tcPr>
          <w:p w14:paraId="1A50EDC7"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66603D0F" w14:textId="77777777" w:rsidTr="008874F7">
        <w:trPr>
          <w:trHeight w:val="244"/>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06C94721"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9</w:t>
            </w:r>
          </w:p>
        </w:tc>
        <w:tc>
          <w:tcPr>
            <w:tcW w:w="1783" w:type="dxa"/>
            <w:tcBorders>
              <w:top w:val="nil"/>
              <w:left w:val="nil"/>
              <w:bottom w:val="single" w:sz="4" w:space="0" w:color="auto"/>
              <w:right w:val="single" w:sz="4" w:space="0" w:color="auto"/>
            </w:tcBorders>
            <w:shd w:val="clear" w:color="auto" w:fill="auto"/>
            <w:noWrap/>
            <w:vAlign w:val="bottom"/>
            <w:hideMark/>
          </w:tcPr>
          <w:p w14:paraId="72BA61DA"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CL18</w:t>
            </w:r>
          </w:p>
        </w:tc>
        <w:tc>
          <w:tcPr>
            <w:tcW w:w="1901" w:type="dxa"/>
            <w:tcBorders>
              <w:top w:val="nil"/>
              <w:left w:val="nil"/>
              <w:bottom w:val="single" w:sz="4" w:space="0" w:color="auto"/>
              <w:right w:val="single" w:sz="4" w:space="0" w:color="auto"/>
            </w:tcBorders>
            <w:shd w:val="clear" w:color="auto" w:fill="auto"/>
            <w:noWrap/>
            <w:vAlign w:val="bottom"/>
            <w:hideMark/>
          </w:tcPr>
          <w:p w14:paraId="7348D01E"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CL23</w:t>
            </w:r>
          </w:p>
        </w:tc>
        <w:tc>
          <w:tcPr>
            <w:tcW w:w="1219" w:type="dxa"/>
            <w:tcBorders>
              <w:top w:val="nil"/>
              <w:left w:val="nil"/>
              <w:bottom w:val="single" w:sz="4" w:space="0" w:color="auto"/>
              <w:right w:val="single" w:sz="4" w:space="0" w:color="auto"/>
            </w:tcBorders>
            <w:shd w:val="clear" w:color="auto" w:fill="auto"/>
            <w:noWrap/>
            <w:vAlign w:val="bottom"/>
            <w:hideMark/>
          </w:tcPr>
          <w:p w14:paraId="4B650CB4"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4</w:t>
            </w:r>
          </w:p>
        </w:tc>
        <w:tc>
          <w:tcPr>
            <w:tcW w:w="1564" w:type="dxa"/>
            <w:tcBorders>
              <w:top w:val="nil"/>
              <w:left w:val="nil"/>
              <w:bottom w:val="single" w:sz="4" w:space="0" w:color="auto"/>
              <w:right w:val="single" w:sz="4" w:space="0" w:color="auto"/>
            </w:tcBorders>
            <w:shd w:val="clear" w:color="auto" w:fill="auto"/>
            <w:noWrap/>
            <w:vAlign w:val="bottom"/>
            <w:hideMark/>
          </w:tcPr>
          <w:p w14:paraId="7EA52E54"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0.0182</w:t>
            </w:r>
          </w:p>
        </w:tc>
        <w:tc>
          <w:tcPr>
            <w:tcW w:w="1219" w:type="dxa"/>
            <w:tcBorders>
              <w:top w:val="nil"/>
              <w:left w:val="nil"/>
              <w:bottom w:val="single" w:sz="4" w:space="0" w:color="auto"/>
              <w:right w:val="single" w:sz="4" w:space="0" w:color="auto"/>
            </w:tcBorders>
            <w:shd w:val="clear" w:color="auto" w:fill="auto"/>
            <w:noWrap/>
            <w:vAlign w:val="bottom"/>
            <w:hideMark/>
          </w:tcPr>
          <w:p w14:paraId="21EF3DA9"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0.826</w:t>
            </w:r>
          </w:p>
        </w:tc>
        <w:tc>
          <w:tcPr>
            <w:tcW w:w="1219" w:type="dxa"/>
            <w:tcBorders>
              <w:top w:val="nil"/>
              <w:left w:val="nil"/>
              <w:bottom w:val="single" w:sz="4" w:space="0" w:color="auto"/>
              <w:right w:val="single" w:sz="4" w:space="0" w:color="auto"/>
            </w:tcBorders>
            <w:shd w:val="clear" w:color="auto" w:fill="auto"/>
            <w:noWrap/>
            <w:vAlign w:val="bottom"/>
            <w:hideMark/>
          </w:tcPr>
          <w:p w14:paraId="721D3AA8"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19627ADF" w14:textId="77777777" w:rsidTr="008874F7">
        <w:trPr>
          <w:trHeight w:val="244"/>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1513565F"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lastRenderedPageBreak/>
              <w:t>8</w:t>
            </w:r>
          </w:p>
        </w:tc>
        <w:tc>
          <w:tcPr>
            <w:tcW w:w="1783" w:type="dxa"/>
            <w:tcBorders>
              <w:top w:val="nil"/>
              <w:left w:val="nil"/>
              <w:bottom w:val="single" w:sz="4" w:space="0" w:color="auto"/>
              <w:right w:val="single" w:sz="4" w:space="0" w:color="auto"/>
            </w:tcBorders>
            <w:shd w:val="clear" w:color="auto" w:fill="auto"/>
            <w:noWrap/>
            <w:vAlign w:val="bottom"/>
            <w:hideMark/>
          </w:tcPr>
          <w:p w14:paraId="21E53FE6"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CL11</w:t>
            </w:r>
          </w:p>
        </w:tc>
        <w:tc>
          <w:tcPr>
            <w:tcW w:w="1901" w:type="dxa"/>
            <w:tcBorders>
              <w:top w:val="nil"/>
              <w:left w:val="nil"/>
              <w:bottom w:val="single" w:sz="4" w:space="0" w:color="auto"/>
              <w:right w:val="single" w:sz="4" w:space="0" w:color="auto"/>
            </w:tcBorders>
            <w:shd w:val="clear" w:color="auto" w:fill="auto"/>
            <w:noWrap/>
            <w:vAlign w:val="bottom"/>
            <w:hideMark/>
          </w:tcPr>
          <w:p w14:paraId="72D115AC"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CL19</w:t>
            </w:r>
          </w:p>
        </w:tc>
        <w:tc>
          <w:tcPr>
            <w:tcW w:w="1219" w:type="dxa"/>
            <w:tcBorders>
              <w:top w:val="nil"/>
              <w:left w:val="nil"/>
              <w:bottom w:val="single" w:sz="4" w:space="0" w:color="auto"/>
              <w:right w:val="single" w:sz="4" w:space="0" w:color="auto"/>
            </w:tcBorders>
            <w:shd w:val="clear" w:color="auto" w:fill="auto"/>
            <w:noWrap/>
            <w:vAlign w:val="bottom"/>
            <w:hideMark/>
          </w:tcPr>
          <w:p w14:paraId="5A394D63"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7</w:t>
            </w:r>
          </w:p>
        </w:tc>
        <w:tc>
          <w:tcPr>
            <w:tcW w:w="1564" w:type="dxa"/>
            <w:tcBorders>
              <w:top w:val="nil"/>
              <w:left w:val="nil"/>
              <w:bottom w:val="single" w:sz="4" w:space="0" w:color="auto"/>
              <w:right w:val="single" w:sz="4" w:space="0" w:color="auto"/>
            </w:tcBorders>
            <w:shd w:val="clear" w:color="auto" w:fill="auto"/>
            <w:noWrap/>
            <w:vAlign w:val="bottom"/>
            <w:hideMark/>
          </w:tcPr>
          <w:p w14:paraId="635AAA00"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0.02</w:t>
            </w:r>
          </w:p>
        </w:tc>
        <w:tc>
          <w:tcPr>
            <w:tcW w:w="1219" w:type="dxa"/>
            <w:tcBorders>
              <w:top w:val="nil"/>
              <w:left w:val="nil"/>
              <w:bottom w:val="single" w:sz="4" w:space="0" w:color="auto"/>
              <w:right w:val="single" w:sz="4" w:space="0" w:color="auto"/>
            </w:tcBorders>
            <w:shd w:val="clear" w:color="auto" w:fill="auto"/>
            <w:noWrap/>
            <w:vAlign w:val="bottom"/>
            <w:hideMark/>
          </w:tcPr>
          <w:p w14:paraId="2838B671"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0.806</w:t>
            </w:r>
          </w:p>
        </w:tc>
        <w:tc>
          <w:tcPr>
            <w:tcW w:w="1219" w:type="dxa"/>
            <w:tcBorders>
              <w:top w:val="nil"/>
              <w:left w:val="nil"/>
              <w:bottom w:val="single" w:sz="4" w:space="0" w:color="auto"/>
              <w:right w:val="single" w:sz="4" w:space="0" w:color="auto"/>
            </w:tcBorders>
            <w:shd w:val="clear" w:color="auto" w:fill="auto"/>
            <w:noWrap/>
            <w:vAlign w:val="bottom"/>
            <w:hideMark/>
          </w:tcPr>
          <w:p w14:paraId="22BBCADE"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4414F554" w14:textId="77777777" w:rsidTr="008874F7">
        <w:trPr>
          <w:trHeight w:val="244"/>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721076C7"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7</w:t>
            </w:r>
          </w:p>
        </w:tc>
        <w:tc>
          <w:tcPr>
            <w:tcW w:w="1783" w:type="dxa"/>
            <w:tcBorders>
              <w:top w:val="nil"/>
              <w:left w:val="nil"/>
              <w:bottom w:val="single" w:sz="4" w:space="0" w:color="auto"/>
              <w:right w:val="single" w:sz="4" w:space="0" w:color="auto"/>
            </w:tcBorders>
            <w:shd w:val="clear" w:color="auto" w:fill="auto"/>
            <w:noWrap/>
            <w:vAlign w:val="bottom"/>
            <w:hideMark/>
          </w:tcPr>
          <w:p w14:paraId="7CA9B237"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CL17</w:t>
            </w:r>
          </w:p>
        </w:tc>
        <w:tc>
          <w:tcPr>
            <w:tcW w:w="1901" w:type="dxa"/>
            <w:tcBorders>
              <w:top w:val="nil"/>
              <w:left w:val="nil"/>
              <w:bottom w:val="single" w:sz="4" w:space="0" w:color="auto"/>
              <w:right w:val="single" w:sz="4" w:space="0" w:color="auto"/>
            </w:tcBorders>
            <w:shd w:val="clear" w:color="auto" w:fill="auto"/>
            <w:noWrap/>
            <w:vAlign w:val="bottom"/>
            <w:hideMark/>
          </w:tcPr>
          <w:p w14:paraId="1526E6FD"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Irlanda</w:t>
            </w:r>
          </w:p>
        </w:tc>
        <w:tc>
          <w:tcPr>
            <w:tcW w:w="1219" w:type="dxa"/>
            <w:tcBorders>
              <w:top w:val="nil"/>
              <w:left w:val="nil"/>
              <w:bottom w:val="single" w:sz="4" w:space="0" w:color="auto"/>
              <w:right w:val="single" w:sz="4" w:space="0" w:color="auto"/>
            </w:tcBorders>
            <w:shd w:val="clear" w:color="auto" w:fill="auto"/>
            <w:noWrap/>
            <w:vAlign w:val="bottom"/>
            <w:hideMark/>
          </w:tcPr>
          <w:p w14:paraId="107826E5"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3</w:t>
            </w:r>
          </w:p>
        </w:tc>
        <w:tc>
          <w:tcPr>
            <w:tcW w:w="1564" w:type="dxa"/>
            <w:tcBorders>
              <w:top w:val="nil"/>
              <w:left w:val="nil"/>
              <w:bottom w:val="single" w:sz="4" w:space="0" w:color="auto"/>
              <w:right w:val="single" w:sz="4" w:space="0" w:color="auto"/>
            </w:tcBorders>
            <w:shd w:val="clear" w:color="auto" w:fill="auto"/>
            <w:noWrap/>
            <w:vAlign w:val="bottom"/>
            <w:hideMark/>
          </w:tcPr>
          <w:p w14:paraId="6C78CE65"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0.023</w:t>
            </w:r>
          </w:p>
        </w:tc>
        <w:tc>
          <w:tcPr>
            <w:tcW w:w="1219" w:type="dxa"/>
            <w:tcBorders>
              <w:top w:val="nil"/>
              <w:left w:val="nil"/>
              <w:bottom w:val="single" w:sz="4" w:space="0" w:color="auto"/>
              <w:right w:val="single" w:sz="4" w:space="0" w:color="auto"/>
            </w:tcBorders>
            <w:shd w:val="clear" w:color="auto" w:fill="auto"/>
            <w:noWrap/>
            <w:vAlign w:val="bottom"/>
            <w:hideMark/>
          </w:tcPr>
          <w:p w14:paraId="7192E329"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0.783</w:t>
            </w:r>
          </w:p>
        </w:tc>
        <w:tc>
          <w:tcPr>
            <w:tcW w:w="1219" w:type="dxa"/>
            <w:tcBorders>
              <w:top w:val="nil"/>
              <w:left w:val="nil"/>
              <w:bottom w:val="single" w:sz="4" w:space="0" w:color="auto"/>
              <w:right w:val="single" w:sz="4" w:space="0" w:color="auto"/>
            </w:tcBorders>
            <w:shd w:val="clear" w:color="auto" w:fill="auto"/>
            <w:noWrap/>
            <w:vAlign w:val="bottom"/>
            <w:hideMark/>
          </w:tcPr>
          <w:p w14:paraId="2B21A072"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1239B888" w14:textId="77777777" w:rsidTr="008874F7">
        <w:trPr>
          <w:trHeight w:val="244"/>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73146F07"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6</w:t>
            </w:r>
          </w:p>
        </w:tc>
        <w:tc>
          <w:tcPr>
            <w:tcW w:w="1783" w:type="dxa"/>
            <w:tcBorders>
              <w:top w:val="nil"/>
              <w:left w:val="nil"/>
              <w:bottom w:val="single" w:sz="4" w:space="0" w:color="auto"/>
              <w:right w:val="single" w:sz="4" w:space="0" w:color="auto"/>
            </w:tcBorders>
            <w:shd w:val="clear" w:color="auto" w:fill="auto"/>
            <w:noWrap/>
            <w:vAlign w:val="bottom"/>
            <w:hideMark/>
          </w:tcPr>
          <w:p w14:paraId="71F465BD"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CL9</w:t>
            </w:r>
          </w:p>
        </w:tc>
        <w:tc>
          <w:tcPr>
            <w:tcW w:w="1901" w:type="dxa"/>
            <w:tcBorders>
              <w:top w:val="nil"/>
              <w:left w:val="nil"/>
              <w:bottom w:val="single" w:sz="4" w:space="0" w:color="auto"/>
              <w:right w:val="single" w:sz="4" w:space="0" w:color="auto"/>
            </w:tcBorders>
            <w:shd w:val="clear" w:color="auto" w:fill="auto"/>
            <w:noWrap/>
            <w:vAlign w:val="bottom"/>
            <w:hideMark/>
          </w:tcPr>
          <w:p w14:paraId="47EFE9CA"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CL12</w:t>
            </w:r>
          </w:p>
        </w:tc>
        <w:tc>
          <w:tcPr>
            <w:tcW w:w="1219" w:type="dxa"/>
            <w:tcBorders>
              <w:top w:val="nil"/>
              <w:left w:val="nil"/>
              <w:bottom w:val="single" w:sz="4" w:space="0" w:color="auto"/>
              <w:right w:val="single" w:sz="4" w:space="0" w:color="auto"/>
            </w:tcBorders>
            <w:shd w:val="clear" w:color="auto" w:fill="auto"/>
            <w:noWrap/>
            <w:vAlign w:val="bottom"/>
            <w:hideMark/>
          </w:tcPr>
          <w:p w14:paraId="59E8B409"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7</w:t>
            </w:r>
          </w:p>
        </w:tc>
        <w:tc>
          <w:tcPr>
            <w:tcW w:w="1564" w:type="dxa"/>
            <w:tcBorders>
              <w:top w:val="nil"/>
              <w:left w:val="nil"/>
              <w:bottom w:val="single" w:sz="4" w:space="0" w:color="auto"/>
              <w:right w:val="single" w:sz="4" w:space="0" w:color="auto"/>
            </w:tcBorders>
            <w:shd w:val="clear" w:color="auto" w:fill="auto"/>
            <w:noWrap/>
            <w:vAlign w:val="bottom"/>
            <w:hideMark/>
          </w:tcPr>
          <w:p w14:paraId="4F4FAC50"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0.0338</w:t>
            </w:r>
          </w:p>
        </w:tc>
        <w:tc>
          <w:tcPr>
            <w:tcW w:w="1219" w:type="dxa"/>
            <w:tcBorders>
              <w:top w:val="nil"/>
              <w:left w:val="nil"/>
              <w:bottom w:val="single" w:sz="4" w:space="0" w:color="auto"/>
              <w:right w:val="single" w:sz="4" w:space="0" w:color="auto"/>
            </w:tcBorders>
            <w:shd w:val="clear" w:color="auto" w:fill="auto"/>
            <w:noWrap/>
            <w:vAlign w:val="bottom"/>
            <w:hideMark/>
          </w:tcPr>
          <w:p w14:paraId="3E925A3F"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0.749</w:t>
            </w:r>
          </w:p>
        </w:tc>
        <w:tc>
          <w:tcPr>
            <w:tcW w:w="1219" w:type="dxa"/>
            <w:tcBorders>
              <w:top w:val="nil"/>
              <w:left w:val="nil"/>
              <w:bottom w:val="single" w:sz="4" w:space="0" w:color="auto"/>
              <w:right w:val="single" w:sz="4" w:space="0" w:color="auto"/>
            </w:tcBorders>
            <w:shd w:val="clear" w:color="auto" w:fill="auto"/>
            <w:noWrap/>
            <w:vAlign w:val="bottom"/>
            <w:hideMark/>
          </w:tcPr>
          <w:p w14:paraId="0F9CECEB"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38BB5D47" w14:textId="77777777" w:rsidTr="008874F7">
        <w:trPr>
          <w:trHeight w:val="244"/>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4B6905FC"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5</w:t>
            </w:r>
          </w:p>
        </w:tc>
        <w:tc>
          <w:tcPr>
            <w:tcW w:w="1783" w:type="dxa"/>
            <w:tcBorders>
              <w:top w:val="nil"/>
              <w:left w:val="nil"/>
              <w:bottom w:val="single" w:sz="4" w:space="0" w:color="auto"/>
              <w:right w:val="single" w:sz="4" w:space="0" w:color="auto"/>
            </w:tcBorders>
            <w:shd w:val="clear" w:color="auto" w:fill="auto"/>
            <w:noWrap/>
            <w:vAlign w:val="bottom"/>
            <w:hideMark/>
          </w:tcPr>
          <w:p w14:paraId="17176074"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CL14</w:t>
            </w:r>
          </w:p>
        </w:tc>
        <w:tc>
          <w:tcPr>
            <w:tcW w:w="1901" w:type="dxa"/>
            <w:tcBorders>
              <w:top w:val="nil"/>
              <w:left w:val="nil"/>
              <w:bottom w:val="single" w:sz="4" w:space="0" w:color="auto"/>
              <w:right w:val="single" w:sz="4" w:space="0" w:color="auto"/>
            </w:tcBorders>
            <w:shd w:val="clear" w:color="auto" w:fill="auto"/>
            <w:noWrap/>
            <w:vAlign w:val="bottom"/>
            <w:hideMark/>
          </w:tcPr>
          <w:p w14:paraId="76DBF5B0"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CL13</w:t>
            </w:r>
          </w:p>
        </w:tc>
        <w:tc>
          <w:tcPr>
            <w:tcW w:w="1219" w:type="dxa"/>
            <w:tcBorders>
              <w:top w:val="nil"/>
              <w:left w:val="nil"/>
              <w:bottom w:val="single" w:sz="4" w:space="0" w:color="auto"/>
              <w:right w:val="single" w:sz="4" w:space="0" w:color="auto"/>
            </w:tcBorders>
            <w:shd w:val="clear" w:color="auto" w:fill="auto"/>
            <w:noWrap/>
            <w:vAlign w:val="bottom"/>
            <w:hideMark/>
          </w:tcPr>
          <w:p w14:paraId="6F6D5FF0"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5</w:t>
            </w:r>
          </w:p>
        </w:tc>
        <w:tc>
          <w:tcPr>
            <w:tcW w:w="1564" w:type="dxa"/>
            <w:tcBorders>
              <w:top w:val="nil"/>
              <w:left w:val="nil"/>
              <w:bottom w:val="single" w:sz="4" w:space="0" w:color="auto"/>
              <w:right w:val="single" w:sz="4" w:space="0" w:color="auto"/>
            </w:tcBorders>
            <w:shd w:val="clear" w:color="auto" w:fill="auto"/>
            <w:noWrap/>
            <w:vAlign w:val="bottom"/>
            <w:hideMark/>
          </w:tcPr>
          <w:p w14:paraId="520675E5"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0.0429</w:t>
            </w:r>
          </w:p>
        </w:tc>
        <w:tc>
          <w:tcPr>
            <w:tcW w:w="1219" w:type="dxa"/>
            <w:tcBorders>
              <w:top w:val="nil"/>
              <w:left w:val="nil"/>
              <w:bottom w:val="single" w:sz="4" w:space="0" w:color="auto"/>
              <w:right w:val="single" w:sz="4" w:space="0" w:color="auto"/>
            </w:tcBorders>
            <w:shd w:val="clear" w:color="auto" w:fill="auto"/>
            <w:noWrap/>
            <w:vAlign w:val="bottom"/>
            <w:hideMark/>
          </w:tcPr>
          <w:p w14:paraId="5CE5A7D5"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0.706</w:t>
            </w:r>
          </w:p>
        </w:tc>
        <w:tc>
          <w:tcPr>
            <w:tcW w:w="1219" w:type="dxa"/>
            <w:tcBorders>
              <w:top w:val="nil"/>
              <w:left w:val="nil"/>
              <w:bottom w:val="single" w:sz="4" w:space="0" w:color="auto"/>
              <w:right w:val="single" w:sz="4" w:space="0" w:color="auto"/>
            </w:tcBorders>
            <w:shd w:val="clear" w:color="auto" w:fill="auto"/>
            <w:noWrap/>
            <w:vAlign w:val="bottom"/>
            <w:hideMark/>
          </w:tcPr>
          <w:p w14:paraId="716487D1"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0DB6A6B3" w14:textId="77777777" w:rsidTr="008874F7">
        <w:trPr>
          <w:trHeight w:val="244"/>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06F64C7B"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4</w:t>
            </w:r>
          </w:p>
        </w:tc>
        <w:tc>
          <w:tcPr>
            <w:tcW w:w="1783" w:type="dxa"/>
            <w:tcBorders>
              <w:top w:val="nil"/>
              <w:left w:val="nil"/>
              <w:bottom w:val="single" w:sz="4" w:space="0" w:color="auto"/>
              <w:right w:val="single" w:sz="4" w:space="0" w:color="auto"/>
            </w:tcBorders>
            <w:shd w:val="clear" w:color="auto" w:fill="auto"/>
            <w:noWrap/>
            <w:vAlign w:val="bottom"/>
            <w:hideMark/>
          </w:tcPr>
          <w:p w14:paraId="31E0BC70"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CL10</w:t>
            </w:r>
          </w:p>
        </w:tc>
        <w:tc>
          <w:tcPr>
            <w:tcW w:w="1901" w:type="dxa"/>
            <w:tcBorders>
              <w:top w:val="nil"/>
              <w:left w:val="nil"/>
              <w:bottom w:val="single" w:sz="4" w:space="0" w:color="auto"/>
              <w:right w:val="single" w:sz="4" w:space="0" w:color="auto"/>
            </w:tcBorders>
            <w:shd w:val="clear" w:color="auto" w:fill="auto"/>
            <w:noWrap/>
            <w:vAlign w:val="bottom"/>
            <w:hideMark/>
          </w:tcPr>
          <w:p w14:paraId="15A9DF8B"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CL7</w:t>
            </w:r>
          </w:p>
        </w:tc>
        <w:tc>
          <w:tcPr>
            <w:tcW w:w="1219" w:type="dxa"/>
            <w:tcBorders>
              <w:top w:val="nil"/>
              <w:left w:val="nil"/>
              <w:bottom w:val="single" w:sz="4" w:space="0" w:color="auto"/>
              <w:right w:val="single" w:sz="4" w:space="0" w:color="auto"/>
            </w:tcBorders>
            <w:shd w:val="clear" w:color="auto" w:fill="auto"/>
            <w:noWrap/>
            <w:vAlign w:val="bottom"/>
            <w:hideMark/>
          </w:tcPr>
          <w:p w14:paraId="30F19C95"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10</w:t>
            </w:r>
          </w:p>
        </w:tc>
        <w:tc>
          <w:tcPr>
            <w:tcW w:w="1564" w:type="dxa"/>
            <w:tcBorders>
              <w:top w:val="nil"/>
              <w:left w:val="nil"/>
              <w:bottom w:val="single" w:sz="4" w:space="0" w:color="auto"/>
              <w:right w:val="single" w:sz="4" w:space="0" w:color="auto"/>
            </w:tcBorders>
            <w:shd w:val="clear" w:color="auto" w:fill="auto"/>
            <w:noWrap/>
            <w:vAlign w:val="bottom"/>
            <w:hideMark/>
          </w:tcPr>
          <w:p w14:paraId="4010C5BD"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0.0575</w:t>
            </w:r>
          </w:p>
        </w:tc>
        <w:tc>
          <w:tcPr>
            <w:tcW w:w="1219" w:type="dxa"/>
            <w:tcBorders>
              <w:top w:val="nil"/>
              <w:left w:val="nil"/>
              <w:bottom w:val="single" w:sz="4" w:space="0" w:color="auto"/>
              <w:right w:val="single" w:sz="4" w:space="0" w:color="auto"/>
            </w:tcBorders>
            <w:shd w:val="clear" w:color="auto" w:fill="auto"/>
            <w:noWrap/>
            <w:vAlign w:val="bottom"/>
            <w:hideMark/>
          </w:tcPr>
          <w:p w14:paraId="5E7EB3AF"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0.649</w:t>
            </w:r>
          </w:p>
        </w:tc>
        <w:tc>
          <w:tcPr>
            <w:tcW w:w="1219" w:type="dxa"/>
            <w:tcBorders>
              <w:top w:val="nil"/>
              <w:left w:val="nil"/>
              <w:bottom w:val="single" w:sz="4" w:space="0" w:color="auto"/>
              <w:right w:val="single" w:sz="4" w:space="0" w:color="auto"/>
            </w:tcBorders>
            <w:shd w:val="clear" w:color="auto" w:fill="auto"/>
            <w:noWrap/>
            <w:vAlign w:val="bottom"/>
            <w:hideMark/>
          </w:tcPr>
          <w:p w14:paraId="3DC01A1D"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6138F888" w14:textId="77777777" w:rsidTr="008874F7">
        <w:trPr>
          <w:trHeight w:val="244"/>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3325E48A"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3</w:t>
            </w:r>
          </w:p>
        </w:tc>
        <w:tc>
          <w:tcPr>
            <w:tcW w:w="1783" w:type="dxa"/>
            <w:tcBorders>
              <w:top w:val="nil"/>
              <w:left w:val="nil"/>
              <w:bottom w:val="single" w:sz="4" w:space="0" w:color="auto"/>
              <w:right w:val="single" w:sz="4" w:space="0" w:color="auto"/>
            </w:tcBorders>
            <w:shd w:val="clear" w:color="auto" w:fill="auto"/>
            <w:noWrap/>
            <w:vAlign w:val="bottom"/>
            <w:hideMark/>
          </w:tcPr>
          <w:p w14:paraId="4FBD4EDC"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CL8</w:t>
            </w:r>
          </w:p>
        </w:tc>
        <w:tc>
          <w:tcPr>
            <w:tcW w:w="1901" w:type="dxa"/>
            <w:tcBorders>
              <w:top w:val="nil"/>
              <w:left w:val="nil"/>
              <w:bottom w:val="single" w:sz="4" w:space="0" w:color="auto"/>
              <w:right w:val="single" w:sz="4" w:space="0" w:color="auto"/>
            </w:tcBorders>
            <w:shd w:val="clear" w:color="auto" w:fill="auto"/>
            <w:noWrap/>
            <w:vAlign w:val="bottom"/>
            <w:hideMark/>
          </w:tcPr>
          <w:p w14:paraId="2C8727C3"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CL5</w:t>
            </w:r>
          </w:p>
        </w:tc>
        <w:tc>
          <w:tcPr>
            <w:tcW w:w="1219" w:type="dxa"/>
            <w:tcBorders>
              <w:top w:val="nil"/>
              <w:left w:val="nil"/>
              <w:bottom w:val="single" w:sz="4" w:space="0" w:color="auto"/>
              <w:right w:val="single" w:sz="4" w:space="0" w:color="auto"/>
            </w:tcBorders>
            <w:shd w:val="clear" w:color="auto" w:fill="auto"/>
            <w:noWrap/>
            <w:vAlign w:val="bottom"/>
            <w:hideMark/>
          </w:tcPr>
          <w:p w14:paraId="580D3583"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12</w:t>
            </w:r>
          </w:p>
        </w:tc>
        <w:tc>
          <w:tcPr>
            <w:tcW w:w="1564" w:type="dxa"/>
            <w:tcBorders>
              <w:top w:val="nil"/>
              <w:left w:val="nil"/>
              <w:bottom w:val="single" w:sz="4" w:space="0" w:color="auto"/>
              <w:right w:val="single" w:sz="4" w:space="0" w:color="auto"/>
            </w:tcBorders>
            <w:shd w:val="clear" w:color="auto" w:fill="auto"/>
            <w:noWrap/>
            <w:vAlign w:val="bottom"/>
            <w:hideMark/>
          </w:tcPr>
          <w:p w14:paraId="0DCABBFC"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0.0921</w:t>
            </w:r>
          </w:p>
        </w:tc>
        <w:tc>
          <w:tcPr>
            <w:tcW w:w="1219" w:type="dxa"/>
            <w:tcBorders>
              <w:top w:val="nil"/>
              <w:left w:val="nil"/>
              <w:bottom w:val="single" w:sz="4" w:space="0" w:color="auto"/>
              <w:right w:val="single" w:sz="4" w:space="0" w:color="auto"/>
            </w:tcBorders>
            <w:shd w:val="clear" w:color="auto" w:fill="auto"/>
            <w:noWrap/>
            <w:vAlign w:val="bottom"/>
            <w:hideMark/>
          </w:tcPr>
          <w:p w14:paraId="359A5A69"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0.557</w:t>
            </w:r>
          </w:p>
        </w:tc>
        <w:tc>
          <w:tcPr>
            <w:tcW w:w="1219" w:type="dxa"/>
            <w:tcBorders>
              <w:top w:val="nil"/>
              <w:left w:val="nil"/>
              <w:bottom w:val="single" w:sz="4" w:space="0" w:color="auto"/>
              <w:right w:val="single" w:sz="4" w:space="0" w:color="auto"/>
            </w:tcBorders>
            <w:shd w:val="clear" w:color="auto" w:fill="auto"/>
            <w:noWrap/>
            <w:vAlign w:val="bottom"/>
            <w:hideMark/>
          </w:tcPr>
          <w:p w14:paraId="7D8B39E5"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1F6D0B03" w14:textId="77777777" w:rsidTr="008874F7">
        <w:trPr>
          <w:trHeight w:val="244"/>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61A35A70"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w:t>
            </w:r>
          </w:p>
        </w:tc>
        <w:tc>
          <w:tcPr>
            <w:tcW w:w="1783" w:type="dxa"/>
            <w:tcBorders>
              <w:top w:val="nil"/>
              <w:left w:val="nil"/>
              <w:bottom w:val="single" w:sz="4" w:space="0" w:color="auto"/>
              <w:right w:val="single" w:sz="4" w:space="0" w:color="auto"/>
            </w:tcBorders>
            <w:shd w:val="clear" w:color="auto" w:fill="auto"/>
            <w:noWrap/>
            <w:vAlign w:val="bottom"/>
            <w:hideMark/>
          </w:tcPr>
          <w:p w14:paraId="52D15D24"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CL3</w:t>
            </w:r>
          </w:p>
        </w:tc>
        <w:tc>
          <w:tcPr>
            <w:tcW w:w="1901" w:type="dxa"/>
            <w:tcBorders>
              <w:top w:val="nil"/>
              <w:left w:val="nil"/>
              <w:bottom w:val="single" w:sz="4" w:space="0" w:color="auto"/>
              <w:right w:val="single" w:sz="4" w:space="0" w:color="auto"/>
            </w:tcBorders>
            <w:shd w:val="clear" w:color="auto" w:fill="auto"/>
            <w:noWrap/>
            <w:vAlign w:val="bottom"/>
            <w:hideMark/>
          </w:tcPr>
          <w:p w14:paraId="44EF21D8"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CL6</w:t>
            </w:r>
          </w:p>
        </w:tc>
        <w:tc>
          <w:tcPr>
            <w:tcW w:w="1219" w:type="dxa"/>
            <w:tcBorders>
              <w:top w:val="nil"/>
              <w:left w:val="nil"/>
              <w:bottom w:val="single" w:sz="4" w:space="0" w:color="auto"/>
              <w:right w:val="single" w:sz="4" w:space="0" w:color="auto"/>
            </w:tcBorders>
            <w:shd w:val="clear" w:color="auto" w:fill="auto"/>
            <w:noWrap/>
            <w:vAlign w:val="bottom"/>
            <w:hideMark/>
          </w:tcPr>
          <w:p w14:paraId="24F2274C"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19</w:t>
            </w:r>
          </w:p>
        </w:tc>
        <w:tc>
          <w:tcPr>
            <w:tcW w:w="1564" w:type="dxa"/>
            <w:tcBorders>
              <w:top w:val="nil"/>
              <w:left w:val="nil"/>
              <w:bottom w:val="single" w:sz="4" w:space="0" w:color="auto"/>
              <w:right w:val="single" w:sz="4" w:space="0" w:color="auto"/>
            </w:tcBorders>
            <w:shd w:val="clear" w:color="auto" w:fill="auto"/>
            <w:noWrap/>
            <w:vAlign w:val="bottom"/>
            <w:hideMark/>
          </w:tcPr>
          <w:p w14:paraId="78DA618D"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0.1508</w:t>
            </w:r>
          </w:p>
        </w:tc>
        <w:tc>
          <w:tcPr>
            <w:tcW w:w="1219" w:type="dxa"/>
            <w:tcBorders>
              <w:top w:val="nil"/>
              <w:left w:val="nil"/>
              <w:bottom w:val="single" w:sz="4" w:space="0" w:color="auto"/>
              <w:right w:val="single" w:sz="4" w:space="0" w:color="auto"/>
            </w:tcBorders>
            <w:shd w:val="clear" w:color="auto" w:fill="auto"/>
            <w:noWrap/>
            <w:vAlign w:val="bottom"/>
            <w:hideMark/>
          </w:tcPr>
          <w:p w14:paraId="6CDD6158"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0.406</w:t>
            </w:r>
          </w:p>
        </w:tc>
        <w:tc>
          <w:tcPr>
            <w:tcW w:w="1219" w:type="dxa"/>
            <w:tcBorders>
              <w:top w:val="nil"/>
              <w:left w:val="nil"/>
              <w:bottom w:val="single" w:sz="4" w:space="0" w:color="auto"/>
              <w:right w:val="single" w:sz="4" w:space="0" w:color="auto"/>
            </w:tcBorders>
            <w:shd w:val="clear" w:color="auto" w:fill="auto"/>
            <w:noWrap/>
            <w:vAlign w:val="bottom"/>
            <w:hideMark/>
          </w:tcPr>
          <w:p w14:paraId="03EC6861"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r w:rsidR="005B481E" w:rsidRPr="00F72342" w14:paraId="553F3E42" w14:textId="77777777" w:rsidTr="008874F7">
        <w:trPr>
          <w:trHeight w:val="244"/>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354C274A"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1</w:t>
            </w:r>
          </w:p>
        </w:tc>
        <w:tc>
          <w:tcPr>
            <w:tcW w:w="1783" w:type="dxa"/>
            <w:tcBorders>
              <w:top w:val="nil"/>
              <w:left w:val="nil"/>
              <w:bottom w:val="single" w:sz="4" w:space="0" w:color="auto"/>
              <w:right w:val="single" w:sz="4" w:space="0" w:color="auto"/>
            </w:tcBorders>
            <w:shd w:val="clear" w:color="auto" w:fill="auto"/>
            <w:noWrap/>
            <w:vAlign w:val="bottom"/>
            <w:hideMark/>
          </w:tcPr>
          <w:p w14:paraId="458C1A60"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CL4</w:t>
            </w:r>
          </w:p>
        </w:tc>
        <w:tc>
          <w:tcPr>
            <w:tcW w:w="1901" w:type="dxa"/>
            <w:tcBorders>
              <w:top w:val="nil"/>
              <w:left w:val="nil"/>
              <w:bottom w:val="single" w:sz="4" w:space="0" w:color="auto"/>
              <w:right w:val="single" w:sz="4" w:space="0" w:color="auto"/>
            </w:tcBorders>
            <w:shd w:val="clear" w:color="auto" w:fill="auto"/>
            <w:noWrap/>
            <w:vAlign w:val="bottom"/>
            <w:hideMark/>
          </w:tcPr>
          <w:p w14:paraId="2ADC9C35"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CL2</w:t>
            </w:r>
          </w:p>
        </w:tc>
        <w:tc>
          <w:tcPr>
            <w:tcW w:w="1219" w:type="dxa"/>
            <w:tcBorders>
              <w:top w:val="nil"/>
              <w:left w:val="nil"/>
              <w:bottom w:val="single" w:sz="4" w:space="0" w:color="auto"/>
              <w:right w:val="single" w:sz="4" w:space="0" w:color="auto"/>
            </w:tcBorders>
            <w:shd w:val="clear" w:color="auto" w:fill="auto"/>
            <w:noWrap/>
            <w:vAlign w:val="bottom"/>
            <w:hideMark/>
          </w:tcPr>
          <w:p w14:paraId="6C617418"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29</w:t>
            </w:r>
          </w:p>
        </w:tc>
        <w:tc>
          <w:tcPr>
            <w:tcW w:w="1564" w:type="dxa"/>
            <w:tcBorders>
              <w:top w:val="nil"/>
              <w:left w:val="nil"/>
              <w:bottom w:val="single" w:sz="4" w:space="0" w:color="auto"/>
              <w:right w:val="single" w:sz="4" w:space="0" w:color="auto"/>
            </w:tcBorders>
            <w:shd w:val="clear" w:color="auto" w:fill="auto"/>
            <w:noWrap/>
            <w:vAlign w:val="bottom"/>
            <w:hideMark/>
          </w:tcPr>
          <w:p w14:paraId="71AFAA90"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0.4058</w:t>
            </w:r>
          </w:p>
        </w:tc>
        <w:tc>
          <w:tcPr>
            <w:tcW w:w="1219" w:type="dxa"/>
            <w:tcBorders>
              <w:top w:val="nil"/>
              <w:left w:val="nil"/>
              <w:bottom w:val="single" w:sz="4" w:space="0" w:color="auto"/>
              <w:right w:val="single" w:sz="4" w:space="0" w:color="auto"/>
            </w:tcBorders>
            <w:shd w:val="clear" w:color="auto" w:fill="auto"/>
            <w:noWrap/>
            <w:vAlign w:val="bottom"/>
            <w:hideMark/>
          </w:tcPr>
          <w:p w14:paraId="7B2F3B3D" w14:textId="77777777" w:rsidR="005B481E" w:rsidRPr="00F72342" w:rsidRDefault="005B481E" w:rsidP="005B481E">
            <w:pPr>
              <w:spacing w:line="240" w:lineRule="auto"/>
              <w:jc w:val="right"/>
              <w:rPr>
                <w:rFonts w:ascii="Calibri" w:hAnsi="Calibri" w:cs="Calibri"/>
                <w:color w:val="000000"/>
                <w:sz w:val="22"/>
                <w:szCs w:val="22"/>
                <w:lang w:eastAsia="ro-RO"/>
              </w:rPr>
            </w:pPr>
            <w:r w:rsidRPr="00F72342">
              <w:rPr>
                <w:rFonts w:ascii="Calibri" w:hAnsi="Calibri" w:cs="Calibri"/>
                <w:color w:val="000000"/>
                <w:sz w:val="22"/>
                <w:szCs w:val="22"/>
                <w:lang w:eastAsia="ro-RO"/>
              </w:rPr>
              <w:t>0</w:t>
            </w:r>
          </w:p>
        </w:tc>
        <w:tc>
          <w:tcPr>
            <w:tcW w:w="1219" w:type="dxa"/>
            <w:tcBorders>
              <w:top w:val="nil"/>
              <w:left w:val="nil"/>
              <w:bottom w:val="single" w:sz="4" w:space="0" w:color="auto"/>
              <w:right w:val="single" w:sz="4" w:space="0" w:color="auto"/>
            </w:tcBorders>
            <w:shd w:val="clear" w:color="auto" w:fill="auto"/>
            <w:noWrap/>
            <w:vAlign w:val="bottom"/>
            <w:hideMark/>
          </w:tcPr>
          <w:p w14:paraId="5E0086C6" w14:textId="77777777" w:rsidR="005B481E" w:rsidRPr="00F72342" w:rsidRDefault="005B481E" w:rsidP="005B481E">
            <w:pPr>
              <w:spacing w:line="240" w:lineRule="auto"/>
              <w:jc w:val="left"/>
              <w:rPr>
                <w:rFonts w:ascii="Calibri" w:hAnsi="Calibri" w:cs="Calibri"/>
                <w:color w:val="000000"/>
                <w:sz w:val="22"/>
                <w:szCs w:val="22"/>
                <w:lang w:eastAsia="ro-RO"/>
              </w:rPr>
            </w:pPr>
            <w:r w:rsidRPr="00F72342">
              <w:rPr>
                <w:rFonts w:ascii="Calibri" w:hAnsi="Calibri" w:cs="Calibri"/>
                <w:color w:val="000000"/>
                <w:sz w:val="22"/>
                <w:szCs w:val="22"/>
                <w:lang w:eastAsia="ro-RO"/>
              </w:rPr>
              <w:t> </w:t>
            </w:r>
          </w:p>
        </w:tc>
      </w:tr>
    </w:tbl>
    <w:p w14:paraId="6914B4F5" w14:textId="6DD881CA" w:rsidR="005B481E" w:rsidRPr="00F72342" w:rsidRDefault="005B481E" w:rsidP="005B481E">
      <w:pPr>
        <w:jc w:val="right"/>
        <w:rPr>
          <w:sz w:val="16"/>
          <w:szCs w:val="16"/>
        </w:rPr>
      </w:pPr>
      <w:r w:rsidRPr="00F72342">
        <w:rPr>
          <w:sz w:val="16"/>
          <w:szCs w:val="16"/>
        </w:rPr>
        <w:t xml:space="preserve">Anexa </w:t>
      </w:r>
      <w:r w:rsidR="001B1A13" w:rsidRPr="00F72342">
        <w:rPr>
          <w:sz w:val="16"/>
          <w:szCs w:val="16"/>
        </w:rPr>
        <w:t>6</w:t>
      </w:r>
      <w:r w:rsidRPr="00F72342">
        <w:rPr>
          <w:sz w:val="16"/>
          <w:szCs w:val="16"/>
        </w:rPr>
        <w:t xml:space="preserve"> – Cluster </w:t>
      </w:r>
      <w:proofErr w:type="spellStart"/>
      <w:r w:rsidRPr="00F72342">
        <w:rPr>
          <w:sz w:val="16"/>
          <w:szCs w:val="16"/>
        </w:rPr>
        <w:t>History</w:t>
      </w:r>
      <w:proofErr w:type="spellEnd"/>
      <w:r w:rsidRPr="00F72342">
        <w:rPr>
          <w:sz w:val="16"/>
          <w:szCs w:val="16"/>
        </w:rPr>
        <w:t xml:space="preserve"> - anul 2021</w:t>
      </w:r>
    </w:p>
    <w:p w14:paraId="7BDBB4F4" w14:textId="1571E1EB" w:rsidR="007377C8" w:rsidRPr="00F72342" w:rsidRDefault="008874F7" w:rsidP="007F64CB">
      <w:pPr>
        <w:rPr>
          <w:szCs w:val="24"/>
        </w:rPr>
      </w:pPr>
      <w:r w:rsidRPr="00F72342">
        <w:rPr>
          <w:noProof/>
          <w:szCs w:val="24"/>
        </w:rPr>
        <w:drawing>
          <wp:inline distT="0" distB="0" distL="0" distR="0" wp14:anchorId="3CC9DC98" wp14:editId="2E58884E">
            <wp:extent cx="5943600" cy="1017905"/>
            <wp:effectExtent l="0" t="0" r="0" b="0"/>
            <wp:docPr id="14" name="Imagine 14" descr="O imagine care conține mas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ine 14" descr="O imagine care conține masă&#10;&#10;Descriere generată automat"/>
                    <pic:cNvPicPr/>
                  </pic:nvPicPr>
                  <pic:blipFill>
                    <a:blip r:embed="rId40"/>
                    <a:stretch>
                      <a:fillRect/>
                    </a:stretch>
                  </pic:blipFill>
                  <pic:spPr>
                    <a:xfrm>
                      <a:off x="0" y="0"/>
                      <a:ext cx="5943600" cy="1017905"/>
                    </a:xfrm>
                    <a:prstGeom prst="rect">
                      <a:avLst/>
                    </a:prstGeom>
                  </pic:spPr>
                </pic:pic>
              </a:graphicData>
            </a:graphic>
          </wp:inline>
        </w:drawing>
      </w:r>
    </w:p>
    <w:p w14:paraId="4CF4B615" w14:textId="1F62673A" w:rsidR="008874F7" w:rsidRPr="00F72342" w:rsidRDefault="008874F7" w:rsidP="008874F7">
      <w:pPr>
        <w:jc w:val="right"/>
        <w:rPr>
          <w:sz w:val="16"/>
          <w:szCs w:val="16"/>
        </w:rPr>
      </w:pPr>
      <w:r w:rsidRPr="00F72342">
        <w:rPr>
          <w:sz w:val="16"/>
          <w:szCs w:val="16"/>
        </w:rPr>
        <w:t xml:space="preserve">Anexa 7- Cluster </w:t>
      </w:r>
      <w:proofErr w:type="spellStart"/>
      <w:r w:rsidRPr="00F72342">
        <w:rPr>
          <w:sz w:val="16"/>
          <w:szCs w:val="16"/>
        </w:rPr>
        <w:t>Means</w:t>
      </w:r>
      <w:proofErr w:type="spellEnd"/>
      <w:r w:rsidRPr="00F72342">
        <w:rPr>
          <w:sz w:val="16"/>
          <w:szCs w:val="16"/>
        </w:rPr>
        <w:t xml:space="preserve"> </w:t>
      </w:r>
      <w:r w:rsidR="004567FE" w:rsidRPr="00F72342">
        <w:rPr>
          <w:sz w:val="16"/>
          <w:szCs w:val="16"/>
        </w:rPr>
        <w:t xml:space="preserve">- </w:t>
      </w:r>
      <w:r w:rsidRPr="00F72342">
        <w:rPr>
          <w:sz w:val="16"/>
          <w:szCs w:val="16"/>
        </w:rPr>
        <w:t>anul 2019</w:t>
      </w:r>
    </w:p>
    <w:p w14:paraId="59349C1D" w14:textId="1BDF36B7" w:rsidR="0071255D" w:rsidRPr="00F72342" w:rsidRDefault="0071255D" w:rsidP="008874F7">
      <w:pPr>
        <w:jc w:val="right"/>
        <w:rPr>
          <w:sz w:val="16"/>
          <w:szCs w:val="16"/>
        </w:rPr>
      </w:pPr>
      <w:r w:rsidRPr="00F72342">
        <w:rPr>
          <w:noProof/>
          <w:sz w:val="16"/>
          <w:szCs w:val="16"/>
        </w:rPr>
        <w:drawing>
          <wp:inline distT="0" distB="0" distL="0" distR="0" wp14:anchorId="5E7DD0E4" wp14:editId="0B92E6C7">
            <wp:extent cx="5943600" cy="802005"/>
            <wp:effectExtent l="0" t="0" r="0" b="0"/>
            <wp:docPr id="15" name="Imagine 15" descr="O imagine care conține mas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ine 15" descr="O imagine care conține masă&#10;&#10;Descriere generată automat"/>
                    <pic:cNvPicPr/>
                  </pic:nvPicPr>
                  <pic:blipFill>
                    <a:blip r:embed="rId41"/>
                    <a:stretch>
                      <a:fillRect/>
                    </a:stretch>
                  </pic:blipFill>
                  <pic:spPr>
                    <a:xfrm>
                      <a:off x="0" y="0"/>
                      <a:ext cx="5943600" cy="802005"/>
                    </a:xfrm>
                    <a:prstGeom prst="rect">
                      <a:avLst/>
                    </a:prstGeom>
                  </pic:spPr>
                </pic:pic>
              </a:graphicData>
            </a:graphic>
          </wp:inline>
        </w:drawing>
      </w:r>
    </w:p>
    <w:p w14:paraId="65A92439" w14:textId="208C8FBC" w:rsidR="0071255D" w:rsidRPr="00F72342" w:rsidRDefault="0071255D" w:rsidP="0071255D">
      <w:pPr>
        <w:jc w:val="right"/>
        <w:rPr>
          <w:sz w:val="16"/>
          <w:szCs w:val="16"/>
        </w:rPr>
      </w:pPr>
      <w:r w:rsidRPr="00F72342">
        <w:rPr>
          <w:sz w:val="16"/>
          <w:szCs w:val="16"/>
        </w:rPr>
        <w:t xml:space="preserve">Anexa 8- Cluster </w:t>
      </w:r>
      <w:proofErr w:type="spellStart"/>
      <w:r w:rsidRPr="00F72342">
        <w:rPr>
          <w:sz w:val="16"/>
          <w:szCs w:val="16"/>
        </w:rPr>
        <w:t>Means</w:t>
      </w:r>
      <w:proofErr w:type="spellEnd"/>
      <w:r w:rsidRPr="00F72342">
        <w:rPr>
          <w:sz w:val="16"/>
          <w:szCs w:val="16"/>
        </w:rPr>
        <w:t xml:space="preserve"> </w:t>
      </w:r>
      <w:r w:rsidR="004567FE" w:rsidRPr="00F72342">
        <w:rPr>
          <w:sz w:val="16"/>
          <w:szCs w:val="16"/>
        </w:rPr>
        <w:t xml:space="preserve">- </w:t>
      </w:r>
      <w:r w:rsidRPr="00F72342">
        <w:rPr>
          <w:sz w:val="16"/>
          <w:szCs w:val="16"/>
        </w:rPr>
        <w:t>anul 2021</w:t>
      </w:r>
    </w:p>
    <w:p w14:paraId="5D42C5BF" w14:textId="77777777" w:rsidR="0071255D" w:rsidRPr="00F72342" w:rsidRDefault="0071255D" w:rsidP="008874F7">
      <w:pPr>
        <w:jc w:val="right"/>
        <w:rPr>
          <w:sz w:val="16"/>
          <w:szCs w:val="16"/>
        </w:rPr>
      </w:pPr>
    </w:p>
    <w:sectPr w:rsidR="0071255D" w:rsidRPr="00F72342" w:rsidSect="007418D3">
      <w:footerReference w:type="first" r:id="rId4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F3F43" w14:textId="77777777" w:rsidR="001E6F95" w:rsidRDefault="001E6F95" w:rsidP="00B143D8">
      <w:pPr>
        <w:spacing w:line="240" w:lineRule="auto"/>
      </w:pPr>
      <w:r>
        <w:separator/>
      </w:r>
    </w:p>
  </w:endnote>
  <w:endnote w:type="continuationSeparator" w:id="0">
    <w:p w14:paraId="401624AC" w14:textId="77777777" w:rsidR="001E6F95" w:rsidRDefault="001E6F95" w:rsidP="00B14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464548"/>
      <w:docPartObj>
        <w:docPartGallery w:val="Page Numbers (Bottom of Page)"/>
        <w:docPartUnique/>
      </w:docPartObj>
    </w:sdtPr>
    <w:sdtEndPr/>
    <w:sdtContent>
      <w:p w14:paraId="314F0727" w14:textId="36CA00A2" w:rsidR="00EC2FD0" w:rsidRDefault="00EC2FD0">
        <w:pPr>
          <w:pStyle w:val="Subsol"/>
          <w:jc w:val="right"/>
        </w:pPr>
        <w:r>
          <w:fldChar w:fldCharType="begin"/>
        </w:r>
        <w:r>
          <w:instrText>PAGE   \* MERGEFORMAT</w:instrText>
        </w:r>
        <w:r>
          <w:fldChar w:fldCharType="separate"/>
        </w:r>
        <w:r>
          <w:t>2</w:t>
        </w:r>
        <w:r>
          <w:fldChar w:fldCharType="end"/>
        </w:r>
      </w:p>
    </w:sdtContent>
  </w:sdt>
  <w:p w14:paraId="46D94A2A" w14:textId="77777777" w:rsidR="00EC2FD0" w:rsidRDefault="00EC2FD0">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F37C8" w14:textId="77777777" w:rsidR="008C4512" w:rsidRDefault="008C4512">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2130916"/>
      <w:docPartObj>
        <w:docPartGallery w:val="Page Numbers (Bottom of Page)"/>
        <w:docPartUnique/>
      </w:docPartObj>
    </w:sdtPr>
    <w:sdtEndPr/>
    <w:sdtContent>
      <w:p w14:paraId="056444B6" w14:textId="610F760E" w:rsidR="00EC2FD0" w:rsidRDefault="00EC2FD0">
        <w:pPr>
          <w:pStyle w:val="Subsol"/>
          <w:jc w:val="right"/>
        </w:pPr>
        <w:r>
          <w:fldChar w:fldCharType="begin"/>
        </w:r>
        <w:r>
          <w:instrText>PAGE   \* MERGEFORMAT</w:instrText>
        </w:r>
        <w:r>
          <w:fldChar w:fldCharType="separate"/>
        </w:r>
        <w:r>
          <w:t>2</w:t>
        </w:r>
        <w:r>
          <w:fldChar w:fldCharType="end"/>
        </w:r>
      </w:p>
    </w:sdtContent>
  </w:sdt>
  <w:p w14:paraId="0460B6F0" w14:textId="77777777" w:rsidR="00EC2FD0" w:rsidRDefault="00EC2FD0">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3BE9B" w14:textId="77777777" w:rsidR="001E6F95" w:rsidRDefault="001E6F95" w:rsidP="00B143D8">
      <w:pPr>
        <w:spacing w:line="240" w:lineRule="auto"/>
      </w:pPr>
      <w:r>
        <w:separator/>
      </w:r>
    </w:p>
  </w:footnote>
  <w:footnote w:type="continuationSeparator" w:id="0">
    <w:p w14:paraId="50BAE7EA" w14:textId="77777777" w:rsidR="001E6F95" w:rsidRDefault="001E6F95" w:rsidP="00B14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1C6"/>
    <w:multiLevelType w:val="hybridMultilevel"/>
    <w:tmpl w:val="B0C4BA4A"/>
    <w:lvl w:ilvl="0" w:tplc="EA1E1D70">
      <w:start w:val="1"/>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9F77CF5"/>
    <w:multiLevelType w:val="hybridMultilevel"/>
    <w:tmpl w:val="1436D23E"/>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2E8122E"/>
    <w:multiLevelType w:val="multilevel"/>
    <w:tmpl w:val="7D56D43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835FD5"/>
    <w:multiLevelType w:val="multilevel"/>
    <w:tmpl w:val="743C9156"/>
    <w:lvl w:ilvl="0">
      <w:start w:val="2"/>
      <w:numFmt w:val="decimal"/>
      <w:lvlText w:val="%1"/>
      <w:lvlJc w:val="left"/>
      <w:pPr>
        <w:ind w:left="375" w:hanging="375"/>
      </w:pPr>
      <w:rPr>
        <w:rFonts w:hint="default"/>
        <w:sz w:val="28"/>
      </w:rPr>
    </w:lvl>
    <w:lvl w:ilvl="1">
      <w:start w:val="2"/>
      <w:numFmt w:val="decimal"/>
      <w:lvlText w:val="%1.%2"/>
      <w:lvlJc w:val="left"/>
      <w:pPr>
        <w:ind w:left="735" w:hanging="375"/>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1800" w:hanging="72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2880" w:hanging="108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3960" w:hanging="1440"/>
      </w:pPr>
      <w:rPr>
        <w:rFonts w:hint="default"/>
        <w:sz w:val="28"/>
      </w:rPr>
    </w:lvl>
    <w:lvl w:ilvl="8">
      <w:start w:val="1"/>
      <w:numFmt w:val="decimal"/>
      <w:lvlText w:val="%1.%2.%3.%4.%5.%6.%7.%8.%9"/>
      <w:lvlJc w:val="left"/>
      <w:pPr>
        <w:ind w:left="4680" w:hanging="1800"/>
      </w:pPr>
      <w:rPr>
        <w:rFonts w:hint="default"/>
        <w:sz w:val="28"/>
      </w:rPr>
    </w:lvl>
  </w:abstractNum>
  <w:abstractNum w:abstractNumId="4" w15:restartNumberingAfterBreak="0">
    <w:nsid w:val="219505FF"/>
    <w:multiLevelType w:val="hybridMultilevel"/>
    <w:tmpl w:val="7AF239B2"/>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2891B80"/>
    <w:multiLevelType w:val="hybridMultilevel"/>
    <w:tmpl w:val="2DA6C9C8"/>
    <w:lvl w:ilvl="0" w:tplc="DB1655F6">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23F362A4"/>
    <w:multiLevelType w:val="multilevel"/>
    <w:tmpl w:val="0AF6C3E2"/>
    <w:lvl w:ilvl="0">
      <w:start w:val="2"/>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2C3364B9"/>
    <w:multiLevelType w:val="multilevel"/>
    <w:tmpl w:val="7D56D43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4D92E72"/>
    <w:multiLevelType w:val="multilevel"/>
    <w:tmpl w:val="EF7E32E4"/>
    <w:lvl w:ilvl="0">
      <w:start w:val="2"/>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81D6478"/>
    <w:multiLevelType w:val="hybridMultilevel"/>
    <w:tmpl w:val="987EAE04"/>
    <w:lvl w:ilvl="0" w:tplc="FE1AB1D4">
      <w:start w:val="2"/>
      <w:numFmt w:val="bullet"/>
      <w:lvlText w:val="-"/>
      <w:lvlJc w:val="left"/>
      <w:pPr>
        <w:ind w:left="1080" w:hanging="360"/>
      </w:pPr>
      <w:rPr>
        <w:rFonts w:ascii="Calibri" w:eastAsia="Times New Roman" w:hAnsi="Calibri" w:cs="Calibri"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0" w15:restartNumberingAfterBreak="0">
    <w:nsid w:val="38B3676B"/>
    <w:multiLevelType w:val="hybridMultilevel"/>
    <w:tmpl w:val="9AD217CA"/>
    <w:lvl w:ilvl="0" w:tplc="04180001">
      <w:start w:val="1"/>
      <w:numFmt w:val="bullet"/>
      <w:lvlText w:val=""/>
      <w:lvlJc w:val="left"/>
      <w:pPr>
        <w:ind w:left="2070" w:hanging="360"/>
      </w:pPr>
      <w:rPr>
        <w:rFonts w:ascii="Symbol" w:hAnsi="Symbol" w:hint="default"/>
      </w:rPr>
    </w:lvl>
    <w:lvl w:ilvl="1" w:tplc="04180003" w:tentative="1">
      <w:start w:val="1"/>
      <w:numFmt w:val="bullet"/>
      <w:lvlText w:val="o"/>
      <w:lvlJc w:val="left"/>
      <w:pPr>
        <w:ind w:left="2790" w:hanging="360"/>
      </w:pPr>
      <w:rPr>
        <w:rFonts w:ascii="Courier New" w:hAnsi="Courier New" w:cs="Courier New" w:hint="default"/>
      </w:rPr>
    </w:lvl>
    <w:lvl w:ilvl="2" w:tplc="04180005" w:tentative="1">
      <w:start w:val="1"/>
      <w:numFmt w:val="bullet"/>
      <w:lvlText w:val=""/>
      <w:lvlJc w:val="left"/>
      <w:pPr>
        <w:ind w:left="3510" w:hanging="360"/>
      </w:pPr>
      <w:rPr>
        <w:rFonts w:ascii="Wingdings" w:hAnsi="Wingdings" w:hint="default"/>
      </w:rPr>
    </w:lvl>
    <w:lvl w:ilvl="3" w:tplc="04180001" w:tentative="1">
      <w:start w:val="1"/>
      <w:numFmt w:val="bullet"/>
      <w:lvlText w:val=""/>
      <w:lvlJc w:val="left"/>
      <w:pPr>
        <w:ind w:left="4230" w:hanging="360"/>
      </w:pPr>
      <w:rPr>
        <w:rFonts w:ascii="Symbol" w:hAnsi="Symbol" w:hint="default"/>
      </w:rPr>
    </w:lvl>
    <w:lvl w:ilvl="4" w:tplc="04180003" w:tentative="1">
      <w:start w:val="1"/>
      <w:numFmt w:val="bullet"/>
      <w:lvlText w:val="o"/>
      <w:lvlJc w:val="left"/>
      <w:pPr>
        <w:ind w:left="4950" w:hanging="360"/>
      </w:pPr>
      <w:rPr>
        <w:rFonts w:ascii="Courier New" w:hAnsi="Courier New" w:cs="Courier New" w:hint="default"/>
      </w:rPr>
    </w:lvl>
    <w:lvl w:ilvl="5" w:tplc="04180005" w:tentative="1">
      <w:start w:val="1"/>
      <w:numFmt w:val="bullet"/>
      <w:lvlText w:val=""/>
      <w:lvlJc w:val="left"/>
      <w:pPr>
        <w:ind w:left="5670" w:hanging="360"/>
      </w:pPr>
      <w:rPr>
        <w:rFonts w:ascii="Wingdings" w:hAnsi="Wingdings" w:hint="default"/>
      </w:rPr>
    </w:lvl>
    <w:lvl w:ilvl="6" w:tplc="04180001" w:tentative="1">
      <w:start w:val="1"/>
      <w:numFmt w:val="bullet"/>
      <w:lvlText w:val=""/>
      <w:lvlJc w:val="left"/>
      <w:pPr>
        <w:ind w:left="6390" w:hanging="360"/>
      </w:pPr>
      <w:rPr>
        <w:rFonts w:ascii="Symbol" w:hAnsi="Symbol" w:hint="default"/>
      </w:rPr>
    </w:lvl>
    <w:lvl w:ilvl="7" w:tplc="04180003" w:tentative="1">
      <w:start w:val="1"/>
      <w:numFmt w:val="bullet"/>
      <w:lvlText w:val="o"/>
      <w:lvlJc w:val="left"/>
      <w:pPr>
        <w:ind w:left="7110" w:hanging="360"/>
      </w:pPr>
      <w:rPr>
        <w:rFonts w:ascii="Courier New" w:hAnsi="Courier New" w:cs="Courier New" w:hint="default"/>
      </w:rPr>
    </w:lvl>
    <w:lvl w:ilvl="8" w:tplc="04180005" w:tentative="1">
      <w:start w:val="1"/>
      <w:numFmt w:val="bullet"/>
      <w:lvlText w:val=""/>
      <w:lvlJc w:val="left"/>
      <w:pPr>
        <w:ind w:left="7830" w:hanging="360"/>
      </w:pPr>
      <w:rPr>
        <w:rFonts w:ascii="Wingdings" w:hAnsi="Wingdings" w:hint="default"/>
      </w:rPr>
    </w:lvl>
  </w:abstractNum>
  <w:abstractNum w:abstractNumId="11" w15:restartNumberingAfterBreak="0">
    <w:nsid w:val="3E8532EC"/>
    <w:multiLevelType w:val="hybridMultilevel"/>
    <w:tmpl w:val="C95A1D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F735798"/>
    <w:multiLevelType w:val="hybridMultilevel"/>
    <w:tmpl w:val="5C50C220"/>
    <w:lvl w:ilvl="0" w:tplc="54A6D38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2FC78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7A4D5A"/>
    <w:multiLevelType w:val="multilevel"/>
    <w:tmpl w:val="65AAB48E"/>
    <w:lvl w:ilvl="0">
      <w:start w:val="2"/>
      <w:numFmt w:val="decimal"/>
      <w:lvlText w:val="%1."/>
      <w:lvlJc w:val="left"/>
      <w:pPr>
        <w:ind w:left="675" w:hanging="675"/>
      </w:pPr>
      <w:rPr>
        <w:rFonts w:hint="default"/>
      </w:rPr>
    </w:lvl>
    <w:lvl w:ilvl="1">
      <w:start w:val="2"/>
      <w:numFmt w:val="decimal"/>
      <w:lvlText w:val="%1.%2."/>
      <w:lvlJc w:val="left"/>
      <w:pPr>
        <w:ind w:left="1080" w:hanging="720"/>
      </w:pPr>
      <w:rPr>
        <w:rFonts w:hint="default"/>
        <w:sz w:val="28"/>
        <w:szCs w:val="32"/>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4858122A"/>
    <w:multiLevelType w:val="hybridMultilevel"/>
    <w:tmpl w:val="4A5E6A6A"/>
    <w:lvl w:ilvl="0" w:tplc="7BD4DAB8">
      <w:start w:val="1"/>
      <w:numFmt w:val="low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15:restartNumberingAfterBreak="0">
    <w:nsid w:val="48BE5EB9"/>
    <w:multiLevelType w:val="hybridMultilevel"/>
    <w:tmpl w:val="462EA188"/>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15:restartNumberingAfterBreak="0">
    <w:nsid w:val="4C1A4E34"/>
    <w:multiLevelType w:val="multilevel"/>
    <w:tmpl w:val="ACACF600"/>
    <w:lvl w:ilvl="0">
      <w:start w:val="2"/>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4C464DC0"/>
    <w:multiLevelType w:val="hybridMultilevel"/>
    <w:tmpl w:val="FEC6B4A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15:restartNumberingAfterBreak="0">
    <w:nsid w:val="4D092309"/>
    <w:multiLevelType w:val="hybridMultilevel"/>
    <w:tmpl w:val="66FEBFB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15:restartNumberingAfterBreak="0">
    <w:nsid w:val="4D4526D0"/>
    <w:multiLevelType w:val="multilevel"/>
    <w:tmpl w:val="7B2262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53DF528A"/>
    <w:multiLevelType w:val="hybridMultilevel"/>
    <w:tmpl w:val="63FC0F8A"/>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2" w15:restartNumberingAfterBreak="0">
    <w:nsid w:val="568A3BD4"/>
    <w:multiLevelType w:val="hybridMultilevel"/>
    <w:tmpl w:val="FCDAC124"/>
    <w:lvl w:ilvl="0" w:tplc="04090011">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58AF039A"/>
    <w:multiLevelType w:val="hybridMultilevel"/>
    <w:tmpl w:val="5902F4F4"/>
    <w:lvl w:ilvl="0" w:tplc="EF902D62">
      <w:start w:val="1"/>
      <w:numFmt w:val="lowerRoman"/>
      <w:lvlText w:val="%1-"/>
      <w:lvlJc w:val="left"/>
      <w:pPr>
        <w:ind w:left="1320" w:hanging="720"/>
      </w:pPr>
      <w:rPr>
        <w:rFonts w:hint="default"/>
      </w:rPr>
    </w:lvl>
    <w:lvl w:ilvl="1" w:tplc="04180019" w:tentative="1">
      <w:start w:val="1"/>
      <w:numFmt w:val="lowerLetter"/>
      <w:lvlText w:val="%2."/>
      <w:lvlJc w:val="left"/>
      <w:pPr>
        <w:ind w:left="1680" w:hanging="360"/>
      </w:pPr>
    </w:lvl>
    <w:lvl w:ilvl="2" w:tplc="0418001B" w:tentative="1">
      <w:start w:val="1"/>
      <w:numFmt w:val="lowerRoman"/>
      <w:lvlText w:val="%3."/>
      <w:lvlJc w:val="right"/>
      <w:pPr>
        <w:ind w:left="2400" w:hanging="180"/>
      </w:pPr>
    </w:lvl>
    <w:lvl w:ilvl="3" w:tplc="0418000F" w:tentative="1">
      <w:start w:val="1"/>
      <w:numFmt w:val="decimal"/>
      <w:lvlText w:val="%4."/>
      <w:lvlJc w:val="left"/>
      <w:pPr>
        <w:ind w:left="3120" w:hanging="360"/>
      </w:pPr>
    </w:lvl>
    <w:lvl w:ilvl="4" w:tplc="04180019" w:tentative="1">
      <w:start w:val="1"/>
      <w:numFmt w:val="lowerLetter"/>
      <w:lvlText w:val="%5."/>
      <w:lvlJc w:val="left"/>
      <w:pPr>
        <w:ind w:left="3840" w:hanging="360"/>
      </w:pPr>
    </w:lvl>
    <w:lvl w:ilvl="5" w:tplc="0418001B" w:tentative="1">
      <w:start w:val="1"/>
      <w:numFmt w:val="lowerRoman"/>
      <w:lvlText w:val="%6."/>
      <w:lvlJc w:val="right"/>
      <w:pPr>
        <w:ind w:left="4560" w:hanging="180"/>
      </w:pPr>
    </w:lvl>
    <w:lvl w:ilvl="6" w:tplc="0418000F" w:tentative="1">
      <w:start w:val="1"/>
      <w:numFmt w:val="decimal"/>
      <w:lvlText w:val="%7."/>
      <w:lvlJc w:val="left"/>
      <w:pPr>
        <w:ind w:left="5280" w:hanging="360"/>
      </w:pPr>
    </w:lvl>
    <w:lvl w:ilvl="7" w:tplc="04180019" w:tentative="1">
      <w:start w:val="1"/>
      <w:numFmt w:val="lowerLetter"/>
      <w:lvlText w:val="%8."/>
      <w:lvlJc w:val="left"/>
      <w:pPr>
        <w:ind w:left="6000" w:hanging="360"/>
      </w:pPr>
    </w:lvl>
    <w:lvl w:ilvl="8" w:tplc="0418001B" w:tentative="1">
      <w:start w:val="1"/>
      <w:numFmt w:val="lowerRoman"/>
      <w:lvlText w:val="%9."/>
      <w:lvlJc w:val="right"/>
      <w:pPr>
        <w:ind w:left="6720" w:hanging="180"/>
      </w:pPr>
    </w:lvl>
  </w:abstractNum>
  <w:abstractNum w:abstractNumId="24" w15:restartNumberingAfterBreak="0">
    <w:nsid w:val="62731855"/>
    <w:multiLevelType w:val="hybridMultilevel"/>
    <w:tmpl w:val="43404874"/>
    <w:lvl w:ilvl="0" w:tplc="6B12006A">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15:restartNumberingAfterBreak="0">
    <w:nsid w:val="64931856"/>
    <w:multiLevelType w:val="multilevel"/>
    <w:tmpl w:val="A6E88342"/>
    <w:lvl w:ilvl="0">
      <w:start w:val="2"/>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66064C3C"/>
    <w:multiLevelType w:val="multilevel"/>
    <w:tmpl w:val="E0747BC4"/>
    <w:lvl w:ilvl="0">
      <w:start w:val="2"/>
      <w:numFmt w:val="decimal"/>
      <w:lvlText w:val="%1."/>
      <w:lvlJc w:val="left"/>
      <w:pPr>
        <w:ind w:left="675" w:hanging="675"/>
      </w:pPr>
      <w:rPr>
        <w:rFonts w:hint="default"/>
      </w:rPr>
    </w:lvl>
    <w:lvl w:ilvl="1">
      <w:start w:val="2"/>
      <w:numFmt w:val="decimal"/>
      <w:lvlText w:val="%1.%2."/>
      <w:lvlJc w:val="left"/>
      <w:pPr>
        <w:ind w:left="1080" w:hanging="720"/>
      </w:pPr>
      <w:rPr>
        <w:rFonts w:hint="default"/>
        <w:b/>
        <w:bCs/>
        <w:sz w:val="28"/>
        <w:szCs w:val="32"/>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69D73989"/>
    <w:multiLevelType w:val="hybridMultilevel"/>
    <w:tmpl w:val="15F60720"/>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8" w15:restartNumberingAfterBreak="0">
    <w:nsid w:val="6B8A551C"/>
    <w:multiLevelType w:val="hybridMultilevel"/>
    <w:tmpl w:val="C3506A3A"/>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9" w15:restartNumberingAfterBreak="0">
    <w:nsid w:val="6C055BEF"/>
    <w:multiLevelType w:val="hybridMultilevel"/>
    <w:tmpl w:val="AA621BBA"/>
    <w:lvl w:ilvl="0" w:tplc="A0F43DF0">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0" w15:restartNumberingAfterBreak="0">
    <w:nsid w:val="721F6C85"/>
    <w:multiLevelType w:val="hybridMultilevel"/>
    <w:tmpl w:val="341A42DE"/>
    <w:lvl w:ilvl="0" w:tplc="AF68D33A">
      <w:start w:val="1"/>
      <w:numFmt w:val="decimal"/>
      <w:lvlText w:val="%1."/>
      <w:lvlJc w:val="left"/>
      <w:pPr>
        <w:ind w:left="720" w:hanging="360"/>
      </w:pPr>
      <w:rPr>
        <w:rFonts w:hint="default"/>
        <w:b/>
        <w:bCs/>
        <w:sz w:val="24"/>
        <w:szCs w:val="28"/>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1" w15:restartNumberingAfterBreak="0">
    <w:nsid w:val="7BC928CE"/>
    <w:multiLevelType w:val="multilevel"/>
    <w:tmpl w:val="7B2262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7D404841"/>
    <w:multiLevelType w:val="multilevel"/>
    <w:tmpl w:val="2918EDF2"/>
    <w:lvl w:ilvl="0">
      <w:start w:val="1"/>
      <w:numFmt w:val="decimal"/>
      <w:lvlText w:val="%1."/>
      <w:lvlJc w:val="left"/>
      <w:pPr>
        <w:ind w:left="720" w:hanging="360"/>
      </w:pPr>
      <w:rPr>
        <w:rFonts w:hint="default"/>
        <w:sz w:val="28"/>
        <w:szCs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F873FD2"/>
    <w:multiLevelType w:val="hybridMultilevel"/>
    <w:tmpl w:val="48123BA8"/>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19398846">
    <w:abstractNumId w:val="31"/>
  </w:num>
  <w:num w:numId="2" w16cid:durableId="872570487">
    <w:abstractNumId w:val="10"/>
  </w:num>
  <w:num w:numId="3" w16cid:durableId="1866406513">
    <w:abstractNumId w:val="0"/>
  </w:num>
  <w:num w:numId="4" w16cid:durableId="1112630269">
    <w:abstractNumId w:val="19"/>
  </w:num>
  <w:num w:numId="5" w16cid:durableId="117648627">
    <w:abstractNumId w:val="24"/>
  </w:num>
  <w:num w:numId="6" w16cid:durableId="1280137386">
    <w:abstractNumId w:val="18"/>
  </w:num>
  <w:num w:numId="7" w16cid:durableId="622157132">
    <w:abstractNumId w:val="29"/>
  </w:num>
  <w:num w:numId="8" w16cid:durableId="2120835084">
    <w:abstractNumId w:val="16"/>
  </w:num>
  <w:num w:numId="9" w16cid:durableId="26610913">
    <w:abstractNumId w:val="21"/>
  </w:num>
  <w:num w:numId="10" w16cid:durableId="1222401450">
    <w:abstractNumId w:val="27"/>
  </w:num>
  <w:num w:numId="11" w16cid:durableId="1599288388">
    <w:abstractNumId w:val="9"/>
  </w:num>
  <w:num w:numId="12" w16cid:durableId="709183368">
    <w:abstractNumId w:val="30"/>
  </w:num>
  <w:num w:numId="13" w16cid:durableId="1581714955">
    <w:abstractNumId w:val="33"/>
  </w:num>
  <w:num w:numId="14" w16cid:durableId="1172374972">
    <w:abstractNumId w:val="4"/>
  </w:num>
  <w:num w:numId="15" w16cid:durableId="2126263662">
    <w:abstractNumId w:val="28"/>
  </w:num>
  <w:num w:numId="16" w16cid:durableId="157812562">
    <w:abstractNumId w:val="1"/>
  </w:num>
  <w:num w:numId="17" w16cid:durableId="1847213206">
    <w:abstractNumId w:val="5"/>
  </w:num>
  <w:num w:numId="18" w16cid:durableId="15429812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93391196">
    <w:abstractNumId w:val="32"/>
  </w:num>
  <w:num w:numId="20" w16cid:durableId="1233156400">
    <w:abstractNumId w:val="11"/>
  </w:num>
  <w:num w:numId="21" w16cid:durableId="32703750">
    <w:abstractNumId w:val="12"/>
  </w:num>
  <w:num w:numId="22" w16cid:durableId="2000839399">
    <w:abstractNumId w:val="22"/>
  </w:num>
  <w:num w:numId="23" w16cid:durableId="1078407967">
    <w:abstractNumId w:val="20"/>
  </w:num>
  <w:num w:numId="24" w16cid:durableId="622419423">
    <w:abstractNumId w:val="13"/>
  </w:num>
  <w:num w:numId="25" w16cid:durableId="1303149095">
    <w:abstractNumId w:val="8"/>
  </w:num>
  <w:num w:numId="26" w16cid:durableId="831334434">
    <w:abstractNumId w:val="2"/>
  </w:num>
  <w:num w:numId="27" w16cid:durableId="1615596552">
    <w:abstractNumId w:val="7"/>
  </w:num>
  <w:num w:numId="28" w16cid:durableId="1488739460">
    <w:abstractNumId w:val="14"/>
  </w:num>
  <w:num w:numId="29" w16cid:durableId="51269362">
    <w:abstractNumId w:val="25"/>
  </w:num>
  <w:num w:numId="30" w16cid:durableId="2121559417">
    <w:abstractNumId w:val="17"/>
  </w:num>
  <w:num w:numId="31" w16cid:durableId="941107680">
    <w:abstractNumId w:val="6"/>
  </w:num>
  <w:num w:numId="32" w16cid:durableId="672873265">
    <w:abstractNumId w:val="26"/>
  </w:num>
  <w:num w:numId="33" w16cid:durableId="1332753173">
    <w:abstractNumId w:val="23"/>
  </w:num>
  <w:num w:numId="34" w16cid:durableId="502940527">
    <w:abstractNumId w:val="15"/>
  </w:num>
  <w:num w:numId="35" w16cid:durableId="87250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7D4"/>
    <w:rsid w:val="0000053A"/>
    <w:rsid w:val="00012F6A"/>
    <w:rsid w:val="00040E6F"/>
    <w:rsid w:val="00046205"/>
    <w:rsid w:val="00054903"/>
    <w:rsid w:val="00057AC8"/>
    <w:rsid w:val="00063C0A"/>
    <w:rsid w:val="000668E4"/>
    <w:rsid w:val="00082B11"/>
    <w:rsid w:val="00086265"/>
    <w:rsid w:val="0009503A"/>
    <w:rsid w:val="000A2BD0"/>
    <w:rsid w:val="000B702F"/>
    <w:rsid w:val="000C4BE6"/>
    <w:rsid w:val="000C6661"/>
    <w:rsid w:val="000E13E7"/>
    <w:rsid w:val="000F21AC"/>
    <w:rsid w:val="0010011F"/>
    <w:rsid w:val="00102482"/>
    <w:rsid w:val="00124882"/>
    <w:rsid w:val="00124C67"/>
    <w:rsid w:val="00125EDF"/>
    <w:rsid w:val="001268F5"/>
    <w:rsid w:val="00132ED0"/>
    <w:rsid w:val="00153865"/>
    <w:rsid w:val="00155C43"/>
    <w:rsid w:val="001568C6"/>
    <w:rsid w:val="001775A8"/>
    <w:rsid w:val="00177FC3"/>
    <w:rsid w:val="0018486A"/>
    <w:rsid w:val="00185C77"/>
    <w:rsid w:val="00191CB8"/>
    <w:rsid w:val="00192BBC"/>
    <w:rsid w:val="001B0D84"/>
    <w:rsid w:val="001B1A13"/>
    <w:rsid w:val="001B4E19"/>
    <w:rsid w:val="001B4F24"/>
    <w:rsid w:val="001B6EBA"/>
    <w:rsid w:val="001C549E"/>
    <w:rsid w:val="001C702E"/>
    <w:rsid w:val="001D44F4"/>
    <w:rsid w:val="001D7C96"/>
    <w:rsid w:val="001E1369"/>
    <w:rsid w:val="001E6F95"/>
    <w:rsid w:val="00202F41"/>
    <w:rsid w:val="0021772F"/>
    <w:rsid w:val="00226067"/>
    <w:rsid w:val="00232B8A"/>
    <w:rsid w:val="002343E2"/>
    <w:rsid w:val="00234B25"/>
    <w:rsid w:val="00241FD5"/>
    <w:rsid w:val="00242EAA"/>
    <w:rsid w:val="00243B93"/>
    <w:rsid w:val="00291E84"/>
    <w:rsid w:val="002B0D41"/>
    <w:rsid w:val="002B17D4"/>
    <w:rsid w:val="002B2809"/>
    <w:rsid w:val="002B44A3"/>
    <w:rsid w:val="002B5CA5"/>
    <w:rsid w:val="002C6052"/>
    <w:rsid w:val="002D0EA3"/>
    <w:rsid w:val="002D268D"/>
    <w:rsid w:val="002D4A7E"/>
    <w:rsid w:val="002D5206"/>
    <w:rsid w:val="002E4CCF"/>
    <w:rsid w:val="002F003C"/>
    <w:rsid w:val="002F0243"/>
    <w:rsid w:val="002F4A8D"/>
    <w:rsid w:val="003144C2"/>
    <w:rsid w:val="003218A0"/>
    <w:rsid w:val="00324AB3"/>
    <w:rsid w:val="00326A5C"/>
    <w:rsid w:val="003270F0"/>
    <w:rsid w:val="00334C74"/>
    <w:rsid w:val="003363DE"/>
    <w:rsid w:val="00337E4A"/>
    <w:rsid w:val="00342B22"/>
    <w:rsid w:val="0034379A"/>
    <w:rsid w:val="0034573E"/>
    <w:rsid w:val="0035314D"/>
    <w:rsid w:val="00361C4E"/>
    <w:rsid w:val="00375FEE"/>
    <w:rsid w:val="00384B35"/>
    <w:rsid w:val="0039498F"/>
    <w:rsid w:val="00396383"/>
    <w:rsid w:val="00397105"/>
    <w:rsid w:val="003A1647"/>
    <w:rsid w:val="003A53F3"/>
    <w:rsid w:val="003A7BAE"/>
    <w:rsid w:val="003B00F3"/>
    <w:rsid w:val="003D163F"/>
    <w:rsid w:val="003D5940"/>
    <w:rsid w:val="003E2909"/>
    <w:rsid w:val="003E6F8C"/>
    <w:rsid w:val="003E77B7"/>
    <w:rsid w:val="003F43EE"/>
    <w:rsid w:val="0040443B"/>
    <w:rsid w:val="004109A0"/>
    <w:rsid w:val="00417197"/>
    <w:rsid w:val="004213AF"/>
    <w:rsid w:val="00432B3F"/>
    <w:rsid w:val="004349B8"/>
    <w:rsid w:val="00435500"/>
    <w:rsid w:val="0045610C"/>
    <w:rsid w:val="004567FE"/>
    <w:rsid w:val="00456B05"/>
    <w:rsid w:val="004626AA"/>
    <w:rsid w:val="00475617"/>
    <w:rsid w:val="00475B8F"/>
    <w:rsid w:val="00482C61"/>
    <w:rsid w:val="0048460F"/>
    <w:rsid w:val="00493A33"/>
    <w:rsid w:val="004953C1"/>
    <w:rsid w:val="004A4892"/>
    <w:rsid w:val="004B529E"/>
    <w:rsid w:val="004C5ECC"/>
    <w:rsid w:val="004C6746"/>
    <w:rsid w:val="004D1C23"/>
    <w:rsid w:val="004F3126"/>
    <w:rsid w:val="005009BC"/>
    <w:rsid w:val="005014FD"/>
    <w:rsid w:val="00511CE4"/>
    <w:rsid w:val="005122FF"/>
    <w:rsid w:val="00513CBE"/>
    <w:rsid w:val="00517F18"/>
    <w:rsid w:val="00530EF9"/>
    <w:rsid w:val="005314D6"/>
    <w:rsid w:val="00533AF6"/>
    <w:rsid w:val="0054020A"/>
    <w:rsid w:val="0054527B"/>
    <w:rsid w:val="00550030"/>
    <w:rsid w:val="00551FCD"/>
    <w:rsid w:val="00555B42"/>
    <w:rsid w:val="00565031"/>
    <w:rsid w:val="005762B7"/>
    <w:rsid w:val="00581BB1"/>
    <w:rsid w:val="0058772C"/>
    <w:rsid w:val="00594B3C"/>
    <w:rsid w:val="005A0141"/>
    <w:rsid w:val="005A08C5"/>
    <w:rsid w:val="005A0B88"/>
    <w:rsid w:val="005A156D"/>
    <w:rsid w:val="005A56AA"/>
    <w:rsid w:val="005A6876"/>
    <w:rsid w:val="005B481E"/>
    <w:rsid w:val="005B7E6E"/>
    <w:rsid w:val="005C1110"/>
    <w:rsid w:val="005C199B"/>
    <w:rsid w:val="005C26AE"/>
    <w:rsid w:val="005D38BD"/>
    <w:rsid w:val="005D4720"/>
    <w:rsid w:val="005D7CC8"/>
    <w:rsid w:val="005E2F70"/>
    <w:rsid w:val="005E3D3A"/>
    <w:rsid w:val="005E5EF2"/>
    <w:rsid w:val="00600ABB"/>
    <w:rsid w:val="006208E7"/>
    <w:rsid w:val="00624291"/>
    <w:rsid w:val="00625075"/>
    <w:rsid w:val="00641CB6"/>
    <w:rsid w:val="0064640A"/>
    <w:rsid w:val="006474EE"/>
    <w:rsid w:val="00652E30"/>
    <w:rsid w:val="00664036"/>
    <w:rsid w:val="0066548A"/>
    <w:rsid w:val="00674F79"/>
    <w:rsid w:val="00676049"/>
    <w:rsid w:val="00677156"/>
    <w:rsid w:val="00681EDD"/>
    <w:rsid w:val="006820FB"/>
    <w:rsid w:val="0068681D"/>
    <w:rsid w:val="00686AE1"/>
    <w:rsid w:val="006B7EAB"/>
    <w:rsid w:val="006C620A"/>
    <w:rsid w:val="006C662A"/>
    <w:rsid w:val="006D023F"/>
    <w:rsid w:val="006D4597"/>
    <w:rsid w:val="006D4D1D"/>
    <w:rsid w:val="006F0B58"/>
    <w:rsid w:val="006F5E4C"/>
    <w:rsid w:val="006F6531"/>
    <w:rsid w:val="0070148B"/>
    <w:rsid w:val="0070764A"/>
    <w:rsid w:val="0071255D"/>
    <w:rsid w:val="00713A95"/>
    <w:rsid w:val="00721275"/>
    <w:rsid w:val="00722B68"/>
    <w:rsid w:val="00730918"/>
    <w:rsid w:val="007335D9"/>
    <w:rsid w:val="00734CFB"/>
    <w:rsid w:val="007377C8"/>
    <w:rsid w:val="007418D3"/>
    <w:rsid w:val="00752F26"/>
    <w:rsid w:val="00756757"/>
    <w:rsid w:val="00764698"/>
    <w:rsid w:val="007746EB"/>
    <w:rsid w:val="00775272"/>
    <w:rsid w:val="00795651"/>
    <w:rsid w:val="00797F4D"/>
    <w:rsid w:val="007A4432"/>
    <w:rsid w:val="007A57F6"/>
    <w:rsid w:val="007A65DA"/>
    <w:rsid w:val="007B2AAB"/>
    <w:rsid w:val="007B3952"/>
    <w:rsid w:val="007B4654"/>
    <w:rsid w:val="007C2C4D"/>
    <w:rsid w:val="007C4B6F"/>
    <w:rsid w:val="007E1441"/>
    <w:rsid w:val="007E6645"/>
    <w:rsid w:val="007F64CB"/>
    <w:rsid w:val="00802728"/>
    <w:rsid w:val="008050E0"/>
    <w:rsid w:val="00814DA5"/>
    <w:rsid w:val="008330AC"/>
    <w:rsid w:val="00846D6F"/>
    <w:rsid w:val="00863C1E"/>
    <w:rsid w:val="008641EB"/>
    <w:rsid w:val="008649CB"/>
    <w:rsid w:val="00866355"/>
    <w:rsid w:val="00867BE8"/>
    <w:rsid w:val="00874C9F"/>
    <w:rsid w:val="00881CC8"/>
    <w:rsid w:val="0088285E"/>
    <w:rsid w:val="008874F7"/>
    <w:rsid w:val="008976E3"/>
    <w:rsid w:val="008A01ED"/>
    <w:rsid w:val="008A6176"/>
    <w:rsid w:val="008B1199"/>
    <w:rsid w:val="008B2C2E"/>
    <w:rsid w:val="008B6F3A"/>
    <w:rsid w:val="008C4512"/>
    <w:rsid w:val="008E013D"/>
    <w:rsid w:val="008E2C28"/>
    <w:rsid w:val="008E38EB"/>
    <w:rsid w:val="008E579E"/>
    <w:rsid w:val="008F6011"/>
    <w:rsid w:val="00900085"/>
    <w:rsid w:val="00902574"/>
    <w:rsid w:val="00902A51"/>
    <w:rsid w:val="009136B5"/>
    <w:rsid w:val="00915E50"/>
    <w:rsid w:val="0091781F"/>
    <w:rsid w:val="0092155A"/>
    <w:rsid w:val="00922431"/>
    <w:rsid w:val="00925D2F"/>
    <w:rsid w:val="00930AF7"/>
    <w:rsid w:val="00933183"/>
    <w:rsid w:val="0093347E"/>
    <w:rsid w:val="00965799"/>
    <w:rsid w:val="00981093"/>
    <w:rsid w:val="0099227F"/>
    <w:rsid w:val="009939D2"/>
    <w:rsid w:val="009A20C8"/>
    <w:rsid w:val="009A5DFA"/>
    <w:rsid w:val="009D38E0"/>
    <w:rsid w:val="009D4856"/>
    <w:rsid w:val="009D535C"/>
    <w:rsid w:val="009D5E36"/>
    <w:rsid w:val="009F2E1C"/>
    <w:rsid w:val="009F5A78"/>
    <w:rsid w:val="00A162B4"/>
    <w:rsid w:val="00A30221"/>
    <w:rsid w:val="00A31A19"/>
    <w:rsid w:val="00A40741"/>
    <w:rsid w:val="00A4140B"/>
    <w:rsid w:val="00A42E51"/>
    <w:rsid w:val="00A56A47"/>
    <w:rsid w:val="00A72C45"/>
    <w:rsid w:val="00A91FAC"/>
    <w:rsid w:val="00A92EAF"/>
    <w:rsid w:val="00A94B1B"/>
    <w:rsid w:val="00AA30C6"/>
    <w:rsid w:val="00AA4C33"/>
    <w:rsid w:val="00AA4CA2"/>
    <w:rsid w:val="00AB168A"/>
    <w:rsid w:val="00AB567D"/>
    <w:rsid w:val="00AC6EB6"/>
    <w:rsid w:val="00AC706F"/>
    <w:rsid w:val="00AD0129"/>
    <w:rsid w:val="00AE46AD"/>
    <w:rsid w:val="00AF19C7"/>
    <w:rsid w:val="00B05A05"/>
    <w:rsid w:val="00B13530"/>
    <w:rsid w:val="00B143D8"/>
    <w:rsid w:val="00B22064"/>
    <w:rsid w:val="00B2656B"/>
    <w:rsid w:val="00B3329C"/>
    <w:rsid w:val="00B343D8"/>
    <w:rsid w:val="00B36B07"/>
    <w:rsid w:val="00B45B79"/>
    <w:rsid w:val="00B53530"/>
    <w:rsid w:val="00B56C82"/>
    <w:rsid w:val="00B602BE"/>
    <w:rsid w:val="00B603A8"/>
    <w:rsid w:val="00B60A14"/>
    <w:rsid w:val="00B6354F"/>
    <w:rsid w:val="00B866E4"/>
    <w:rsid w:val="00B90D0E"/>
    <w:rsid w:val="00B929F1"/>
    <w:rsid w:val="00B936BD"/>
    <w:rsid w:val="00BA34A8"/>
    <w:rsid w:val="00BB598A"/>
    <w:rsid w:val="00BB64D4"/>
    <w:rsid w:val="00BC4CDD"/>
    <w:rsid w:val="00BD409F"/>
    <w:rsid w:val="00BF15F4"/>
    <w:rsid w:val="00BF2BAC"/>
    <w:rsid w:val="00C01382"/>
    <w:rsid w:val="00C01470"/>
    <w:rsid w:val="00C31C77"/>
    <w:rsid w:val="00C43D94"/>
    <w:rsid w:val="00C44122"/>
    <w:rsid w:val="00C44D1A"/>
    <w:rsid w:val="00C568E0"/>
    <w:rsid w:val="00C6453C"/>
    <w:rsid w:val="00C6674C"/>
    <w:rsid w:val="00C73120"/>
    <w:rsid w:val="00C7535E"/>
    <w:rsid w:val="00C8478F"/>
    <w:rsid w:val="00C91A6F"/>
    <w:rsid w:val="00CA3DA3"/>
    <w:rsid w:val="00CA5E5E"/>
    <w:rsid w:val="00CA6B85"/>
    <w:rsid w:val="00CB0E76"/>
    <w:rsid w:val="00CB1138"/>
    <w:rsid w:val="00CB47BE"/>
    <w:rsid w:val="00CD39BC"/>
    <w:rsid w:val="00CD4B4A"/>
    <w:rsid w:val="00CD6F6A"/>
    <w:rsid w:val="00CE7B10"/>
    <w:rsid w:val="00CF34A4"/>
    <w:rsid w:val="00CF390E"/>
    <w:rsid w:val="00CF73BD"/>
    <w:rsid w:val="00D045CA"/>
    <w:rsid w:val="00D20686"/>
    <w:rsid w:val="00D24E09"/>
    <w:rsid w:val="00D41F8A"/>
    <w:rsid w:val="00D43C45"/>
    <w:rsid w:val="00D445DA"/>
    <w:rsid w:val="00D44E3C"/>
    <w:rsid w:val="00D6418A"/>
    <w:rsid w:val="00D8266F"/>
    <w:rsid w:val="00D8282F"/>
    <w:rsid w:val="00D95ED1"/>
    <w:rsid w:val="00DA3C51"/>
    <w:rsid w:val="00DB2695"/>
    <w:rsid w:val="00DC2C4D"/>
    <w:rsid w:val="00DD2787"/>
    <w:rsid w:val="00DD630D"/>
    <w:rsid w:val="00DE2200"/>
    <w:rsid w:val="00DE384F"/>
    <w:rsid w:val="00DE3FC8"/>
    <w:rsid w:val="00DE4AB2"/>
    <w:rsid w:val="00DF0891"/>
    <w:rsid w:val="00DF773F"/>
    <w:rsid w:val="00E10C8D"/>
    <w:rsid w:val="00E209A9"/>
    <w:rsid w:val="00E26E86"/>
    <w:rsid w:val="00E27487"/>
    <w:rsid w:val="00E27AC6"/>
    <w:rsid w:val="00E310E4"/>
    <w:rsid w:val="00E317C6"/>
    <w:rsid w:val="00E35377"/>
    <w:rsid w:val="00E35BE0"/>
    <w:rsid w:val="00E42A2D"/>
    <w:rsid w:val="00E42FC4"/>
    <w:rsid w:val="00E43715"/>
    <w:rsid w:val="00E54744"/>
    <w:rsid w:val="00E656F3"/>
    <w:rsid w:val="00E65EA9"/>
    <w:rsid w:val="00E66EE2"/>
    <w:rsid w:val="00E827E1"/>
    <w:rsid w:val="00E94D2D"/>
    <w:rsid w:val="00EA5324"/>
    <w:rsid w:val="00EA5B16"/>
    <w:rsid w:val="00EC1AA5"/>
    <w:rsid w:val="00EC2FD0"/>
    <w:rsid w:val="00ED5D12"/>
    <w:rsid w:val="00EE1A69"/>
    <w:rsid w:val="00EF2C4E"/>
    <w:rsid w:val="00EF3C82"/>
    <w:rsid w:val="00F029DB"/>
    <w:rsid w:val="00F0350B"/>
    <w:rsid w:val="00F05A2C"/>
    <w:rsid w:val="00F3223F"/>
    <w:rsid w:val="00F36CA7"/>
    <w:rsid w:val="00F4187A"/>
    <w:rsid w:val="00F42B7E"/>
    <w:rsid w:val="00F54709"/>
    <w:rsid w:val="00F575F5"/>
    <w:rsid w:val="00F57C4D"/>
    <w:rsid w:val="00F6450B"/>
    <w:rsid w:val="00F65BD2"/>
    <w:rsid w:val="00F70D69"/>
    <w:rsid w:val="00F72342"/>
    <w:rsid w:val="00F76A96"/>
    <w:rsid w:val="00F82DEC"/>
    <w:rsid w:val="00F87094"/>
    <w:rsid w:val="00F94168"/>
    <w:rsid w:val="00F97371"/>
    <w:rsid w:val="00FA16E1"/>
    <w:rsid w:val="00FC1BC4"/>
    <w:rsid w:val="00FC20E5"/>
    <w:rsid w:val="00FD152B"/>
    <w:rsid w:val="00FD293F"/>
    <w:rsid w:val="00FD3F14"/>
    <w:rsid w:val="00FE4132"/>
    <w:rsid w:val="00FE43E3"/>
    <w:rsid w:val="00FE4676"/>
    <w:rsid w:val="00FF1B63"/>
    <w:rsid w:val="00FF26B7"/>
    <w:rsid w:val="00FF67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4EDF4"/>
  <w15:chartTrackingRefBased/>
  <w15:docId w15:val="{B735B769-1CC9-473D-BEAF-7B6FF0B98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E4A"/>
    <w:pPr>
      <w:spacing w:after="0" w:line="360" w:lineRule="auto"/>
      <w:jc w:val="both"/>
    </w:pPr>
    <w:rPr>
      <w:rFonts w:ascii="Times New Roman" w:eastAsia="Times New Roman" w:hAnsi="Times New Roman" w:cs="Times New Roman"/>
      <w:sz w:val="24"/>
      <w:szCs w:val="20"/>
    </w:rPr>
  </w:style>
  <w:style w:type="paragraph" w:styleId="Titlu1">
    <w:name w:val="heading 1"/>
    <w:basedOn w:val="Normal"/>
    <w:next w:val="Normal"/>
    <w:link w:val="Titlu1Caracter"/>
    <w:uiPriority w:val="9"/>
    <w:qFormat/>
    <w:rsid w:val="00337E4A"/>
    <w:pPr>
      <w:keepNext/>
      <w:keepLines/>
      <w:spacing w:before="240"/>
      <w:outlineLvl w:val="0"/>
    </w:pPr>
    <w:rPr>
      <w:rFonts w:eastAsiaTheme="majorEastAsia" w:cstheme="majorBidi"/>
      <w:b/>
      <w:smallCaps/>
      <w:sz w:val="34"/>
      <w:szCs w:val="32"/>
    </w:rPr>
  </w:style>
  <w:style w:type="paragraph" w:styleId="Titlu2">
    <w:name w:val="heading 2"/>
    <w:basedOn w:val="Normal"/>
    <w:next w:val="Normal"/>
    <w:link w:val="Titlu2Caracter"/>
    <w:uiPriority w:val="9"/>
    <w:semiHidden/>
    <w:unhideWhenUsed/>
    <w:qFormat/>
    <w:rsid w:val="002B280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Frspaiere">
    <w:name w:val="No Spacing"/>
    <w:uiPriority w:val="1"/>
    <w:qFormat/>
    <w:rsid w:val="00337E4A"/>
    <w:pPr>
      <w:spacing w:after="0" w:line="240" w:lineRule="auto"/>
      <w:jc w:val="both"/>
    </w:pPr>
    <w:rPr>
      <w:rFonts w:ascii="Times New Roman" w:eastAsia="Times New Roman" w:hAnsi="Times New Roman" w:cs="Times New Roman"/>
      <w:noProof/>
      <w:sz w:val="24"/>
      <w:szCs w:val="20"/>
    </w:rPr>
  </w:style>
  <w:style w:type="paragraph" w:styleId="Listparagraf">
    <w:name w:val="List Paragraph"/>
    <w:basedOn w:val="Normal"/>
    <w:uiPriority w:val="34"/>
    <w:qFormat/>
    <w:rsid w:val="00337E4A"/>
    <w:pPr>
      <w:spacing w:after="160" w:line="259" w:lineRule="auto"/>
      <w:ind w:left="720"/>
      <w:contextualSpacing/>
      <w:jc w:val="left"/>
    </w:pPr>
    <w:rPr>
      <w:rFonts w:asciiTheme="minorHAnsi" w:eastAsiaTheme="minorHAnsi" w:hAnsiTheme="minorHAnsi" w:cstheme="minorBidi"/>
      <w:sz w:val="22"/>
      <w:szCs w:val="22"/>
    </w:rPr>
  </w:style>
  <w:style w:type="character" w:customStyle="1" w:styleId="Titlu1Caracter">
    <w:name w:val="Titlu 1 Caracter"/>
    <w:basedOn w:val="Fontdeparagrafimplicit"/>
    <w:link w:val="Titlu1"/>
    <w:uiPriority w:val="9"/>
    <w:rsid w:val="00337E4A"/>
    <w:rPr>
      <w:rFonts w:ascii="Times New Roman" w:eastAsiaTheme="majorEastAsia" w:hAnsi="Times New Roman" w:cstheme="majorBidi"/>
      <w:b/>
      <w:smallCaps/>
      <w:noProof/>
      <w:sz w:val="34"/>
      <w:szCs w:val="32"/>
    </w:rPr>
  </w:style>
  <w:style w:type="table" w:styleId="Tabelgril">
    <w:name w:val="Table Grid"/>
    <w:basedOn w:val="TabelNormal"/>
    <w:uiPriority w:val="59"/>
    <w:rsid w:val="005C2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substituent">
    <w:name w:val="Placeholder Text"/>
    <w:basedOn w:val="Fontdeparagrafimplicit"/>
    <w:uiPriority w:val="99"/>
    <w:semiHidden/>
    <w:rsid w:val="007B2AAB"/>
    <w:rPr>
      <w:color w:val="808080"/>
    </w:rPr>
  </w:style>
  <w:style w:type="character" w:styleId="Hyperlink">
    <w:name w:val="Hyperlink"/>
    <w:basedOn w:val="Fontdeparagrafimplicit"/>
    <w:uiPriority w:val="99"/>
    <w:unhideWhenUsed/>
    <w:rsid w:val="00797F4D"/>
    <w:rPr>
      <w:color w:val="0000FF" w:themeColor="hyperlink"/>
      <w:u w:val="single"/>
    </w:rPr>
  </w:style>
  <w:style w:type="paragraph" w:styleId="Antet">
    <w:name w:val="header"/>
    <w:basedOn w:val="Normal"/>
    <w:link w:val="AntetCaracter"/>
    <w:uiPriority w:val="99"/>
    <w:unhideWhenUsed/>
    <w:rsid w:val="00B143D8"/>
    <w:pPr>
      <w:tabs>
        <w:tab w:val="center" w:pos="4513"/>
        <w:tab w:val="right" w:pos="9026"/>
      </w:tabs>
      <w:spacing w:line="240" w:lineRule="auto"/>
    </w:pPr>
  </w:style>
  <w:style w:type="character" w:customStyle="1" w:styleId="AntetCaracter">
    <w:name w:val="Antet Caracter"/>
    <w:basedOn w:val="Fontdeparagrafimplicit"/>
    <w:link w:val="Antet"/>
    <w:uiPriority w:val="99"/>
    <w:rsid w:val="00B143D8"/>
    <w:rPr>
      <w:rFonts w:ascii="Times New Roman" w:eastAsia="Times New Roman" w:hAnsi="Times New Roman" w:cs="Times New Roman"/>
      <w:sz w:val="24"/>
      <w:szCs w:val="20"/>
    </w:rPr>
  </w:style>
  <w:style w:type="paragraph" w:styleId="Subsol">
    <w:name w:val="footer"/>
    <w:basedOn w:val="Normal"/>
    <w:link w:val="SubsolCaracter"/>
    <w:uiPriority w:val="99"/>
    <w:unhideWhenUsed/>
    <w:rsid w:val="00B143D8"/>
    <w:pPr>
      <w:tabs>
        <w:tab w:val="center" w:pos="4513"/>
        <w:tab w:val="right" w:pos="9026"/>
      </w:tabs>
      <w:spacing w:line="240" w:lineRule="auto"/>
    </w:pPr>
  </w:style>
  <w:style w:type="character" w:customStyle="1" w:styleId="SubsolCaracter">
    <w:name w:val="Subsol Caracter"/>
    <w:basedOn w:val="Fontdeparagrafimplicit"/>
    <w:link w:val="Subsol"/>
    <w:uiPriority w:val="99"/>
    <w:rsid w:val="00B143D8"/>
    <w:rPr>
      <w:rFonts w:ascii="Times New Roman" w:eastAsia="Times New Roman" w:hAnsi="Times New Roman" w:cs="Times New Roman"/>
      <w:sz w:val="24"/>
      <w:szCs w:val="20"/>
    </w:rPr>
  </w:style>
  <w:style w:type="character" w:styleId="MeniuneNerezolvat">
    <w:name w:val="Unresolved Mention"/>
    <w:basedOn w:val="Fontdeparagrafimplicit"/>
    <w:uiPriority w:val="99"/>
    <w:semiHidden/>
    <w:unhideWhenUsed/>
    <w:rsid w:val="008050E0"/>
    <w:rPr>
      <w:color w:val="605E5C"/>
      <w:shd w:val="clear" w:color="auto" w:fill="E1DFDD"/>
    </w:rPr>
  </w:style>
  <w:style w:type="character" w:customStyle="1" w:styleId="Titlu2Caracter">
    <w:name w:val="Titlu 2 Caracter"/>
    <w:basedOn w:val="Fontdeparagrafimplicit"/>
    <w:link w:val="Titlu2"/>
    <w:uiPriority w:val="9"/>
    <w:semiHidden/>
    <w:rsid w:val="002B2809"/>
    <w:rPr>
      <w:rFonts w:asciiTheme="majorHAnsi" w:eastAsiaTheme="majorEastAsia" w:hAnsiTheme="majorHAnsi" w:cstheme="majorBidi"/>
      <w:color w:val="365F91" w:themeColor="accent1" w:themeShade="BF"/>
      <w:sz w:val="26"/>
      <w:szCs w:val="26"/>
    </w:rPr>
  </w:style>
  <w:style w:type="paragraph" w:styleId="Titlucuprins">
    <w:name w:val="TOC Heading"/>
    <w:basedOn w:val="Titlu1"/>
    <w:next w:val="Normal"/>
    <w:uiPriority w:val="39"/>
    <w:unhideWhenUsed/>
    <w:qFormat/>
    <w:rsid w:val="006F0B58"/>
    <w:pPr>
      <w:spacing w:line="259" w:lineRule="auto"/>
      <w:jc w:val="left"/>
      <w:outlineLvl w:val="9"/>
    </w:pPr>
    <w:rPr>
      <w:rFonts w:asciiTheme="majorHAnsi" w:hAnsiTheme="majorHAnsi"/>
      <w:b w:val="0"/>
      <w:smallCaps w:val="0"/>
      <w:color w:val="365F91" w:themeColor="accent1" w:themeShade="BF"/>
      <w:sz w:val="32"/>
      <w:lang w:eastAsia="ro-RO"/>
    </w:rPr>
  </w:style>
  <w:style w:type="paragraph" w:styleId="Cuprins1">
    <w:name w:val="toc 1"/>
    <w:basedOn w:val="Normal"/>
    <w:next w:val="Normal"/>
    <w:autoRedefine/>
    <w:uiPriority w:val="39"/>
    <w:unhideWhenUsed/>
    <w:rsid w:val="006F0B58"/>
    <w:pPr>
      <w:spacing w:after="100"/>
    </w:pPr>
  </w:style>
  <w:style w:type="paragraph" w:styleId="Cuprins2">
    <w:name w:val="toc 2"/>
    <w:basedOn w:val="Normal"/>
    <w:next w:val="Normal"/>
    <w:autoRedefine/>
    <w:uiPriority w:val="39"/>
    <w:unhideWhenUsed/>
    <w:rsid w:val="006F0B58"/>
    <w:pPr>
      <w:spacing w:after="100"/>
      <w:ind w:left="240"/>
    </w:pPr>
  </w:style>
  <w:style w:type="paragraph" w:styleId="Cuprins3">
    <w:name w:val="toc 3"/>
    <w:basedOn w:val="Normal"/>
    <w:next w:val="Normal"/>
    <w:autoRedefine/>
    <w:uiPriority w:val="39"/>
    <w:unhideWhenUsed/>
    <w:rsid w:val="009D4856"/>
    <w:pPr>
      <w:spacing w:after="100" w:line="259" w:lineRule="auto"/>
      <w:ind w:left="440"/>
      <w:jc w:val="left"/>
    </w:pPr>
    <w:rPr>
      <w:rFonts w:asciiTheme="minorHAnsi" w:eastAsiaTheme="minorEastAsia" w:hAnsiTheme="minorHAnsi"/>
      <w:sz w:val="22"/>
      <w:szCs w:val="22"/>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908">
      <w:bodyDiv w:val="1"/>
      <w:marLeft w:val="0"/>
      <w:marRight w:val="0"/>
      <w:marTop w:val="0"/>
      <w:marBottom w:val="0"/>
      <w:divBdr>
        <w:top w:val="none" w:sz="0" w:space="0" w:color="auto"/>
        <w:left w:val="none" w:sz="0" w:space="0" w:color="auto"/>
        <w:bottom w:val="none" w:sz="0" w:space="0" w:color="auto"/>
        <w:right w:val="none" w:sz="0" w:space="0" w:color="auto"/>
      </w:divBdr>
    </w:div>
    <w:div w:id="37779059">
      <w:bodyDiv w:val="1"/>
      <w:marLeft w:val="0"/>
      <w:marRight w:val="0"/>
      <w:marTop w:val="0"/>
      <w:marBottom w:val="0"/>
      <w:divBdr>
        <w:top w:val="none" w:sz="0" w:space="0" w:color="auto"/>
        <w:left w:val="none" w:sz="0" w:space="0" w:color="auto"/>
        <w:bottom w:val="none" w:sz="0" w:space="0" w:color="auto"/>
        <w:right w:val="none" w:sz="0" w:space="0" w:color="auto"/>
      </w:divBdr>
    </w:div>
    <w:div w:id="88741908">
      <w:bodyDiv w:val="1"/>
      <w:marLeft w:val="0"/>
      <w:marRight w:val="0"/>
      <w:marTop w:val="0"/>
      <w:marBottom w:val="0"/>
      <w:divBdr>
        <w:top w:val="none" w:sz="0" w:space="0" w:color="auto"/>
        <w:left w:val="none" w:sz="0" w:space="0" w:color="auto"/>
        <w:bottom w:val="none" w:sz="0" w:space="0" w:color="auto"/>
        <w:right w:val="none" w:sz="0" w:space="0" w:color="auto"/>
      </w:divBdr>
    </w:div>
    <w:div w:id="124199491">
      <w:bodyDiv w:val="1"/>
      <w:marLeft w:val="0"/>
      <w:marRight w:val="0"/>
      <w:marTop w:val="0"/>
      <w:marBottom w:val="0"/>
      <w:divBdr>
        <w:top w:val="none" w:sz="0" w:space="0" w:color="auto"/>
        <w:left w:val="none" w:sz="0" w:space="0" w:color="auto"/>
        <w:bottom w:val="none" w:sz="0" w:space="0" w:color="auto"/>
        <w:right w:val="none" w:sz="0" w:space="0" w:color="auto"/>
      </w:divBdr>
    </w:div>
    <w:div w:id="124278392">
      <w:bodyDiv w:val="1"/>
      <w:marLeft w:val="0"/>
      <w:marRight w:val="0"/>
      <w:marTop w:val="0"/>
      <w:marBottom w:val="0"/>
      <w:divBdr>
        <w:top w:val="none" w:sz="0" w:space="0" w:color="auto"/>
        <w:left w:val="none" w:sz="0" w:space="0" w:color="auto"/>
        <w:bottom w:val="none" w:sz="0" w:space="0" w:color="auto"/>
        <w:right w:val="none" w:sz="0" w:space="0" w:color="auto"/>
      </w:divBdr>
    </w:div>
    <w:div w:id="154300570">
      <w:bodyDiv w:val="1"/>
      <w:marLeft w:val="0"/>
      <w:marRight w:val="0"/>
      <w:marTop w:val="0"/>
      <w:marBottom w:val="0"/>
      <w:divBdr>
        <w:top w:val="none" w:sz="0" w:space="0" w:color="auto"/>
        <w:left w:val="none" w:sz="0" w:space="0" w:color="auto"/>
        <w:bottom w:val="none" w:sz="0" w:space="0" w:color="auto"/>
        <w:right w:val="none" w:sz="0" w:space="0" w:color="auto"/>
      </w:divBdr>
    </w:div>
    <w:div w:id="264657591">
      <w:bodyDiv w:val="1"/>
      <w:marLeft w:val="0"/>
      <w:marRight w:val="0"/>
      <w:marTop w:val="0"/>
      <w:marBottom w:val="0"/>
      <w:divBdr>
        <w:top w:val="none" w:sz="0" w:space="0" w:color="auto"/>
        <w:left w:val="none" w:sz="0" w:space="0" w:color="auto"/>
        <w:bottom w:val="none" w:sz="0" w:space="0" w:color="auto"/>
        <w:right w:val="none" w:sz="0" w:space="0" w:color="auto"/>
      </w:divBdr>
    </w:div>
    <w:div w:id="426653489">
      <w:bodyDiv w:val="1"/>
      <w:marLeft w:val="0"/>
      <w:marRight w:val="0"/>
      <w:marTop w:val="0"/>
      <w:marBottom w:val="0"/>
      <w:divBdr>
        <w:top w:val="none" w:sz="0" w:space="0" w:color="auto"/>
        <w:left w:val="none" w:sz="0" w:space="0" w:color="auto"/>
        <w:bottom w:val="none" w:sz="0" w:space="0" w:color="auto"/>
        <w:right w:val="none" w:sz="0" w:space="0" w:color="auto"/>
      </w:divBdr>
    </w:div>
    <w:div w:id="475608327">
      <w:bodyDiv w:val="1"/>
      <w:marLeft w:val="0"/>
      <w:marRight w:val="0"/>
      <w:marTop w:val="0"/>
      <w:marBottom w:val="0"/>
      <w:divBdr>
        <w:top w:val="none" w:sz="0" w:space="0" w:color="auto"/>
        <w:left w:val="none" w:sz="0" w:space="0" w:color="auto"/>
        <w:bottom w:val="none" w:sz="0" w:space="0" w:color="auto"/>
        <w:right w:val="none" w:sz="0" w:space="0" w:color="auto"/>
      </w:divBdr>
    </w:div>
    <w:div w:id="492380918">
      <w:bodyDiv w:val="1"/>
      <w:marLeft w:val="0"/>
      <w:marRight w:val="0"/>
      <w:marTop w:val="0"/>
      <w:marBottom w:val="0"/>
      <w:divBdr>
        <w:top w:val="none" w:sz="0" w:space="0" w:color="auto"/>
        <w:left w:val="none" w:sz="0" w:space="0" w:color="auto"/>
        <w:bottom w:val="none" w:sz="0" w:space="0" w:color="auto"/>
        <w:right w:val="none" w:sz="0" w:space="0" w:color="auto"/>
      </w:divBdr>
    </w:div>
    <w:div w:id="520361307">
      <w:bodyDiv w:val="1"/>
      <w:marLeft w:val="0"/>
      <w:marRight w:val="0"/>
      <w:marTop w:val="0"/>
      <w:marBottom w:val="0"/>
      <w:divBdr>
        <w:top w:val="none" w:sz="0" w:space="0" w:color="auto"/>
        <w:left w:val="none" w:sz="0" w:space="0" w:color="auto"/>
        <w:bottom w:val="none" w:sz="0" w:space="0" w:color="auto"/>
        <w:right w:val="none" w:sz="0" w:space="0" w:color="auto"/>
      </w:divBdr>
    </w:div>
    <w:div w:id="711730262">
      <w:bodyDiv w:val="1"/>
      <w:marLeft w:val="0"/>
      <w:marRight w:val="0"/>
      <w:marTop w:val="0"/>
      <w:marBottom w:val="0"/>
      <w:divBdr>
        <w:top w:val="none" w:sz="0" w:space="0" w:color="auto"/>
        <w:left w:val="none" w:sz="0" w:space="0" w:color="auto"/>
        <w:bottom w:val="none" w:sz="0" w:space="0" w:color="auto"/>
        <w:right w:val="none" w:sz="0" w:space="0" w:color="auto"/>
      </w:divBdr>
    </w:div>
    <w:div w:id="923996441">
      <w:bodyDiv w:val="1"/>
      <w:marLeft w:val="0"/>
      <w:marRight w:val="0"/>
      <w:marTop w:val="0"/>
      <w:marBottom w:val="0"/>
      <w:divBdr>
        <w:top w:val="none" w:sz="0" w:space="0" w:color="auto"/>
        <w:left w:val="none" w:sz="0" w:space="0" w:color="auto"/>
        <w:bottom w:val="none" w:sz="0" w:space="0" w:color="auto"/>
        <w:right w:val="none" w:sz="0" w:space="0" w:color="auto"/>
      </w:divBdr>
    </w:div>
    <w:div w:id="929922599">
      <w:bodyDiv w:val="1"/>
      <w:marLeft w:val="0"/>
      <w:marRight w:val="0"/>
      <w:marTop w:val="0"/>
      <w:marBottom w:val="0"/>
      <w:divBdr>
        <w:top w:val="none" w:sz="0" w:space="0" w:color="auto"/>
        <w:left w:val="none" w:sz="0" w:space="0" w:color="auto"/>
        <w:bottom w:val="none" w:sz="0" w:space="0" w:color="auto"/>
        <w:right w:val="none" w:sz="0" w:space="0" w:color="auto"/>
      </w:divBdr>
    </w:div>
    <w:div w:id="1159803775">
      <w:bodyDiv w:val="1"/>
      <w:marLeft w:val="0"/>
      <w:marRight w:val="0"/>
      <w:marTop w:val="0"/>
      <w:marBottom w:val="0"/>
      <w:divBdr>
        <w:top w:val="none" w:sz="0" w:space="0" w:color="auto"/>
        <w:left w:val="none" w:sz="0" w:space="0" w:color="auto"/>
        <w:bottom w:val="none" w:sz="0" w:space="0" w:color="auto"/>
        <w:right w:val="none" w:sz="0" w:space="0" w:color="auto"/>
      </w:divBdr>
    </w:div>
    <w:div w:id="1211767200">
      <w:bodyDiv w:val="1"/>
      <w:marLeft w:val="0"/>
      <w:marRight w:val="0"/>
      <w:marTop w:val="0"/>
      <w:marBottom w:val="0"/>
      <w:divBdr>
        <w:top w:val="none" w:sz="0" w:space="0" w:color="auto"/>
        <w:left w:val="none" w:sz="0" w:space="0" w:color="auto"/>
        <w:bottom w:val="none" w:sz="0" w:space="0" w:color="auto"/>
        <w:right w:val="none" w:sz="0" w:space="0" w:color="auto"/>
      </w:divBdr>
    </w:div>
    <w:div w:id="1285771243">
      <w:bodyDiv w:val="1"/>
      <w:marLeft w:val="0"/>
      <w:marRight w:val="0"/>
      <w:marTop w:val="0"/>
      <w:marBottom w:val="0"/>
      <w:divBdr>
        <w:top w:val="none" w:sz="0" w:space="0" w:color="auto"/>
        <w:left w:val="none" w:sz="0" w:space="0" w:color="auto"/>
        <w:bottom w:val="none" w:sz="0" w:space="0" w:color="auto"/>
        <w:right w:val="none" w:sz="0" w:space="0" w:color="auto"/>
      </w:divBdr>
    </w:div>
    <w:div w:id="1506242378">
      <w:bodyDiv w:val="1"/>
      <w:marLeft w:val="0"/>
      <w:marRight w:val="0"/>
      <w:marTop w:val="0"/>
      <w:marBottom w:val="0"/>
      <w:divBdr>
        <w:top w:val="none" w:sz="0" w:space="0" w:color="auto"/>
        <w:left w:val="none" w:sz="0" w:space="0" w:color="auto"/>
        <w:bottom w:val="none" w:sz="0" w:space="0" w:color="auto"/>
        <w:right w:val="none" w:sz="0" w:space="0" w:color="auto"/>
      </w:divBdr>
    </w:div>
    <w:div w:id="1530486610">
      <w:bodyDiv w:val="1"/>
      <w:marLeft w:val="0"/>
      <w:marRight w:val="0"/>
      <w:marTop w:val="0"/>
      <w:marBottom w:val="0"/>
      <w:divBdr>
        <w:top w:val="none" w:sz="0" w:space="0" w:color="auto"/>
        <w:left w:val="none" w:sz="0" w:space="0" w:color="auto"/>
        <w:bottom w:val="none" w:sz="0" w:space="0" w:color="auto"/>
        <w:right w:val="none" w:sz="0" w:space="0" w:color="auto"/>
      </w:divBdr>
    </w:div>
    <w:div w:id="1627857335">
      <w:bodyDiv w:val="1"/>
      <w:marLeft w:val="0"/>
      <w:marRight w:val="0"/>
      <w:marTop w:val="0"/>
      <w:marBottom w:val="0"/>
      <w:divBdr>
        <w:top w:val="none" w:sz="0" w:space="0" w:color="auto"/>
        <w:left w:val="none" w:sz="0" w:space="0" w:color="auto"/>
        <w:bottom w:val="none" w:sz="0" w:space="0" w:color="auto"/>
        <w:right w:val="none" w:sz="0" w:space="0" w:color="auto"/>
      </w:divBdr>
    </w:div>
    <w:div w:id="1665695199">
      <w:bodyDiv w:val="1"/>
      <w:marLeft w:val="0"/>
      <w:marRight w:val="0"/>
      <w:marTop w:val="0"/>
      <w:marBottom w:val="0"/>
      <w:divBdr>
        <w:top w:val="none" w:sz="0" w:space="0" w:color="auto"/>
        <w:left w:val="none" w:sz="0" w:space="0" w:color="auto"/>
        <w:bottom w:val="none" w:sz="0" w:space="0" w:color="auto"/>
        <w:right w:val="none" w:sz="0" w:space="0" w:color="auto"/>
      </w:divBdr>
    </w:div>
    <w:div w:id="1683897021">
      <w:bodyDiv w:val="1"/>
      <w:marLeft w:val="0"/>
      <w:marRight w:val="0"/>
      <w:marTop w:val="0"/>
      <w:marBottom w:val="0"/>
      <w:divBdr>
        <w:top w:val="none" w:sz="0" w:space="0" w:color="auto"/>
        <w:left w:val="none" w:sz="0" w:space="0" w:color="auto"/>
        <w:bottom w:val="none" w:sz="0" w:space="0" w:color="auto"/>
        <w:right w:val="none" w:sz="0" w:space="0" w:color="auto"/>
      </w:divBdr>
    </w:div>
    <w:div w:id="1704284127">
      <w:bodyDiv w:val="1"/>
      <w:marLeft w:val="0"/>
      <w:marRight w:val="0"/>
      <w:marTop w:val="0"/>
      <w:marBottom w:val="0"/>
      <w:divBdr>
        <w:top w:val="none" w:sz="0" w:space="0" w:color="auto"/>
        <w:left w:val="none" w:sz="0" w:space="0" w:color="auto"/>
        <w:bottom w:val="none" w:sz="0" w:space="0" w:color="auto"/>
        <w:right w:val="none" w:sz="0" w:space="0" w:color="auto"/>
      </w:divBdr>
    </w:div>
    <w:div w:id="1760329294">
      <w:bodyDiv w:val="1"/>
      <w:marLeft w:val="0"/>
      <w:marRight w:val="0"/>
      <w:marTop w:val="0"/>
      <w:marBottom w:val="0"/>
      <w:divBdr>
        <w:top w:val="none" w:sz="0" w:space="0" w:color="auto"/>
        <w:left w:val="none" w:sz="0" w:space="0" w:color="auto"/>
        <w:bottom w:val="none" w:sz="0" w:space="0" w:color="auto"/>
        <w:right w:val="none" w:sz="0" w:space="0" w:color="auto"/>
      </w:divBdr>
    </w:div>
    <w:div w:id="1942638423">
      <w:bodyDiv w:val="1"/>
      <w:marLeft w:val="0"/>
      <w:marRight w:val="0"/>
      <w:marTop w:val="0"/>
      <w:marBottom w:val="0"/>
      <w:divBdr>
        <w:top w:val="none" w:sz="0" w:space="0" w:color="auto"/>
        <w:left w:val="none" w:sz="0" w:space="0" w:color="auto"/>
        <w:bottom w:val="none" w:sz="0" w:space="0" w:color="auto"/>
        <w:right w:val="none" w:sz="0" w:space="0" w:color="auto"/>
      </w:divBdr>
    </w:div>
    <w:div w:id="2049449482">
      <w:bodyDiv w:val="1"/>
      <w:marLeft w:val="0"/>
      <w:marRight w:val="0"/>
      <w:marTop w:val="0"/>
      <w:marBottom w:val="0"/>
      <w:divBdr>
        <w:top w:val="none" w:sz="0" w:space="0" w:color="auto"/>
        <w:left w:val="none" w:sz="0" w:space="0" w:color="auto"/>
        <w:bottom w:val="none" w:sz="0" w:space="0" w:color="auto"/>
        <w:right w:val="none" w:sz="0" w:space="0" w:color="auto"/>
      </w:divBdr>
    </w:div>
    <w:div w:id="2112972787">
      <w:bodyDiv w:val="1"/>
      <w:marLeft w:val="0"/>
      <w:marRight w:val="0"/>
      <w:marTop w:val="0"/>
      <w:marBottom w:val="0"/>
      <w:divBdr>
        <w:top w:val="none" w:sz="0" w:space="0" w:color="auto"/>
        <w:left w:val="none" w:sz="0" w:space="0" w:color="auto"/>
        <w:bottom w:val="none" w:sz="0" w:space="0" w:color="auto"/>
        <w:right w:val="none" w:sz="0" w:space="0" w:color="auto"/>
      </w:divBdr>
    </w:div>
    <w:div w:id="213990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diagramQuickStyle" Target="diagrams/quickStyle2.xml"/><Relationship Id="rId26" Type="http://schemas.openxmlformats.org/officeDocument/2006/relationships/chart" Target="charts/chart4.xml"/><Relationship Id="rId39"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simplypsychology.org/maslow.html" TargetMode="External"/><Relationship Id="rId34" Type="http://schemas.openxmlformats.org/officeDocument/2006/relationships/hyperlink" Target="https://www.kaggle.com/" TargetMode="Externa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Layout" Target="diagrams/layout2.xml"/><Relationship Id="rId25" Type="http://schemas.openxmlformats.org/officeDocument/2006/relationships/chart" Target="charts/chart3.xml"/><Relationship Id="rId33" Type="http://schemas.openxmlformats.org/officeDocument/2006/relationships/hyperlink" Target="https://ec.europa.eu/" TargetMode="External"/><Relationship Id="rId38"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image" Target="media/image2.png"/><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chart" Target="charts/chart2.xml"/><Relationship Id="rId32" Type="http://schemas.openxmlformats.org/officeDocument/2006/relationships/hyperlink" Target="https://www.europeansocialsurvey.org/" TargetMode="External"/><Relationship Id="rId37" Type="http://schemas.openxmlformats.org/officeDocument/2006/relationships/hyperlink" Target="https://worldhappiness.report/" TargetMode="External"/><Relationship Id="rId40"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ince.ro/Evenimente/8_aprilie_2019_I_Preucupetu_ICCV_Indicatori_si_indici_ai_calitatii_vietii.pdf" TargetMode="External"/><Relationship Id="rId23" Type="http://schemas.openxmlformats.org/officeDocument/2006/relationships/chart" Target="charts/chart1.xml"/><Relationship Id="rId28" Type="http://schemas.openxmlformats.org/officeDocument/2006/relationships/image" Target="media/image1.png"/><Relationship Id="rId36" Type="http://schemas.openxmlformats.org/officeDocument/2006/relationships/hyperlink" Target="https://ro.wikipedia.org/" TargetMode="External"/><Relationship Id="rId10" Type="http://schemas.openxmlformats.org/officeDocument/2006/relationships/diagramData" Target="diagrams/data1.xml"/><Relationship Id="rId19" Type="http://schemas.openxmlformats.org/officeDocument/2006/relationships/diagramColors" Target="diagrams/colors2.xml"/><Relationship Id="rId31" Type="http://schemas.openxmlformats.org/officeDocument/2006/relationships/image" Target="media/image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diagramDrawing" Target="diagrams/drawing1.xml"/><Relationship Id="rId22" Type="http://schemas.openxmlformats.org/officeDocument/2006/relationships/hyperlink" Target="http://www.ince.ro/Evenimente/8_aprilie_2019_I_Preucupetu_ICCV_Indicatori_si_indici_ai_calitatii_vietii.pdf" TargetMode="External"/><Relationship Id="rId27" Type="http://schemas.openxmlformats.org/officeDocument/2006/relationships/chart" Target="charts/chart5.xml"/><Relationship Id="rId30" Type="http://schemas.openxmlformats.org/officeDocument/2006/relationships/image" Target="media/image3.png"/><Relationship Id="rId35" Type="http://schemas.openxmlformats.org/officeDocument/2006/relationships/hyperlink" Target="https://www.numbeo.com/" TargetMode="External"/><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mon\Desktop\licenta%20xl\2019+202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amon\Desktop\licenta%20xl\2019+202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amon\Desktop\licenta%20xl\2019+202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amon\Desktop\licenta%20xl\2019+202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amon\Desktop\licenta%20xl\2019+202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o-R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RO" sz="1600" b="0" i="0" baseline="0">
                <a:effectLst/>
                <a:latin typeface="Times New Roman" panose="02020603050405020304" pitchFamily="18" charset="0"/>
                <a:cs typeface="Times New Roman" panose="02020603050405020304" pitchFamily="18" charset="0"/>
              </a:rPr>
              <a:t>Scorul fericirii în anul 2019 și anul 2021</a:t>
            </a:r>
            <a:endParaRPr lang="ro-RO" sz="12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o-RO"/>
        </a:p>
      </c:txPr>
    </c:title>
    <c:autoTitleDeleted val="0"/>
    <c:plotArea>
      <c:layout/>
      <c:barChart>
        <c:barDir val="col"/>
        <c:grouping val="clustered"/>
        <c:varyColors val="0"/>
        <c:ser>
          <c:idx val="0"/>
          <c:order val="0"/>
          <c:tx>
            <c:strRef>
              <c:f>Fericire!$B$1</c:f>
              <c:strCache>
                <c:ptCount val="1"/>
                <c:pt idx="0">
                  <c:v>2019</c:v>
                </c:pt>
              </c:strCache>
            </c:strRef>
          </c:tx>
          <c:spPr>
            <a:solidFill>
              <a:schemeClr val="accent1"/>
            </a:solidFill>
            <a:ln>
              <a:noFill/>
            </a:ln>
            <a:effectLst/>
          </c:spPr>
          <c:invertIfNegative val="0"/>
          <c:cat>
            <c:strRef>
              <c:f>Fericire!$A$2:$A$30</c:f>
              <c:strCache>
                <c:ptCount val="29"/>
                <c:pt idx="0">
                  <c:v>Finlanda</c:v>
                </c:pt>
                <c:pt idx="1">
                  <c:v>Danemarca</c:v>
                </c:pt>
                <c:pt idx="2">
                  <c:v>Elvetia</c:v>
                </c:pt>
                <c:pt idx="3">
                  <c:v>Olanda</c:v>
                </c:pt>
                <c:pt idx="4">
                  <c:v>Norvegia</c:v>
                </c:pt>
                <c:pt idx="5">
                  <c:v>Suedia</c:v>
                </c:pt>
                <c:pt idx="6">
                  <c:v>Austria</c:v>
                </c:pt>
                <c:pt idx="7">
                  <c:v>Germania</c:v>
                </c:pt>
                <c:pt idx="8">
                  <c:v>Irlanda</c:v>
                </c:pt>
                <c:pt idx="9">
                  <c:v>Regatul Unit</c:v>
                </c:pt>
                <c:pt idx="10">
                  <c:v>Republica Ceha</c:v>
                </c:pt>
                <c:pt idx="11">
                  <c:v>Belgia</c:v>
                </c:pt>
                <c:pt idx="12">
                  <c:v>Franta</c:v>
                </c:pt>
                <c:pt idx="13">
                  <c:v>Spania</c:v>
                </c:pt>
                <c:pt idx="14">
                  <c:v>Italia</c:v>
                </c:pt>
                <c:pt idx="15">
                  <c:v>Slovenia</c:v>
                </c:pt>
                <c:pt idx="16">
                  <c:v>Slovacia</c:v>
                </c:pt>
                <c:pt idx="17">
                  <c:v>Lituania</c:v>
                </c:pt>
                <c:pt idx="18">
                  <c:v>Estonia</c:v>
                </c:pt>
                <c:pt idx="19">
                  <c:v>Polonia</c:v>
                </c:pt>
                <c:pt idx="20">
                  <c:v>Romania</c:v>
                </c:pt>
                <c:pt idx="21">
                  <c:v>Serbia</c:v>
                </c:pt>
                <c:pt idx="22">
                  <c:v>Ungaria</c:v>
                </c:pt>
                <c:pt idx="23">
                  <c:v>Portugalia</c:v>
                </c:pt>
                <c:pt idx="24">
                  <c:v>Croatia</c:v>
                </c:pt>
                <c:pt idx="25">
                  <c:v>Bosnia si Hertegovina</c:v>
                </c:pt>
                <c:pt idx="26">
                  <c:v>Grecia</c:v>
                </c:pt>
                <c:pt idx="27">
                  <c:v>Bulgaria</c:v>
                </c:pt>
                <c:pt idx="28">
                  <c:v>Macedonia de Nord</c:v>
                </c:pt>
              </c:strCache>
            </c:strRef>
          </c:cat>
          <c:val>
            <c:numRef>
              <c:f>Fericire!$B$2:$B$30</c:f>
              <c:numCache>
                <c:formatCode>General</c:formatCode>
                <c:ptCount val="29"/>
                <c:pt idx="0">
                  <c:v>7.7690000000000001</c:v>
                </c:pt>
                <c:pt idx="1">
                  <c:v>7.6</c:v>
                </c:pt>
                <c:pt idx="2">
                  <c:v>7.48</c:v>
                </c:pt>
                <c:pt idx="3">
                  <c:v>7.4880000000000004</c:v>
                </c:pt>
                <c:pt idx="4">
                  <c:v>7.5540000000000003</c:v>
                </c:pt>
                <c:pt idx="5">
                  <c:v>7.343</c:v>
                </c:pt>
                <c:pt idx="6">
                  <c:v>7.2460000000000004</c:v>
                </c:pt>
                <c:pt idx="7">
                  <c:v>6.9850000000000003</c:v>
                </c:pt>
                <c:pt idx="8">
                  <c:v>7.0209999999999999</c:v>
                </c:pt>
                <c:pt idx="9">
                  <c:v>7.0540000000000003</c:v>
                </c:pt>
                <c:pt idx="10">
                  <c:v>6.8520000000000003</c:v>
                </c:pt>
                <c:pt idx="11">
                  <c:v>6.923</c:v>
                </c:pt>
                <c:pt idx="12">
                  <c:v>6.5919999999999996</c:v>
                </c:pt>
                <c:pt idx="13">
                  <c:v>6.3540000000000001</c:v>
                </c:pt>
                <c:pt idx="14">
                  <c:v>6.2229999999999999</c:v>
                </c:pt>
                <c:pt idx="15">
                  <c:v>6.1180000000000003</c:v>
                </c:pt>
                <c:pt idx="16">
                  <c:v>6.1980000000000004</c:v>
                </c:pt>
                <c:pt idx="17">
                  <c:v>6.149</c:v>
                </c:pt>
                <c:pt idx="18">
                  <c:v>5.8929999999999998</c:v>
                </c:pt>
                <c:pt idx="19">
                  <c:v>6.1820000000000004</c:v>
                </c:pt>
                <c:pt idx="20">
                  <c:v>6.07</c:v>
                </c:pt>
                <c:pt idx="21">
                  <c:v>5.6029999999999998</c:v>
                </c:pt>
                <c:pt idx="22">
                  <c:v>5.758</c:v>
                </c:pt>
                <c:pt idx="23">
                  <c:v>5.6929999999999996</c:v>
                </c:pt>
                <c:pt idx="24">
                  <c:v>5.4320000000000004</c:v>
                </c:pt>
                <c:pt idx="25">
                  <c:v>5.3860000000000001</c:v>
                </c:pt>
                <c:pt idx="26">
                  <c:v>5.2869999999999999</c:v>
                </c:pt>
                <c:pt idx="27">
                  <c:v>5.0110000000000001</c:v>
                </c:pt>
                <c:pt idx="28">
                  <c:v>5.274</c:v>
                </c:pt>
              </c:numCache>
            </c:numRef>
          </c:val>
          <c:extLst>
            <c:ext xmlns:c16="http://schemas.microsoft.com/office/drawing/2014/chart" uri="{C3380CC4-5D6E-409C-BE32-E72D297353CC}">
              <c16:uniqueId val="{00000000-2664-4B21-9C47-BC6DA6D14485}"/>
            </c:ext>
          </c:extLst>
        </c:ser>
        <c:ser>
          <c:idx val="1"/>
          <c:order val="1"/>
          <c:tx>
            <c:strRef>
              <c:f>Fericire!$C$1</c:f>
              <c:strCache>
                <c:ptCount val="1"/>
                <c:pt idx="0">
                  <c:v>2021</c:v>
                </c:pt>
              </c:strCache>
            </c:strRef>
          </c:tx>
          <c:spPr>
            <a:solidFill>
              <a:schemeClr val="accent2"/>
            </a:solidFill>
            <a:ln>
              <a:noFill/>
            </a:ln>
            <a:effectLst/>
          </c:spPr>
          <c:invertIfNegative val="0"/>
          <c:cat>
            <c:strRef>
              <c:f>Fericire!$A$2:$A$30</c:f>
              <c:strCache>
                <c:ptCount val="29"/>
                <c:pt idx="0">
                  <c:v>Finlanda</c:v>
                </c:pt>
                <c:pt idx="1">
                  <c:v>Danemarca</c:v>
                </c:pt>
                <c:pt idx="2">
                  <c:v>Elvetia</c:v>
                </c:pt>
                <c:pt idx="3">
                  <c:v>Olanda</c:v>
                </c:pt>
                <c:pt idx="4">
                  <c:v>Norvegia</c:v>
                </c:pt>
                <c:pt idx="5">
                  <c:v>Suedia</c:v>
                </c:pt>
                <c:pt idx="6">
                  <c:v>Austria</c:v>
                </c:pt>
                <c:pt idx="7">
                  <c:v>Germania</c:v>
                </c:pt>
                <c:pt idx="8">
                  <c:v>Irlanda</c:v>
                </c:pt>
                <c:pt idx="9">
                  <c:v>Regatul Unit</c:v>
                </c:pt>
                <c:pt idx="10">
                  <c:v>Republica Ceha</c:v>
                </c:pt>
                <c:pt idx="11">
                  <c:v>Belgia</c:v>
                </c:pt>
                <c:pt idx="12">
                  <c:v>Franta</c:v>
                </c:pt>
                <c:pt idx="13">
                  <c:v>Spania</c:v>
                </c:pt>
                <c:pt idx="14">
                  <c:v>Italia</c:v>
                </c:pt>
                <c:pt idx="15">
                  <c:v>Slovenia</c:v>
                </c:pt>
                <c:pt idx="16">
                  <c:v>Slovacia</c:v>
                </c:pt>
                <c:pt idx="17">
                  <c:v>Lituania</c:v>
                </c:pt>
                <c:pt idx="18">
                  <c:v>Estonia</c:v>
                </c:pt>
                <c:pt idx="19">
                  <c:v>Polonia</c:v>
                </c:pt>
                <c:pt idx="20">
                  <c:v>Romania</c:v>
                </c:pt>
                <c:pt idx="21">
                  <c:v>Serbia</c:v>
                </c:pt>
                <c:pt idx="22">
                  <c:v>Ungaria</c:v>
                </c:pt>
                <c:pt idx="23">
                  <c:v>Portugalia</c:v>
                </c:pt>
                <c:pt idx="24">
                  <c:v>Croatia</c:v>
                </c:pt>
                <c:pt idx="25">
                  <c:v>Bosnia si Hertegovina</c:v>
                </c:pt>
                <c:pt idx="26">
                  <c:v>Grecia</c:v>
                </c:pt>
                <c:pt idx="27">
                  <c:v>Bulgaria</c:v>
                </c:pt>
                <c:pt idx="28">
                  <c:v>Macedonia de Nord</c:v>
                </c:pt>
              </c:strCache>
            </c:strRef>
          </c:cat>
          <c:val>
            <c:numRef>
              <c:f>Fericire!$C$2:$C$30</c:f>
              <c:numCache>
                <c:formatCode>General</c:formatCode>
                <c:ptCount val="29"/>
                <c:pt idx="0">
                  <c:v>7.8419999999999996</c:v>
                </c:pt>
                <c:pt idx="1">
                  <c:v>7.62</c:v>
                </c:pt>
                <c:pt idx="2">
                  <c:v>7.5709999999999997</c:v>
                </c:pt>
                <c:pt idx="3">
                  <c:v>7.4640000000000004</c:v>
                </c:pt>
                <c:pt idx="4">
                  <c:v>7.3920000000000003</c:v>
                </c:pt>
                <c:pt idx="5">
                  <c:v>7.3630000000000004</c:v>
                </c:pt>
                <c:pt idx="6">
                  <c:v>7.2679999999999998</c:v>
                </c:pt>
                <c:pt idx="7">
                  <c:v>7.1550000000000002</c:v>
                </c:pt>
                <c:pt idx="8">
                  <c:v>7.085</c:v>
                </c:pt>
                <c:pt idx="9">
                  <c:v>7.0640000000000001</c:v>
                </c:pt>
                <c:pt idx="10">
                  <c:v>6.9649999999999999</c:v>
                </c:pt>
                <c:pt idx="11">
                  <c:v>6.8339999999999996</c:v>
                </c:pt>
                <c:pt idx="12">
                  <c:v>6.69</c:v>
                </c:pt>
                <c:pt idx="13">
                  <c:v>6.4909999999999997</c:v>
                </c:pt>
                <c:pt idx="14">
                  <c:v>6.4829999999999997</c:v>
                </c:pt>
                <c:pt idx="15">
                  <c:v>6.4610000000000003</c:v>
                </c:pt>
                <c:pt idx="16">
                  <c:v>6.3310000000000004</c:v>
                </c:pt>
                <c:pt idx="17">
                  <c:v>6.2549999999999999</c:v>
                </c:pt>
                <c:pt idx="18">
                  <c:v>6.1890000000000001</c:v>
                </c:pt>
                <c:pt idx="19">
                  <c:v>6.1660000000000004</c:v>
                </c:pt>
                <c:pt idx="20">
                  <c:v>6.14</c:v>
                </c:pt>
                <c:pt idx="21">
                  <c:v>6.0780000000000003</c:v>
                </c:pt>
                <c:pt idx="22">
                  <c:v>5.992</c:v>
                </c:pt>
                <c:pt idx="23">
                  <c:v>5.9290000000000003</c:v>
                </c:pt>
                <c:pt idx="24">
                  <c:v>5.8819999999999997</c:v>
                </c:pt>
                <c:pt idx="25">
                  <c:v>5.8129999999999997</c:v>
                </c:pt>
                <c:pt idx="26">
                  <c:v>5.7229999999999999</c:v>
                </c:pt>
                <c:pt idx="27">
                  <c:v>5.266</c:v>
                </c:pt>
                <c:pt idx="28">
                  <c:v>5.101</c:v>
                </c:pt>
              </c:numCache>
            </c:numRef>
          </c:val>
          <c:extLst>
            <c:ext xmlns:c16="http://schemas.microsoft.com/office/drawing/2014/chart" uri="{C3380CC4-5D6E-409C-BE32-E72D297353CC}">
              <c16:uniqueId val="{00000001-2664-4B21-9C47-BC6DA6D14485}"/>
            </c:ext>
          </c:extLst>
        </c:ser>
        <c:dLbls>
          <c:showLegendKey val="0"/>
          <c:showVal val="0"/>
          <c:showCatName val="0"/>
          <c:showSerName val="0"/>
          <c:showPercent val="0"/>
          <c:showBubbleSize val="0"/>
        </c:dLbls>
        <c:gapWidth val="219"/>
        <c:overlap val="-27"/>
        <c:axId val="511341256"/>
        <c:axId val="511332400"/>
      </c:barChart>
      <c:catAx>
        <c:axId val="511341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511332400"/>
        <c:crosses val="autoZero"/>
        <c:auto val="1"/>
        <c:lblAlgn val="ctr"/>
        <c:lblOffset val="100"/>
        <c:noMultiLvlLbl val="0"/>
      </c:catAx>
      <c:valAx>
        <c:axId val="511332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511341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o-R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o-R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RO" sz="1400" b="0" i="0" baseline="0">
                <a:effectLst/>
                <a:latin typeface="Times New Roman" panose="02020603050405020304" pitchFamily="18" charset="0"/>
                <a:cs typeface="Times New Roman" panose="02020603050405020304" pitchFamily="18" charset="0"/>
              </a:rPr>
              <a:t>Produsul Intern Brut/ locuitor la PPP în anul 2019 și anul 2021</a:t>
            </a:r>
            <a:endParaRPr lang="ro-RO" sz="11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o-RO"/>
        </a:p>
      </c:txPr>
    </c:title>
    <c:autoTitleDeleted val="0"/>
    <c:plotArea>
      <c:layout/>
      <c:barChart>
        <c:barDir val="col"/>
        <c:grouping val="clustered"/>
        <c:varyColors val="0"/>
        <c:ser>
          <c:idx val="0"/>
          <c:order val="0"/>
          <c:tx>
            <c:strRef>
              <c:f>PIB!$B$1</c:f>
              <c:strCache>
                <c:ptCount val="1"/>
                <c:pt idx="0">
                  <c:v>2019</c:v>
                </c:pt>
              </c:strCache>
            </c:strRef>
          </c:tx>
          <c:spPr>
            <a:solidFill>
              <a:schemeClr val="accent1"/>
            </a:solidFill>
            <a:ln>
              <a:noFill/>
            </a:ln>
            <a:effectLst/>
          </c:spPr>
          <c:invertIfNegative val="0"/>
          <c:cat>
            <c:strRef>
              <c:f>PIB!$A$2:$A$30</c:f>
              <c:strCache>
                <c:ptCount val="29"/>
                <c:pt idx="0">
                  <c:v>Finlanda</c:v>
                </c:pt>
                <c:pt idx="1">
                  <c:v>Danemarca</c:v>
                </c:pt>
                <c:pt idx="2">
                  <c:v>Norvegia</c:v>
                </c:pt>
                <c:pt idx="3">
                  <c:v>Olanda</c:v>
                </c:pt>
                <c:pt idx="4">
                  <c:v>Elvetia</c:v>
                </c:pt>
                <c:pt idx="5">
                  <c:v>Suedia</c:v>
                </c:pt>
                <c:pt idx="6">
                  <c:v>Austria</c:v>
                </c:pt>
                <c:pt idx="7">
                  <c:v>Regatul Unit</c:v>
                </c:pt>
                <c:pt idx="8">
                  <c:v>Irlanda</c:v>
                </c:pt>
                <c:pt idx="9">
                  <c:v>Germania</c:v>
                </c:pt>
                <c:pt idx="10">
                  <c:v>Belgia</c:v>
                </c:pt>
                <c:pt idx="11">
                  <c:v>Republica Ceha</c:v>
                </c:pt>
                <c:pt idx="12">
                  <c:v>Franta</c:v>
                </c:pt>
                <c:pt idx="13">
                  <c:v>Spania</c:v>
                </c:pt>
                <c:pt idx="14">
                  <c:v>Italia</c:v>
                </c:pt>
                <c:pt idx="15">
                  <c:v>Slovacia</c:v>
                </c:pt>
                <c:pt idx="16">
                  <c:v>Polonia</c:v>
                </c:pt>
                <c:pt idx="17">
                  <c:v>Lituania</c:v>
                </c:pt>
                <c:pt idx="18">
                  <c:v>Slovenia</c:v>
                </c:pt>
                <c:pt idx="19">
                  <c:v>Romania</c:v>
                </c:pt>
                <c:pt idx="20">
                  <c:v>Estonia</c:v>
                </c:pt>
                <c:pt idx="21">
                  <c:v>Ungaria</c:v>
                </c:pt>
                <c:pt idx="22">
                  <c:v>Portugalia</c:v>
                </c:pt>
                <c:pt idx="23">
                  <c:v>Serbia</c:v>
                </c:pt>
                <c:pt idx="24">
                  <c:v>Croatia</c:v>
                </c:pt>
                <c:pt idx="25">
                  <c:v>Bosnia si Hertegovina</c:v>
                </c:pt>
                <c:pt idx="26">
                  <c:v>Grecia</c:v>
                </c:pt>
                <c:pt idx="27">
                  <c:v>Macedonia de Nord</c:v>
                </c:pt>
                <c:pt idx="28">
                  <c:v>Bulgaria</c:v>
                </c:pt>
              </c:strCache>
            </c:strRef>
          </c:cat>
          <c:val>
            <c:numRef>
              <c:f>PIB!$B$2:$B$30</c:f>
              <c:numCache>
                <c:formatCode>General</c:formatCode>
                <c:ptCount val="29"/>
                <c:pt idx="0">
                  <c:v>46596</c:v>
                </c:pt>
                <c:pt idx="1">
                  <c:v>53882</c:v>
                </c:pt>
                <c:pt idx="2">
                  <c:v>76685</c:v>
                </c:pt>
                <c:pt idx="3">
                  <c:v>56489</c:v>
                </c:pt>
                <c:pt idx="4">
                  <c:v>65010</c:v>
                </c:pt>
                <c:pt idx="5">
                  <c:v>53652</c:v>
                </c:pt>
                <c:pt idx="6">
                  <c:v>52172</c:v>
                </c:pt>
                <c:pt idx="7">
                  <c:v>45741</c:v>
                </c:pt>
                <c:pt idx="8">
                  <c:v>79617</c:v>
                </c:pt>
                <c:pt idx="9">
                  <c:v>52386</c:v>
                </c:pt>
                <c:pt idx="10">
                  <c:v>48327</c:v>
                </c:pt>
                <c:pt idx="11">
                  <c:v>37340</c:v>
                </c:pt>
                <c:pt idx="12">
                  <c:v>45893</c:v>
                </c:pt>
                <c:pt idx="13">
                  <c:v>40172</c:v>
                </c:pt>
                <c:pt idx="14">
                  <c:v>39676</c:v>
                </c:pt>
                <c:pt idx="15">
                  <c:v>35137</c:v>
                </c:pt>
                <c:pt idx="16">
                  <c:v>32005</c:v>
                </c:pt>
                <c:pt idx="17">
                  <c:v>34597</c:v>
                </c:pt>
                <c:pt idx="18">
                  <c:v>36741</c:v>
                </c:pt>
                <c:pt idx="19">
                  <c:v>26448</c:v>
                </c:pt>
                <c:pt idx="20">
                  <c:v>34157</c:v>
                </c:pt>
                <c:pt idx="21">
                  <c:v>31914</c:v>
                </c:pt>
                <c:pt idx="22">
                  <c:v>32412</c:v>
                </c:pt>
                <c:pt idx="23">
                  <c:v>17552</c:v>
                </c:pt>
                <c:pt idx="24">
                  <c:v>26256</c:v>
                </c:pt>
                <c:pt idx="25">
                  <c:v>13583</c:v>
                </c:pt>
                <c:pt idx="26">
                  <c:v>29072</c:v>
                </c:pt>
                <c:pt idx="27">
                  <c:v>15715</c:v>
                </c:pt>
                <c:pt idx="28">
                  <c:v>23169</c:v>
                </c:pt>
              </c:numCache>
            </c:numRef>
          </c:val>
          <c:extLst>
            <c:ext xmlns:c16="http://schemas.microsoft.com/office/drawing/2014/chart" uri="{C3380CC4-5D6E-409C-BE32-E72D297353CC}">
              <c16:uniqueId val="{00000000-EF23-49A8-A602-6E7AAC2DEAD0}"/>
            </c:ext>
          </c:extLst>
        </c:ser>
        <c:ser>
          <c:idx val="1"/>
          <c:order val="1"/>
          <c:tx>
            <c:strRef>
              <c:f>PIB!$C$1</c:f>
              <c:strCache>
                <c:ptCount val="1"/>
                <c:pt idx="0">
                  <c:v>2021</c:v>
                </c:pt>
              </c:strCache>
            </c:strRef>
          </c:tx>
          <c:spPr>
            <a:solidFill>
              <a:schemeClr val="accent2"/>
            </a:solidFill>
            <a:ln>
              <a:noFill/>
            </a:ln>
            <a:effectLst/>
          </c:spPr>
          <c:invertIfNegative val="0"/>
          <c:cat>
            <c:strRef>
              <c:f>PIB!$A$2:$A$30</c:f>
              <c:strCache>
                <c:ptCount val="29"/>
                <c:pt idx="0">
                  <c:v>Finlanda</c:v>
                </c:pt>
                <c:pt idx="1">
                  <c:v>Danemarca</c:v>
                </c:pt>
                <c:pt idx="2">
                  <c:v>Norvegia</c:v>
                </c:pt>
                <c:pt idx="3">
                  <c:v>Olanda</c:v>
                </c:pt>
                <c:pt idx="4">
                  <c:v>Elvetia</c:v>
                </c:pt>
                <c:pt idx="5">
                  <c:v>Suedia</c:v>
                </c:pt>
                <c:pt idx="6">
                  <c:v>Austria</c:v>
                </c:pt>
                <c:pt idx="7">
                  <c:v>Regatul Unit</c:v>
                </c:pt>
                <c:pt idx="8">
                  <c:v>Irlanda</c:v>
                </c:pt>
                <c:pt idx="9">
                  <c:v>Germania</c:v>
                </c:pt>
                <c:pt idx="10">
                  <c:v>Belgia</c:v>
                </c:pt>
                <c:pt idx="11">
                  <c:v>Republica Ceha</c:v>
                </c:pt>
                <c:pt idx="12">
                  <c:v>Franta</c:v>
                </c:pt>
                <c:pt idx="13">
                  <c:v>Spania</c:v>
                </c:pt>
                <c:pt idx="14">
                  <c:v>Italia</c:v>
                </c:pt>
                <c:pt idx="15">
                  <c:v>Slovacia</c:v>
                </c:pt>
                <c:pt idx="16">
                  <c:v>Polonia</c:v>
                </c:pt>
                <c:pt idx="17">
                  <c:v>Lituania</c:v>
                </c:pt>
                <c:pt idx="18">
                  <c:v>Slovenia</c:v>
                </c:pt>
                <c:pt idx="19">
                  <c:v>Romania</c:v>
                </c:pt>
                <c:pt idx="20">
                  <c:v>Estonia</c:v>
                </c:pt>
                <c:pt idx="21">
                  <c:v>Ungaria</c:v>
                </c:pt>
                <c:pt idx="22">
                  <c:v>Portugalia</c:v>
                </c:pt>
                <c:pt idx="23">
                  <c:v>Serbia</c:v>
                </c:pt>
                <c:pt idx="24">
                  <c:v>Croatia</c:v>
                </c:pt>
                <c:pt idx="25">
                  <c:v>Bosnia si Hertegovina</c:v>
                </c:pt>
                <c:pt idx="26">
                  <c:v>Grecia</c:v>
                </c:pt>
                <c:pt idx="27">
                  <c:v>Macedonia de Nord</c:v>
                </c:pt>
                <c:pt idx="28">
                  <c:v>Bulgaria</c:v>
                </c:pt>
              </c:strCache>
            </c:strRef>
          </c:cat>
          <c:val>
            <c:numRef>
              <c:f>PIB!$C$2:$C$30</c:f>
              <c:numCache>
                <c:formatCode>General</c:formatCode>
                <c:ptCount val="29"/>
                <c:pt idx="0">
                  <c:v>47261</c:v>
                </c:pt>
                <c:pt idx="1">
                  <c:v>55938</c:v>
                </c:pt>
                <c:pt idx="2">
                  <c:v>63586</c:v>
                </c:pt>
                <c:pt idx="3">
                  <c:v>54210</c:v>
                </c:pt>
                <c:pt idx="4">
                  <c:v>68393</c:v>
                </c:pt>
                <c:pt idx="5">
                  <c:v>50683</c:v>
                </c:pt>
                <c:pt idx="6">
                  <c:v>51936</c:v>
                </c:pt>
                <c:pt idx="7">
                  <c:v>41627</c:v>
                </c:pt>
                <c:pt idx="8">
                  <c:v>89689</c:v>
                </c:pt>
                <c:pt idx="9">
                  <c:v>50922</c:v>
                </c:pt>
                <c:pt idx="10">
                  <c:v>48210</c:v>
                </c:pt>
                <c:pt idx="11">
                  <c:v>38319</c:v>
                </c:pt>
                <c:pt idx="12">
                  <c:v>42026</c:v>
                </c:pt>
                <c:pt idx="13">
                  <c:v>36215</c:v>
                </c:pt>
                <c:pt idx="14">
                  <c:v>38992</c:v>
                </c:pt>
                <c:pt idx="15">
                  <c:v>30330</c:v>
                </c:pt>
                <c:pt idx="16">
                  <c:v>32238</c:v>
                </c:pt>
                <c:pt idx="17">
                  <c:v>36732</c:v>
                </c:pt>
                <c:pt idx="18">
                  <c:v>36548</c:v>
                </c:pt>
                <c:pt idx="19">
                  <c:v>28833</c:v>
                </c:pt>
                <c:pt idx="20">
                  <c:v>35638</c:v>
                </c:pt>
                <c:pt idx="21">
                  <c:v>31008</c:v>
                </c:pt>
                <c:pt idx="22">
                  <c:v>32181</c:v>
                </c:pt>
                <c:pt idx="23">
                  <c:v>18210</c:v>
                </c:pt>
                <c:pt idx="24">
                  <c:v>26465</c:v>
                </c:pt>
                <c:pt idx="25">
                  <c:v>14340</c:v>
                </c:pt>
                <c:pt idx="26">
                  <c:v>27287</c:v>
                </c:pt>
                <c:pt idx="27">
                  <c:v>15848</c:v>
                </c:pt>
                <c:pt idx="28">
                  <c:v>22384</c:v>
                </c:pt>
              </c:numCache>
            </c:numRef>
          </c:val>
          <c:extLst>
            <c:ext xmlns:c16="http://schemas.microsoft.com/office/drawing/2014/chart" uri="{C3380CC4-5D6E-409C-BE32-E72D297353CC}">
              <c16:uniqueId val="{00000001-EF23-49A8-A602-6E7AAC2DEAD0}"/>
            </c:ext>
          </c:extLst>
        </c:ser>
        <c:dLbls>
          <c:showLegendKey val="0"/>
          <c:showVal val="0"/>
          <c:showCatName val="0"/>
          <c:showSerName val="0"/>
          <c:showPercent val="0"/>
          <c:showBubbleSize val="0"/>
        </c:dLbls>
        <c:gapWidth val="219"/>
        <c:overlap val="-27"/>
        <c:axId val="507292184"/>
        <c:axId val="507294480"/>
      </c:barChart>
      <c:catAx>
        <c:axId val="507292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507294480"/>
        <c:crosses val="autoZero"/>
        <c:auto val="1"/>
        <c:lblAlgn val="ctr"/>
        <c:lblOffset val="100"/>
        <c:noMultiLvlLbl val="0"/>
      </c:catAx>
      <c:valAx>
        <c:axId val="507294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507292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o-R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o-R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RO"/>
              <a:t>Sistemul</a:t>
            </a:r>
            <a:r>
              <a:rPr lang="ro-RO" baseline="0"/>
              <a:t> medical în anul 2021 comparativ cu anul 2019</a:t>
            </a:r>
            <a:endParaRPr lang="ro-R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o-RO"/>
        </a:p>
      </c:txPr>
    </c:title>
    <c:autoTitleDeleted val="0"/>
    <c:plotArea>
      <c:layout/>
      <c:barChart>
        <c:barDir val="col"/>
        <c:grouping val="clustered"/>
        <c:varyColors val="0"/>
        <c:ser>
          <c:idx val="0"/>
          <c:order val="0"/>
          <c:tx>
            <c:strRef>
              <c:f>'Sistemul medical'!$B$1</c:f>
              <c:strCache>
                <c:ptCount val="1"/>
                <c:pt idx="0">
                  <c:v>2019</c:v>
                </c:pt>
              </c:strCache>
            </c:strRef>
          </c:tx>
          <c:spPr>
            <a:solidFill>
              <a:schemeClr val="accent1"/>
            </a:solidFill>
            <a:ln>
              <a:noFill/>
            </a:ln>
            <a:effectLst/>
          </c:spPr>
          <c:invertIfNegative val="0"/>
          <c:cat>
            <c:strRef>
              <c:f>'Sistemul medical'!$A$2:$A$30</c:f>
              <c:strCache>
                <c:ptCount val="29"/>
                <c:pt idx="0">
                  <c:v>Finlanda</c:v>
                </c:pt>
                <c:pt idx="1">
                  <c:v>Danemarca</c:v>
                </c:pt>
                <c:pt idx="2">
                  <c:v>Norvegia</c:v>
                </c:pt>
                <c:pt idx="3">
                  <c:v>Olanda</c:v>
                </c:pt>
                <c:pt idx="4">
                  <c:v>Elvetia</c:v>
                </c:pt>
                <c:pt idx="5">
                  <c:v>Suedia</c:v>
                </c:pt>
                <c:pt idx="6">
                  <c:v>Austria</c:v>
                </c:pt>
                <c:pt idx="7">
                  <c:v>Regatul Unit</c:v>
                </c:pt>
                <c:pt idx="8">
                  <c:v>Irlanda</c:v>
                </c:pt>
                <c:pt idx="9">
                  <c:v>Germania</c:v>
                </c:pt>
                <c:pt idx="10">
                  <c:v>Belgia</c:v>
                </c:pt>
                <c:pt idx="11">
                  <c:v>Republica Ceha</c:v>
                </c:pt>
                <c:pt idx="12">
                  <c:v>Franta</c:v>
                </c:pt>
                <c:pt idx="13">
                  <c:v>Spania</c:v>
                </c:pt>
                <c:pt idx="14">
                  <c:v>Italia</c:v>
                </c:pt>
                <c:pt idx="15">
                  <c:v>Slovacia</c:v>
                </c:pt>
                <c:pt idx="16">
                  <c:v>Polonia</c:v>
                </c:pt>
                <c:pt idx="17">
                  <c:v>Lituania</c:v>
                </c:pt>
                <c:pt idx="18">
                  <c:v>Slovenia</c:v>
                </c:pt>
                <c:pt idx="19">
                  <c:v>Romania</c:v>
                </c:pt>
                <c:pt idx="20">
                  <c:v>Estonia</c:v>
                </c:pt>
                <c:pt idx="21">
                  <c:v>Ungaria</c:v>
                </c:pt>
                <c:pt idx="22">
                  <c:v>Portugalia</c:v>
                </c:pt>
                <c:pt idx="23">
                  <c:v>Serbia</c:v>
                </c:pt>
                <c:pt idx="24">
                  <c:v>Croatia</c:v>
                </c:pt>
                <c:pt idx="25">
                  <c:v>Bosnia si Hertegovina</c:v>
                </c:pt>
                <c:pt idx="26">
                  <c:v>Grecia</c:v>
                </c:pt>
                <c:pt idx="27">
                  <c:v>Macedonia de Nord</c:v>
                </c:pt>
                <c:pt idx="28">
                  <c:v>Bulgaria</c:v>
                </c:pt>
              </c:strCache>
            </c:strRef>
          </c:cat>
          <c:val>
            <c:numRef>
              <c:f>'Sistemul medical'!$B$2:$B$30</c:f>
              <c:numCache>
                <c:formatCode>General</c:formatCode>
                <c:ptCount val="29"/>
                <c:pt idx="0">
                  <c:v>73.489999999999995</c:v>
                </c:pt>
                <c:pt idx="1">
                  <c:v>79.41</c:v>
                </c:pt>
                <c:pt idx="2">
                  <c:v>74.14</c:v>
                </c:pt>
                <c:pt idx="3">
                  <c:v>77.81</c:v>
                </c:pt>
                <c:pt idx="4">
                  <c:v>72.680000000000007</c:v>
                </c:pt>
                <c:pt idx="5">
                  <c:v>70.95</c:v>
                </c:pt>
                <c:pt idx="6">
                  <c:v>79.19</c:v>
                </c:pt>
                <c:pt idx="7">
                  <c:v>74.709999999999994</c:v>
                </c:pt>
                <c:pt idx="8">
                  <c:v>48.58</c:v>
                </c:pt>
                <c:pt idx="9">
                  <c:v>74.319999999999993</c:v>
                </c:pt>
                <c:pt idx="10">
                  <c:v>79.44</c:v>
                </c:pt>
                <c:pt idx="11">
                  <c:v>74.709999999999994</c:v>
                </c:pt>
                <c:pt idx="12">
                  <c:v>78.55</c:v>
                </c:pt>
                <c:pt idx="13">
                  <c:v>77.77</c:v>
                </c:pt>
                <c:pt idx="14">
                  <c:v>67.14</c:v>
                </c:pt>
                <c:pt idx="15">
                  <c:v>60.06</c:v>
                </c:pt>
                <c:pt idx="16">
                  <c:v>62.15</c:v>
                </c:pt>
                <c:pt idx="17">
                  <c:v>67.58</c:v>
                </c:pt>
                <c:pt idx="18">
                  <c:v>62.81</c:v>
                </c:pt>
                <c:pt idx="19">
                  <c:v>54.49</c:v>
                </c:pt>
                <c:pt idx="20">
                  <c:v>72.12</c:v>
                </c:pt>
                <c:pt idx="21">
                  <c:v>48.24</c:v>
                </c:pt>
                <c:pt idx="22">
                  <c:v>70.72</c:v>
                </c:pt>
                <c:pt idx="23">
                  <c:v>52.56</c:v>
                </c:pt>
                <c:pt idx="24">
                  <c:v>64.14</c:v>
                </c:pt>
                <c:pt idx="25">
                  <c:v>53.2</c:v>
                </c:pt>
                <c:pt idx="26">
                  <c:v>55.16</c:v>
                </c:pt>
                <c:pt idx="27">
                  <c:v>58.98</c:v>
                </c:pt>
                <c:pt idx="28">
                  <c:v>54.04</c:v>
                </c:pt>
              </c:numCache>
            </c:numRef>
          </c:val>
          <c:extLst>
            <c:ext xmlns:c16="http://schemas.microsoft.com/office/drawing/2014/chart" uri="{C3380CC4-5D6E-409C-BE32-E72D297353CC}">
              <c16:uniqueId val="{00000000-E914-43E3-83A8-EAE7128B46F7}"/>
            </c:ext>
          </c:extLst>
        </c:ser>
        <c:ser>
          <c:idx val="1"/>
          <c:order val="1"/>
          <c:tx>
            <c:strRef>
              <c:f>'Sistemul medical'!$C$1</c:f>
              <c:strCache>
                <c:ptCount val="1"/>
                <c:pt idx="0">
                  <c:v>2021</c:v>
                </c:pt>
              </c:strCache>
            </c:strRef>
          </c:tx>
          <c:spPr>
            <a:solidFill>
              <a:schemeClr val="accent2"/>
            </a:solidFill>
            <a:ln>
              <a:noFill/>
            </a:ln>
            <a:effectLst/>
          </c:spPr>
          <c:invertIfNegative val="0"/>
          <c:cat>
            <c:strRef>
              <c:f>'Sistemul medical'!$A$2:$A$30</c:f>
              <c:strCache>
                <c:ptCount val="29"/>
                <c:pt idx="0">
                  <c:v>Finlanda</c:v>
                </c:pt>
                <c:pt idx="1">
                  <c:v>Danemarca</c:v>
                </c:pt>
                <c:pt idx="2">
                  <c:v>Norvegia</c:v>
                </c:pt>
                <c:pt idx="3">
                  <c:v>Olanda</c:v>
                </c:pt>
                <c:pt idx="4">
                  <c:v>Elvetia</c:v>
                </c:pt>
                <c:pt idx="5">
                  <c:v>Suedia</c:v>
                </c:pt>
                <c:pt idx="6">
                  <c:v>Austria</c:v>
                </c:pt>
                <c:pt idx="7">
                  <c:v>Regatul Unit</c:v>
                </c:pt>
                <c:pt idx="8">
                  <c:v>Irlanda</c:v>
                </c:pt>
                <c:pt idx="9">
                  <c:v>Germania</c:v>
                </c:pt>
                <c:pt idx="10">
                  <c:v>Belgia</c:v>
                </c:pt>
                <c:pt idx="11">
                  <c:v>Republica Ceha</c:v>
                </c:pt>
                <c:pt idx="12">
                  <c:v>Franta</c:v>
                </c:pt>
                <c:pt idx="13">
                  <c:v>Spania</c:v>
                </c:pt>
                <c:pt idx="14">
                  <c:v>Italia</c:v>
                </c:pt>
                <c:pt idx="15">
                  <c:v>Slovacia</c:v>
                </c:pt>
                <c:pt idx="16">
                  <c:v>Polonia</c:v>
                </c:pt>
                <c:pt idx="17">
                  <c:v>Lituania</c:v>
                </c:pt>
                <c:pt idx="18">
                  <c:v>Slovenia</c:v>
                </c:pt>
                <c:pt idx="19">
                  <c:v>Romania</c:v>
                </c:pt>
                <c:pt idx="20">
                  <c:v>Estonia</c:v>
                </c:pt>
                <c:pt idx="21">
                  <c:v>Ungaria</c:v>
                </c:pt>
                <c:pt idx="22">
                  <c:v>Portugalia</c:v>
                </c:pt>
                <c:pt idx="23">
                  <c:v>Serbia</c:v>
                </c:pt>
                <c:pt idx="24">
                  <c:v>Croatia</c:v>
                </c:pt>
                <c:pt idx="25">
                  <c:v>Bosnia si Hertegovina</c:v>
                </c:pt>
                <c:pt idx="26">
                  <c:v>Grecia</c:v>
                </c:pt>
                <c:pt idx="27">
                  <c:v>Macedonia de Nord</c:v>
                </c:pt>
                <c:pt idx="28">
                  <c:v>Bulgaria</c:v>
                </c:pt>
              </c:strCache>
            </c:strRef>
          </c:cat>
          <c:val>
            <c:numRef>
              <c:f>'Sistemul medical'!$C$2:$C$30</c:f>
              <c:numCache>
                <c:formatCode>General</c:formatCode>
                <c:ptCount val="29"/>
                <c:pt idx="0">
                  <c:v>76.400000000000006</c:v>
                </c:pt>
                <c:pt idx="1">
                  <c:v>79.959999999999994</c:v>
                </c:pt>
                <c:pt idx="2">
                  <c:v>75.5</c:v>
                </c:pt>
                <c:pt idx="3">
                  <c:v>75.760000000000005</c:v>
                </c:pt>
                <c:pt idx="4">
                  <c:v>74.47</c:v>
                </c:pt>
                <c:pt idx="5">
                  <c:v>68.8</c:v>
                </c:pt>
                <c:pt idx="6">
                  <c:v>78.400000000000006</c:v>
                </c:pt>
                <c:pt idx="7">
                  <c:v>74.930000000000007</c:v>
                </c:pt>
                <c:pt idx="8">
                  <c:v>52.78</c:v>
                </c:pt>
                <c:pt idx="9">
                  <c:v>73.77</c:v>
                </c:pt>
                <c:pt idx="10">
                  <c:v>75.2</c:v>
                </c:pt>
                <c:pt idx="11">
                  <c:v>75.37</c:v>
                </c:pt>
                <c:pt idx="12">
                  <c:v>80.989999999999995</c:v>
                </c:pt>
                <c:pt idx="13">
                  <c:v>78.8</c:v>
                </c:pt>
                <c:pt idx="14">
                  <c:v>66.77</c:v>
                </c:pt>
                <c:pt idx="15">
                  <c:v>60.89</c:v>
                </c:pt>
                <c:pt idx="16">
                  <c:v>58.25</c:v>
                </c:pt>
                <c:pt idx="17">
                  <c:v>70.97</c:v>
                </c:pt>
                <c:pt idx="18">
                  <c:v>65.28</c:v>
                </c:pt>
                <c:pt idx="19">
                  <c:v>56.09</c:v>
                </c:pt>
                <c:pt idx="20">
                  <c:v>72.83</c:v>
                </c:pt>
                <c:pt idx="21">
                  <c:v>51.64</c:v>
                </c:pt>
                <c:pt idx="22">
                  <c:v>71.930000000000007</c:v>
                </c:pt>
                <c:pt idx="23">
                  <c:v>51.62</c:v>
                </c:pt>
                <c:pt idx="24">
                  <c:v>64.23</c:v>
                </c:pt>
                <c:pt idx="25">
                  <c:v>53.48</c:v>
                </c:pt>
                <c:pt idx="26">
                  <c:v>59.96</c:v>
                </c:pt>
                <c:pt idx="27">
                  <c:v>56.49</c:v>
                </c:pt>
                <c:pt idx="28">
                  <c:v>56.13</c:v>
                </c:pt>
              </c:numCache>
            </c:numRef>
          </c:val>
          <c:extLst>
            <c:ext xmlns:c16="http://schemas.microsoft.com/office/drawing/2014/chart" uri="{C3380CC4-5D6E-409C-BE32-E72D297353CC}">
              <c16:uniqueId val="{00000001-E914-43E3-83A8-EAE7128B46F7}"/>
            </c:ext>
          </c:extLst>
        </c:ser>
        <c:dLbls>
          <c:showLegendKey val="0"/>
          <c:showVal val="0"/>
          <c:showCatName val="0"/>
          <c:showSerName val="0"/>
          <c:showPercent val="0"/>
          <c:showBubbleSize val="0"/>
        </c:dLbls>
        <c:gapWidth val="219"/>
        <c:overlap val="-27"/>
        <c:axId val="553707848"/>
        <c:axId val="553708176"/>
      </c:barChart>
      <c:catAx>
        <c:axId val="553707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553708176"/>
        <c:crosses val="autoZero"/>
        <c:auto val="1"/>
        <c:lblAlgn val="ctr"/>
        <c:lblOffset val="100"/>
        <c:noMultiLvlLbl val="0"/>
      </c:catAx>
      <c:valAx>
        <c:axId val="553708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553707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o-R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o-R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RO" sz="1600" b="0" i="0" baseline="0">
                <a:effectLst/>
                <a:latin typeface="Times New Roman" panose="02020603050405020304" pitchFamily="18" charset="0"/>
                <a:cs typeface="Times New Roman" panose="02020603050405020304" pitchFamily="18" charset="0"/>
              </a:rPr>
              <a:t>Evoluția nivelului de corupție în anul 2021 comparativ cu anul 2019</a:t>
            </a:r>
            <a:endParaRPr lang="ro-RO" sz="12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o-RO"/>
        </a:p>
      </c:txPr>
    </c:title>
    <c:autoTitleDeleted val="0"/>
    <c:plotArea>
      <c:layout/>
      <c:lineChart>
        <c:grouping val="standard"/>
        <c:varyColors val="0"/>
        <c:ser>
          <c:idx val="0"/>
          <c:order val="0"/>
          <c:tx>
            <c:strRef>
              <c:f>Coruptia!$B$1</c:f>
              <c:strCache>
                <c:ptCount val="1"/>
                <c:pt idx="0">
                  <c:v>2019</c:v>
                </c:pt>
              </c:strCache>
            </c:strRef>
          </c:tx>
          <c:spPr>
            <a:ln w="28575" cap="rnd">
              <a:solidFill>
                <a:schemeClr val="accent1"/>
              </a:solidFill>
              <a:round/>
            </a:ln>
            <a:effectLst/>
          </c:spPr>
          <c:marker>
            <c:symbol val="none"/>
          </c:marker>
          <c:cat>
            <c:strRef>
              <c:f>Coruptia!$A$2:$A$30</c:f>
              <c:strCache>
                <c:ptCount val="29"/>
                <c:pt idx="0">
                  <c:v>Finlanda</c:v>
                </c:pt>
                <c:pt idx="1">
                  <c:v>Danemarca</c:v>
                </c:pt>
                <c:pt idx="2">
                  <c:v>Norvegia</c:v>
                </c:pt>
                <c:pt idx="3">
                  <c:v>Olanda</c:v>
                </c:pt>
                <c:pt idx="4">
                  <c:v>Elvetia</c:v>
                </c:pt>
                <c:pt idx="5">
                  <c:v>Suedia</c:v>
                </c:pt>
                <c:pt idx="6">
                  <c:v>Austria</c:v>
                </c:pt>
                <c:pt idx="7">
                  <c:v>Regatul Unit</c:v>
                </c:pt>
                <c:pt idx="8">
                  <c:v>Irlanda</c:v>
                </c:pt>
                <c:pt idx="9">
                  <c:v>Germania</c:v>
                </c:pt>
                <c:pt idx="10">
                  <c:v>Belgia</c:v>
                </c:pt>
                <c:pt idx="11">
                  <c:v>Republica Ceha</c:v>
                </c:pt>
                <c:pt idx="12">
                  <c:v>Franta</c:v>
                </c:pt>
                <c:pt idx="13">
                  <c:v>Spania</c:v>
                </c:pt>
                <c:pt idx="14">
                  <c:v>Italia</c:v>
                </c:pt>
                <c:pt idx="15">
                  <c:v>Slovacia</c:v>
                </c:pt>
                <c:pt idx="16">
                  <c:v>Polonia</c:v>
                </c:pt>
                <c:pt idx="17">
                  <c:v>Lituania</c:v>
                </c:pt>
                <c:pt idx="18">
                  <c:v>Slovenia</c:v>
                </c:pt>
                <c:pt idx="19">
                  <c:v>Romania</c:v>
                </c:pt>
                <c:pt idx="20">
                  <c:v>Estonia</c:v>
                </c:pt>
                <c:pt idx="21">
                  <c:v>Ungaria</c:v>
                </c:pt>
                <c:pt idx="22">
                  <c:v>Portugalia</c:v>
                </c:pt>
                <c:pt idx="23">
                  <c:v>Serbia</c:v>
                </c:pt>
                <c:pt idx="24">
                  <c:v>Croatia</c:v>
                </c:pt>
                <c:pt idx="25">
                  <c:v>Bosnia si Hertegovina</c:v>
                </c:pt>
                <c:pt idx="26">
                  <c:v>Grecia</c:v>
                </c:pt>
                <c:pt idx="27">
                  <c:v>Macedonia de Nord</c:v>
                </c:pt>
                <c:pt idx="28">
                  <c:v>Bulgaria</c:v>
                </c:pt>
              </c:strCache>
            </c:strRef>
          </c:cat>
          <c:val>
            <c:numRef>
              <c:f>Coruptia!$B$2:$B$30</c:f>
              <c:numCache>
                <c:formatCode>General</c:formatCode>
                <c:ptCount val="29"/>
                <c:pt idx="0">
                  <c:v>0.39300000000000002</c:v>
                </c:pt>
                <c:pt idx="1">
                  <c:v>0.41</c:v>
                </c:pt>
                <c:pt idx="2">
                  <c:v>0.34100000000000003</c:v>
                </c:pt>
                <c:pt idx="3">
                  <c:v>0.29799999999999999</c:v>
                </c:pt>
                <c:pt idx="4">
                  <c:v>0.34300000000000003</c:v>
                </c:pt>
                <c:pt idx="5">
                  <c:v>0.373</c:v>
                </c:pt>
                <c:pt idx="6">
                  <c:v>0.22600000000000001</c:v>
                </c:pt>
                <c:pt idx="7">
                  <c:v>0.27800000000000002</c:v>
                </c:pt>
                <c:pt idx="8">
                  <c:v>0.31</c:v>
                </c:pt>
                <c:pt idx="9">
                  <c:v>0.26500000000000001</c:v>
                </c:pt>
                <c:pt idx="10">
                  <c:v>0.21</c:v>
                </c:pt>
                <c:pt idx="11">
                  <c:v>3.5999999999999997E-2</c:v>
                </c:pt>
                <c:pt idx="12">
                  <c:v>0.183</c:v>
                </c:pt>
                <c:pt idx="13">
                  <c:v>7.9000000000000001E-2</c:v>
                </c:pt>
                <c:pt idx="14">
                  <c:v>0.03</c:v>
                </c:pt>
                <c:pt idx="15">
                  <c:v>1.4E-2</c:v>
                </c:pt>
                <c:pt idx="16">
                  <c:v>0.05</c:v>
                </c:pt>
                <c:pt idx="17">
                  <c:v>4.2000000000000003E-2</c:v>
                </c:pt>
                <c:pt idx="18">
                  <c:v>5.7000000000000002E-2</c:v>
                </c:pt>
                <c:pt idx="19">
                  <c:v>5.0000000000000001E-3</c:v>
                </c:pt>
                <c:pt idx="20">
                  <c:v>0.161</c:v>
                </c:pt>
                <c:pt idx="21">
                  <c:v>0.02</c:v>
                </c:pt>
                <c:pt idx="22">
                  <c:v>2.5000000000000001E-2</c:v>
                </c:pt>
                <c:pt idx="23">
                  <c:v>3.9E-2</c:v>
                </c:pt>
                <c:pt idx="24">
                  <c:v>2.1999999999999999E-2</c:v>
                </c:pt>
                <c:pt idx="25">
                  <c:v>6.0000000000000001E-3</c:v>
                </c:pt>
                <c:pt idx="26">
                  <c:v>3.4000000000000002E-2</c:v>
                </c:pt>
                <c:pt idx="27">
                  <c:v>3.4000000000000002E-2</c:v>
                </c:pt>
                <c:pt idx="28">
                  <c:v>4.0000000000000001E-3</c:v>
                </c:pt>
              </c:numCache>
            </c:numRef>
          </c:val>
          <c:smooth val="0"/>
          <c:extLst>
            <c:ext xmlns:c16="http://schemas.microsoft.com/office/drawing/2014/chart" uri="{C3380CC4-5D6E-409C-BE32-E72D297353CC}">
              <c16:uniqueId val="{00000000-36F2-4A53-B321-169A0D8D46AA}"/>
            </c:ext>
          </c:extLst>
        </c:ser>
        <c:ser>
          <c:idx val="1"/>
          <c:order val="1"/>
          <c:tx>
            <c:strRef>
              <c:f>Coruptia!$C$1</c:f>
              <c:strCache>
                <c:ptCount val="1"/>
                <c:pt idx="0">
                  <c:v>2021</c:v>
                </c:pt>
              </c:strCache>
            </c:strRef>
          </c:tx>
          <c:spPr>
            <a:ln w="28575" cap="rnd">
              <a:solidFill>
                <a:schemeClr val="accent2"/>
              </a:solidFill>
              <a:round/>
            </a:ln>
            <a:effectLst/>
          </c:spPr>
          <c:marker>
            <c:symbol val="none"/>
          </c:marker>
          <c:cat>
            <c:strRef>
              <c:f>Coruptia!$A$2:$A$30</c:f>
              <c:strCache>
                <c:ptCount val="29"/>
                <c:pt idx="0">
                  <c:v>Finlanda</c:v>
                </c:pt>
                <c:pt idx="1">
                  <c:v>Danemarca</c:v>
                </c:pt>
                <c:pt idx="2">
                  <c:v>Norvegia</c:v>
                </c:pt>
                <c:pt idx="3">
                  <c:v>Olanda</c:v>
                </c:pt>
                <c:pt idx="4">
                  <c:v>Elvetia</c:v>
                </c:pt>
                <c:pt idx="5">
                  <c:v>Suedia</c:v>
                </c:pt>
                <c:pt idx="6">
                  <c:v>Austria</c:v>
                </c:pt>
                <c:pt idx="7">
                  <c:v>Regatul Unit</c:v>
                </c:pt>
                <c:pt idx="8">
                  <c:v>Irlanda</c:v>
                </c:pt>
                <c:pt idx="9">
                  <c:v>Germania</c:v>
                </c:pt>
                <c:pt idx="10">
                  <c:v>Belgia</c:v>
                </c:pt>
                <c:pt idx="11">
                  <c:v>Republica Ceha</c:v>
                </c:pt>
                <c:pt idx="12">
                  <c:v>Franta</c:v>
                </c:pt>
                <c:pt idx="13">
                  <c:v>Spania</c:v>
                </c:pt>
                <c:pt idx="14">
                  <c:v>Italia</c:v>
                </c:pt>
                <c:pt idx="15">
                  <c:v>Slovacia</c:v>
                </c:pt>
                <c:pt idx="16">
                  <c:v>Polonia</c:v>
                </c:pt>
                <c:pt idx="17">
                  <c:v>Lituania</c:v>
                </c:pt>
                <c:pt idx="18">
                  <c:v>Slovenia</c:v>
                </c:pt>
                <c:pt idx="19">
                  <c:v>Romania</c:v>
                </c:pt>
                <c:pt idx="20">
                  <c:v>Estonia</c:v>
                </c:pt>
                <c:pt idx="21">
                  <c:v>Ungaria</c:v>
                </c:pt>
                <c:pt idx="22">
                  <c:v>Portugalia</c:v>
                </c:pt>
                <c:pt idx="23">
                  <c:v>Serbia</c:v>
                </c:pt>
                <c:pt idx="24">
                  <c:v>Croatia</c:v>
                </c:pt>
                <c:pt idx="25">
                  <c:v>Bosnia si Hertegovina</c:v>
                </c:pt>
                <c:pt idx="26">
                  <c:v>Grecia</c:v>
                </c:pt>
                <c:pt idx="27">
                  <c:v>Macedonia de Nord</c:v>
                </c:pt>
                <c:pt idx="28">
                  <c:v>Bulgaria</c:v>
                </c:pt>
              </c:strCache>
            </c:strRef>
          </c:cat>
          <c:val>
            <c:numRef>
              <c:f>Coruptia!$C$2:$C$30</c:f>
              <c:numCache>
                <c:formatCode>General</c:formatCode>
                <c:ptCount val="29"/>
                <c:pt idx="0">
                  <c:v>0.186</c:v>
                </c:pt>
                <c:pt idx="1">
                  <c:v>0.17899999999999999</c:v>
                </c:pt>
                <c:pt idx="2">
                  <c:v>0.27</c:v>
                </c:pt>
                <c:pt idx="3">
                  <c:v>0.33800000000000002</c:v>
                </c:pt>
                <c:pt idx="4">
                  <c:v>0.29199999999999998</c:v>
                </c:pt>
                <c:pt idx="5">
                  <c:v>0.23699999999999999</c:v>
                </c:pt>
                <c:pt idx="6">
                  <c:v>0.48099999999999998</c:v>
                </c:pt>
                <c:pt idx="7">
                  <c:v>0.45900000000000002</c:v>
                </c:pt>
                <c:pt idx="8">
                  <c:v>0.36299999999999999</c:v>
                </c:pt>
                <c:pt idx="9">
                  <c:v>0.46</c:v>
                </c:pt>
                <c:pt idx="10">
                  <c:v>0.64600000000000002</c:v>
                </c:pt>
                <c:pt idx="11">
                  <c:v>0.86799999999999999</c:v>
                </c:pt>
                <c:pt idx="12">
                  <c:v>0.57099999999999995</c:v>
                </c:pt>
                <c:pt idx="13">
                  <c:v>0.745</c:v>
                </c:pt>
                <c:pt idx="14">
                  <c:v>0.86599999999999999</c:v>
                </c:pt>
                <c:pt idx="15">
                  <c:v>0.91100000000000003</c:v>
                </c:pt>
                <c:pt idx="16">
                  <c:v>0.73499999999999999</c:v>
                </c:pt>
                <c:pt idx="17">
                  <c:v>0.82599999999999996</c:v>
                </c:pt>
                <c:pt idx="18">
                  <c:v>0.80600000000000005</c:v>
                </c:pt>
                <c:pt idx="19">
                  <c:v>0.93799999999999994</c:v>
                </c:pt>
                <c:pt idx="20">
                  <c:v>0.52700000000000002</c:v>
                </c:pt>
                <c:pt idx="21">
                  <c:v>0.876</c:v>
                </c:pt>
                <c:pt idx="22">
                  <c:v>0.88700000000000001</c:v>
                </c:pt>
                <c:pt idx="23">
                  <c:v>0.83499999999999996</c:v>
                </c:pt>
                <c:pt idx="24">
                  <c:v>0.93899999999999995</c:v>
                </c:pt>
                <c:pt idx="25">
                  <c:v>0.93100000000000005</c:v>
                </c:pt>
                <c:pt idx="26">
                  <c:v>0.82299999999999995</c:v>
                </c:pt>
                <c:pt idx="27">
                  <c:v>0.90500000000000003</c:v>
                </c:pt>
                <c:pt idx="28">
                  <c:v>0.93200000000000005</c:v>
                </c:pt>
              </c:numCache>
            </c:numRef>
          </c:val>
          <c:smooth val="0"/>
          <c:extLst>
            <c:ext xmlns:c16="http://schemas.microsoft.com/office/drawing/2014/chart" uri="{C3380CC4-5D6E-409C-BE32-E72D297353CC}">
              <c16:uniqueId val="{00000001-36F2-4A53-B321-169A0D8D46AA}"/>
            </c:ext>
          </c:extLst>
        </c:ser>
        <c:dLbls>
          <c:showLegendKey val="0"/>
          <c:showVal val="0"/>
          <c:showCatName val="0"/>
          <c:showSerName val="0"/>
          <c:showPercent val="0"/>
          <c:showBubbleSize val="0"/>
        </c:dLbls>
        <c:smooth val="0"/>
        <c:axId val="545195768"/>
        <c:axId val="545187240"/>
      </c:lineChart>
      <c:catAx>
        <c:axId val="545195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545187240"/>
        <c:crosses val="autoZero"/>
        <c:auto val="1"/>
        <c:lblAlgn val="ctr"/>
        <c:lblOffset val="100"/>
        <c:noMultiLvlLbl val="0"/>
      </c:catAx>
      <c:valAx>
        <c:axId val="545187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545195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o-R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o-R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RO"/>
              <a:t>Polaurea </a:t>
            </a:r>
            <a:r>
              <a:rPr lang="ro-RO" baseline="0"/>
              <a:t>în anul 2021 comparativ cu anul 2019</a:t>
            </a:r>
            <a:endParaRPr lang="ro-R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o-RO"/>
        </a:p>
      </c:txPr>
    </c:title>
    <c:autoTitleDeleted val="0"/>
    <c:plotArea>
      <c:layout/>
      <c:barChart>
        <c:barDir val="col"/>
        <c:grouping val="clustered"/>
        <c:varyColors val="0"/>
        <c:ser>
          <c:idx val="0"/>
          <c:order val="0"/>
          <c:tx>
            <c:strRef>
              <c:f>Poluare!$B$1</c:f>
              <c:strCache>
                <c:ptCount val="1"/>
                <c:pt idx="0">
                  <c:v>2019</c:v>
                </c:pt>
              </c:strCache>
            </c:strRef>
          </c:tx>
          <c:spPr>
            <a:solidFill>
              <a:schemeClr val="accent1"/>
            </a:solidFill>
            <a:ln>
              <a:noFill/>
            </a:ln>
            <a:effectLst/>
          </c:spPr>
          <c:invertIfNegative val="0"/>
          <c:cat>
            <c:strRef>
              <c:f>Poluare!$A$2:$A$30</c:f>
              <c:strCache>
                <c:ptCount val="29"/>
                <c:pt idx="0">
                  <c:v>Finlanda</c:v>
                </c:pt>
                <c:pt idx="1">
                  <c:v>Danemarca</c:v>
                </c:pt>
                <c:pt idx="2">
                  <c:v>Norvegia</c:v>
                </c:pt>
                <c:pt idx="3">
                  <c:v>Olanda</c:v>
                </c:pt>
                <c:pt idx="4">
                  <c:v>Elvetia</c:v>
                </c:pt>
                <c:pt idx="5">
                  <c:v>Suedia</c:v>
                </c:pt>
                <c:pt idx="6">
                  <c:v>Austria</c:v>
                </c:pt>
                <c:pt idx="7">
                  <c:v>Regatul Unit</c:v>
                </c:pt>
                <c:pt idx="8">
                  <c:v>Irlanda</c:v>
                </c:pt>
                <c:pt idx="9">
                  <c:v>Germania</c:v>
                </c:pt>
                <c:pt idx="10">
                  <c:v>Belgia</c:v>
                </c:pt>
                <c:pt idx="11">
                  <c:v>Republica Ceha</c:v>
                </c:pt>
                <c:pt idx="12">
                  <c:v>Franta</c:v>
                </c:pt>
                <c:pt idx="13">
                  <c:v>Spania</c:v>
                </c:pt>
                <c:pt idx="14">
                  <c:v>Italia</c:v>
                </c:pt>
                <c:pt idx="15">
                  <c:v>Slovacia</c:v>
                </c:pt>
                <c:pt idx="16">
                  <c:v>Polonia</c:v>
                </c:pt>
                <c:pt idx="17">
                  <c:v>Lituania</c:v>
                </c:pt>
                <c:pt idx="18">
                  <c:v>Slovenia</c:v>
                </c:pt>
                <c:pt idx="19">
                  <c:v>Romania</c:v>
                </c:pt>
                <c:pt idx="20">
                  <c:v>Estonia</c:v>
                </c:pt>
                <c:pt idx="21">
                  <c:v>Ungaria</c:v>
                </c:pt>
                <c:pt idx="22">
                  <c:v>Portugalia</c:v>
                </c:pt>
                <c:pt idx="23">
                  <c:v>Serbia</c:v>
                </c:pt>
                <c:pt idx="24">
                  <c:v>Croatia</c:v>
                </c:pt>
                <c:pt idx="25">
                  <c:v>Bosnia si Hertegovina</c:v>
                </c:pt>
                <c:pt idx="26">
                  <c:v>Grecia</c:v>
                </c:pt>
                <c:pt idx="27">
                  <c:v>Macedonia de Nord</c:v>
                </c:pt>
                <c:pt idx="28">
                  <c:v>Bulgaria</c:v>
                </c:pt>
              </c:strCache>
            </c:strRef>
          </c:cat>
          <c:val>
            <c:numRef>
              <c:f>Poluare!$B$2:$B$30</c:f>
              <c:numCache>
                <c:formatCode>General</c:formatCode>
                <c:ptCount val="29"/>
                <c:pt idx="0">
                  <c:v>11.93</c:v>
                </c:pt>
                <c:pt idx="1">
                  <c:v>22.14</c:v>
                </c:pt>
                <c:pt idx="2">
                  <c:v>19.86</c:v>
                </c:pt>
                <c:pt idx="3">
                  <c:v>27.45</c:v>
                </c:pt>
                <c:pt idx="4">
                  <c:v>22.03</c:v>
                </c:pt>
                <c:pt idx="5">
                  <c:v>18.010000000000002</c:v>
                </c:pt>
                <c:pt idx="6">
                  <c:v>21.97</c:v>
                </c:pt>
                <c:pt idx="7">
                  <c:v>39.43</c:v>
                </c:pt>
                <c:pt idx="8">
                  <c:v>31.12</c:v>
                </c:pt>
                <c:pt idx="9">
                  <c:v>28.01</c:v>
                </c:pt>
                <c:pt idx="10">
                  <c:v>49.89</c:v>
                </c:pt>
                <c:pt idx="11">
                  <c:v>40.96</c:v>
                </c:pt>
                <c:pt idx="12">
                  <c:v>42.7</c:v>
                </c:pt>
                <c:pt idx="13">
                  <c:v>39.36</c:v>
                </c:pt>
                <c:pt idx="14">
                  <c:v>53.75</c:v>
                </c:pt>
                <c:pt idx="15">
                  <c:v>41.89</c:v>
                </c:pt>
                <c:pt idx="16">
                  <c:v>52.38</c:v>
                </c:pt>
                <c:pt idx="17">
                  <c:v>30.84</c:v>
                </c:pt>
                <c:pt idx="18">
                  <c:v>24.33</c:v>
                </c:pt>
                <c:pt idx="19">
                  <c:v>55.39</c:v>
                </c:pt>
                <c:pt idx="20">
                  <c:v>18.149999999999999</c:v>
                </c:pt>
                <c:pt idx="21">
                  <c:v>46.47</c:v>
                </c:pt>
                <c:pt idx="22">
                  <c:v>31.58</c:v>
                </c:pt>
                <c:pt idx="23">
                  <c:v>58.86</c:v>
                </c:pt>
                <c:pt idx="24">
                  <c:v>31.03</c:v>
                </c:pt>
                <c:pt idx="25">
                  <c:v>63.47</c:v>
                </c:pt>
                <c:pt idx="26">
                  <c:v>51.86</c:v>
                </c:pt>
                <c:pt idx="27">
                  <c:v>80.849999999999994</c:v>
                </c:pt>
                <c:pt idx="28">
                  <c:v>63.98</c:v>
                </c:pt>
              </c:numCache>
            </c:numRef>
          </c:val>
          <c:extLst>
            <c:ext xmlns:c16="http://schemas.microsoft.com/office/drawing/2014/chart" uri="{C3380CC4-5D6E-409C-BE32-E72D297353CC}">
              <c16:uniqueId val="{00000000-2E17-4E99-A6DB-EBB67AABAEFB}"/>
            </c:ext>
          </c:extLst>
        </c:ser>
        <c:ser>
          <c:idx val="1"/>
          <c:order val="1"/>
          <c:tx>
            <c:strRef>
              <c:f>Poluare!$C$1</c:f>
              <c:strCache>
                <c:ptCount val="1"/>
                <c:pt idx="0">
                  <c:v>2021</c:v>
                </c:pt>
              </c:strCache>
            </c:strRef>
          </c:tx>
          <c:spPr>
            <a:solidFill>
              <a:schemeClr val="accent2"/>
            </a:solidFill>
            <a:ln>
              <a:noFill/>
            </a:ln>
            <a:effectLst/>
          </c:spPr>
          <c:invertIfNegative val="0"/>
          <c:cat>
            <c:strRef>
              <c:f>Poluare!$A$2:$A$30</c:f>
              <c:strCache>
                <c:ptCount val="29"/>
                <c:pt idx="0">
                  <c:v>Finlanda</c:v>
                </c:pt>
                <c:pt idx="1">
                  <c:v>Danemarca</c:v>
                </c:pt>
                <c:pt idx="2">
                  <c:v>Norvegia</c:v>
                </c:pt>
                <c:pt idx="3">
                  <c:v>Olanda</c:v>
                </c:pt>
                <c:pt idx="4">
                  <c:v>Elvetia</c:v>
                </c:pt>
                <c:pt idx="5">
                  <c:v>Suedia</c:v>
                </c:pt>
                <c:pt idx="6">
                  <c:v>Austria</c:v>
                </c:pt>
                <c:pt idx="7">
                  <c:v>Regatul Unit</c:v>
                </c:pt>
                <c:pt idx="8">
                  <c:v>Irlanda</c:v>
                </c:pt>
                <c:pt idx="9">
                  <c:v>Germania</c:v>
                </c:pt>
                <c:pt idx="10">
                  <c:v>Belgia</c:v>
                </c:pt>
                <c:pt idx="11">
                  <c:v>Republica Ceha</c:v>
                </c:pt>
                <c:pt idx="12">
                  <c:v>Franta</c:v>
                </c:pt>
                <c:pt idx="13">
                  <c:v>Spania</c:v>
                </c:pt>
                <c:pt idx="14">
                  <c:v>Italia</c:v>
                </c:pt>
                <c:pt idx="15">
                  <c:v>Slovacia</c:v>
                </c:pt>
                <c:pt idx="16">
                  <c:v>Polonia</c:v>
                </c:pt>
                <c:pt idx="17">
                  <c:v>Lituania</c:v>
                </c:pt>
                <c:pt idx="18">
                  <c:v>Slovenia</c:v>
                </c:pt>
                <c:pt idx="19">
                  <c:v>Romania</c:v>
                </c:pt>
                <c:pt idx="20">
                  <c:v>Estonia</c:v>
                </c:pt>
                <c:pt idx="21">
                  <c:v>Ungaria</c:v>
                </c:pt>
                <c:pt idx="22">
                  <c:v>Portugalia</c:v>
                </c:pt>
                <c:pt idx="23">
                  <c:v>Serbia</c:v>
                </c:pt>
                <c:pt idx="24">
                  <c:v>Croatia</c:v>
                </c:pt>
                <c:pt idx="25">
                  <c:v>Bosnia si Hertegovina</c:v>
                </c:pt>
                <c:pt idx="26">
                  <c:v>Grecia</c:v>
                </c:pt>
                <c:pt idx="27">
                  <c:v>Macedonia de Nord</c:v>
                </c:pt>
                <c:pt idx="28">
                  <c:v>Bulgaria</c:v>
                </c:pt>
              </c:strCache>
            </c:strRef>
          </c:cat>
          <c:val>
            <c:numRef>
              <c:f>Poluare!$C$2:$C$30</c:f>
              <c:numCache>
                <c:formatCode>General</c:formatCode>
                <c:ptCount val="29"/>
                <c:pt idx="0">
                  <c:v>11.86</c:v>
                </c:pt>
                <c:pt idx="1">
                  <c:v>20.399999999999999</c:v>
                </c:pt>
                <c:pt idx="2">
                  <c:v>18.14</c:v>
                </c:pt>
                <c:pt idx="3">
                  <c:v>25.28</c:v>
                </c:pt>
                <c:pt idx="4">
                  <c:v>20.09</c:v>
                </c:pt>
                <c:pt idx="5">
                  <c:v>18.440000000000001</c:v>
                </c:pt>
                <c:pt idx="6">
                  <c:v>19.2</c:v>
                </c:pt>
                <c:pt idx="7">
                  <c:v>40.25</c:v>
                </c:pt>
                <c:pt idx="8">
                  <c:v>33.590000000000003</c:v>
                </c:pt>
                <c:pt idx="9">
                  <c:v>27.48</c:v>
                </c:pt>
                <c:pt idx="10">
                  <c:v>50.27</c:v>
                </c:pt>
                <c:pt idx="11">
                  <c:v>36.299999999999997</c:v>
                </c:pt>
                <c:pt idx="12">
                  <c:v>41.79</c:v>
                </c:pt>
                <c:pt idx="13">
                  <c:v>39.619999999999997</c:v>
                </c:pt>
                <c:pt idx="14">
                  <c:v>53.93</c:v>
                </c:pt>
                <c:pt idx="15">
                  <c:v>39.08</c:v>
                </c:pt>
                <c:pt idx="16">
                  <c:v>54.33</c:v>
                </c:pt>
                <c:pt idx="17">
                  <c:v>27.01</c:v>
                </c:pt>
                <c:pt idx="18">
                  <c:v>22.65</c:v>
                </c:pt>
                <c:pt idx="19">
                  <c:v>58.42</c:v>
                </c:pt>
                <c:pt idx="20">
                  <c:v>19.010000000000002</c:v>
                </c:pt>
                <c:pt idx="21">
                  <c:v>47.81</c:v>
                </c:pt>
                <c:pt idx="22">
                  <c:v>29.57</c:v>
                </c:pt>
                <c:pt idx="23">
                  <c:v>61.2</c:v>
                </c:pt>
                <c:pt idx="24">
                  <c:v>30.58</c:v>
                </c:pt>
                <c:pt idx="25">
                  <c:v>60.71</c:v>
                </c:pt>
                <c:pt idx="26">
                  <c:v>51.95</c:v>
                </c:pt>
                <c:pt idx="27">
                  <c:v>80.03</c:v>
                </c:pt>
                <c:pt idx="28">
                  <c:v>64.48</c:v>
                </c:pt>
              </c:numCache>
            </c:numRef>
          </c:val>
          <c:extLst>
            <c:ext xmlns:c16="http://schemas.microsoft.com/office/drawing/2014/chart" uri="{C3380CC4-5D6E-409C-BE32-E72D297353CC}">
              <c16:uniqueId val="{00000001-2E17-4E99-A6DB-EBB67AABAEFB}"/>
            </c:ext>
          </c:extLst>
        </c:ser>
        <c:dLbls>
          <c:showLegendKey val="0"/>
          <c:showVal val="0"/>
          <c:showCatName val="0"/>
          <c:showSerName val="0"/>
          <c:showPercent val="0"/>
          <c:showBubbleSize val="0"/>
        </c:dLbls>
        <c:gapWidth val="219"/>
        <c:overlap val="-27"/>
        <c:axId val="747762392"/>
        <c:axId val="747761736"/>
      </c:barChart>
      <c:catAx>
        <c:axId val="747762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747761736"/>
        <c:crosses val="autoZero"/>
        <c:auto val="1"/>
        <c:lblAlgn val="ctr"/>
        <c:lblOffset val="100"/>
        <c:noMultiLvlLbl val="0"/>
      </c:catAx>
      <c:valAx>
        <c:axId val="747761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747762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o-R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1A32368-9157-4614-B329-58F087EA863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o-RO"/>
        </a:p>
      </dgm:t>
    </dgm:pt>
    <dgm:pt modelId="{20966FDB-BD49-4608-8748-95D9BD88E99D}">
      <dgm:prSet phldrT="[Text]"/>
      <dgm:spPr/>
      <dgm:t>
        <a:bodyPr/>
        <a:lstStyle/>
        <a:p>
          <a:r>
            <a:rPr lang="ro-RO"/>
            <a:t>Evaluarea calității vieții</a:t>
          </a:r>
        </a:p>
      </dgm:t>
    </dgm:pt>
    <dgm:pt modelId="{65B85F9F-2888-4ED6-BE12-EF6AF70D32D4}" type="parTrans" cxnId="{6ED71181-E0D4-478B-84D8-D3C091972C7F}">
      <dgm:prSet/>
      <dgm:spPr/>
      <dgm:t>
        <a:bodyPr/>
        <a:lstStyle/>
        <a:p>
          <a:endParaRPr lang="ro-RO"/>
        </a:p>
      </dgm:t>
    </dgm:pt>
    <dgm:pt modelId="{0592238B-30A9-4C05-9CE7-D595EF5F0439}" type="sibTrans" cxnId="{6ED71181-E0D4-478B-84D8-D3C091972C7F}">
      <dgm:prSet/>
      <dgm:spPr/>
      <dgm:t>
        <a:bodyPr/>
        <a:lstStyle/>
        <a:p>
          <a:endParaRPr lang="ro-RO"/>
        </a:p>
      </dgm:t>
    </dgm:pt>
    <dgm:pt modelId="{C25DCBAE-A2B4-4A73-8B78-18822DD36056}">
      <dgm:prSet phldrT="[Text]"/>
      <dgm:spPr/>
      <dgm:t>
        <a:bodyPr/>
        <a:lstStyle/>
        <a:p>
          <a:r>
            <a:rPr lang="ro-RO"/>
            <a:t>Evaluarea condițiilor(cadre+resurse)</a:t>
          </a:r>
        </a:p>
      </dgm:t>
    </dgm:pt>
    <dgm:pt modelId="{0A02EA2F-6151-4434-8D70-F0D8A0418970}" type="parTrans" cxnId="{1623F2F8-E068-4896-81B2-3733B33C84E3}">
      <dgm:prSet/>
      <dgm:spPr/>
      <dgm:t>
        <a:bodyPr/>
        <a:lstStyle/>
        <a:p>
          <a:endParaRPr lang="ro-RO"/>
        </a:p>
      </dgm:t>
    </dgm:pt>
    <dgm:pt modelId="{9DA4C71B-A5AC-418A-9214-B1CAD5DFBA7B}" type="sibTrans" cxnId="{1623F2F8-E068-4896-81B2-3733B33C84E3}">
      <dgm:prSet/>
      <dgm:spPr/>
      <dgm:t>
        <a:bodyPr/>
        <a:lstStyle/>
        <a:p>
          <a:endParaRPr lang="ro-RO"/>
        </a:p>
      </dgm:t>
    </dgm:pt>
    <dgm:pt modelId="{4396B3B1-D2CF-421E-A354-A7C09CCF62EA}">
      <dgm:prSet phldrT="[Text]"/>
      <dgm:spPr/>
      <dgm:t>
        <a:bodyPr/>
        <a:lstStyle/>
        <a:p>
          <a:r>
            <a:rPr lang="ro-RO"/>
            <a:t>Evaluarea calității activităților</a:t>
          </a:r>
        </a:p>
      </dgm:t>
    </dgm:pt>
    <dgm:pt modelId="{D87F9F39-5B61-461B-B737-0A3091C5A75D}" type="parTrans" cxnId="{CE7A185C-EB62-4784-942D-DBEBE1E8C1F2}">
      <dgm:prSet/>
      <dgm:spPr/>
      <dgm:t>
        <a:bodyPr/>
        <a:lstStyle/>
        <a:p>
          <a:endParaRPr lang="ro-RO"/>
        </a:p>
      </dgm:t>
    </dgm:pt>
    <dgm:pt modelId="{6EE63496-57D8-412A-876D-C7708337A1EC}" type="sibTrans" cxnId="{CE7A185C-EB62-4784-942D-DBEBE1E8C1F2}">
      <dgm:prSet/>
      <dgm:spPr/>
      <dgm:t>
        <a:bodyPr/>
        <a:lstStyle/>
        <a:p>
          <a:endParaRPr lang="ro-RO"/>
        </a:p>
      </dgm:t>
    </dgm:pt>
    <dgm:pt modelId="{73F097D3-3B62-4EAF-8837-CF22101293F2}" type="pres">
      <dgm:prSet presAssocID="{91A32368-9157-4614-B329-58F087EA8630}" presName="hierChild1" presStyleCnt="0">
        <dgm:presLayoutVars>
          <dgm:orgChart val="1"/>
          <dgm:chPref val="1"/>
          <dgm:dir/>
          <dgm:animOne val="branch"/>
          <dgm:animLvl val="lvl"/>
          <dgm:resizeHandles/>
        </dgm:presLayoutVars>
      </dgm:prSet>
      <dgm:spPr/>
    </dgm:pt>
    <dgm:pt modelId="{0CC87192-8AC8-473B-9CD5-78B176E7FBC4}" type="pres">
      <dgm:prSet presAssocID="{20966FDB-BD49-4608-8748-95D9BD88E99D}" presName="hierRoot1" presStyleCnt="0">
        <dgm:presLayoutVars>
          <dgm:hierBranch val="init"/>
        </dgm:presLayoutVars>
      </dgm:prSet>
      <dgm:spPr/>
    </dgm:pt>
    <dgm:pt modelId="{B325ED40-15E3-4360-8F23-2C446CAAF679}" type="pres">
      <dgm:prSet presAssocID="{20966FDB-BD49-4608-8748-95D9BD88E99D}" presName="rootComposite1" presStyleCnt="0"/>
      <dgm:spPr/>
    </dgm:pt>
    <dgm:pt modelId="{00B867E9-12A8-484C-B408-143571879513}" type="pres">
      <dgm:prSet presAssocID="{20966FDB-BD49-4608-8748-95D9BD88E99D}" presName="rootText1" presStyleLbl="node0" presStyleIdx="0" presStyleCnt="1">
        <dgm:presLayoutVars>
          <dgm:chPref val="3"/>
        </dgm:presLayoutVars>
      </dgm:prSet>
      <dgm:spPr/>
    </dgm:pt>
    <dgm:pt modelId="{24846839-75B6-463F-BC1C-9517B655905A}" type="pres">
      <dgm:prSet presAssocID="{20966FDB-BD49-4608-8748-95D9BD88E99D}" presName="rootConnector1" presStyleLbl="node1" presStyleIdx="0" presStyleCnt="0"/>
      <dgm:spPr/>
    </dgm:pt>
    <dgm:pt modelId="{3CB81646-297E-44C9-BE8F-FA347958643C}" type="pres">
      <dgm:prSet presAssocID="{20966FDB-BD49-4608-8748-95D9BD88E99D}" presName="hierChild2" presStyleCnt="0"/>
      <dgm:spPr/>
    </dgm:pt>
    <dgm:pt modelId="{CF6C12E8-E62F-4790-B12A-C33BD4C447AB}" type="pres">
      <dgm:prSet presAssocID="{0A02EA2F-6151-4434-8D70-F0D8A0418970}" presName="Name37" presStyleLbl="parChTrans1D2" presStyleIdx="0" presStyleCnt="2"/>
      <dgm:spPr/>
    </dgm:pt>
    <dgm:pt modelId="{7AA33A8A-A15E-4895-AD47-2593D8E88721}" type="pres">
      <dgm:prSet presAssocID="{C25DCBAE-A2B4-4A73-8B78-18822DD36056}" presName="hierRoot2" presStyleCnt="0">
        <dgm:presLayoutVars>
          <dgm:hierBranch val="init"/>
        </dgm:presLayoutVars>
      </dgm:prSet>
      <dgm:spPr/>
    </dgm:pt>
    <dgm:pt modelId="{CB896750-7EEB-4160-8F5A-754DF4688CF5}" type="pres">
      <dgm:prSet presAssocID="{C25DCBAE-A2B4-4A73-8B78-18822DD36056}" presName="rootComposite" presStyleCnt="0"/>
      <dgm:spPr/>
    </dgm:pt>
    <dgm:pt modelId="{659E3EF9-C877-4B1D-8BDB-40A9C0E33AF3}" type="pres">
      <dgm:prSet presAssocID="{C25DCBAE-A2B4-4A73-8B78-18822DD36056}" presName="rootText" presStyleLbl="node2" presStyleIdx="0" presStyleCnt="2">
        <dgm:presLayoutVars>
          <dgm:chPref val="3"/>
        </dgm:presLayoutVars>
      </dgm:prSet>
      <dgm:spPr/>
    </dgm:pt>
    <dgm:pt modelId="{C217344A-17EF-4BF5-AD36-F494C2940DBB}" type="pres">
      <dgm:prSet presAssocID="{C25DCBAE-A2B4-4A73-8B78-18822DD36056}" presName="rootConnector" presStyleLbl="node2" presStyleIdx="0" presStyleCnt="2"/>
      <dgm:spPr/>
    </dgm:pt>
    <dgm:pt modelId="{5880673A-77AD-4C0D-BF0C-8028D974EAFD}" type="pres">
      <dgm:prSet presAssocID="{C25DCBAE-A2B4-4A73-8B78-18822DD36056}" presName="hierChild4" presStyleCnt="0"/>
      <dgm:spPr/>
    </dgm:pt>
    <dgm:pt modelId="{316F5711-5130-4F8E-8D36-F99B5ACA48A8}" type="pres">
      <dgm:prSet presAssocID="{C25DCBAE-A2B4-4A73-8B78-18822DD36056}" presName="hierChild5" presStyleCnt="0"/>
      <dgm:spPr/>
    </dgm:pt>
    <dgm:pt modelId="{BCC764FF-3502-445B-815A-056FB96C73AB}" type="pres">
      <dgm:prSet presAssocID="{D87F9F39-5B61-461B-B737-0A3091C5A75D}" presName="Name37" presStyleLbl="parChTrans1D2" presStyleIdx="1" presStyleCnt="2"/>
      <dgm:spPr/>
    </dgm:pt>
    <dgm:pt modelId="{ACA2BBD1-C79A-44AF-9E68-71A829EE1075}" type="pres">
      <dgm:prSet presAssocID="{4396B3B1-D2CF-421E-A354-A7C09CCF62EA}" presName="hierRoot2" presStyleCnt="0">
        <dgm:presLayoutVars>
          <dgm:hierBranch val="init"/>
        </dgm:presLayoutVars>
      </dgm:prSet>
      <dgm:spPr/>
    </dgm:pt>
    <dgm:pt modelId="{245FFB66-A18A-4BD3-AF02-15F17CC5C20F}" type="pres">
      <dgm:prSet presAssocID="{4396B3B1-D2CF-421E-A354-A7C09CCF62EA}" presName="rootComposite" presStyleCnt="0"/>
      <dgm:spPr/>
    </dgm:pt>
    <dgm:pt modelId="{14D13296-ED79-4204-A2F4-9165EC776FCF}" type="pres">
      <dgm:prSet presAssocID="{4396B3B1-D2CF-421E-A354-A7C09CCF62EA}" presName="rootText" presStyleLbl="node2" presStyleIdx="1" presStyleCnt="2">
        <dgm:presLayoutVars>
          <dgm:chPref val="3"/>
        </dgm:presLayoutVars>
      </dgm:prSet>
      <dgm:spPr/>
    </dgm:pt>
    <dgm:pt modelId="{8725C713-0EAD-4AF7-8153-1AC975F1A506}" type="pres">
      <dgm:prSet presAssocID="{4396B3B1-D2CF-421E-A354-A7C09CCF62EA}" presName="rootConnector" presStyleLbl="node2" presStyleIdx="1" presStyleCnt="2"/>
      <dgm:spPr/>
    </dgm:pt>
    <dgm:pt modelId="{5DD257DB-99E8-4359-8F71-9AB52A66C63D}" type="pres">
      <dgm:prSet presAssocID="{4396B3B1-D2CF-421E-A354-A7C09CCF62EA}" presName="hierChild4" presStyleCnt="0"/>
      <dgm:spPr/>
    </dgm:pt>
    <dgm:pt modelId="{173B4C41-1C6C-48EB-AD81-94D6340EDDFC}" type="pres">
      <dgm:prSet presAssocID="{4396B3B1-D2CF-421E-A354-A7C09CCF62EA}" presName="hierChild5" presStyleCnt="0"/>
      <dgm:spPr/>
    </dgm:pt>
    <dgm:pt modelId="{297B8567-2156-42C8-ABDD-47863946A188}" type="pres">
      <dgm:prSet presAssocID="{20966FDB-BD49-4608-8748-95D9BD88E99D}" presName="hierChild3" presStyleCnt="0"/>
      <dgm:spPr/>
    </dgm:pt>
  </dgm:ptLst>
  <dgm:cxnLst>
    <dgm:cxn modelId="{7686E821-C57E-4D62-9277-6E9F80D57A02}" type="presOf" srcId="{20966FDB-BD49-4608-8748-95D9BD88E99D}" destId="{00B867E9-12A8-484C-B408-143571879513}" srcOrd="0" destOrd="0" presId="urn:microsoft.com/office/officeart/2005/8/layout/orgChart1"/>
    <dgm:cxn modelId="{A866F02F-5E14-4665-9EB7-7EB3FFD80393}" type="presOf" srcId="{20966FDB-BD49-4608-8748-95D9BD88E99D}" destId="{24846839-75B6-463F-BC1C-9517B655905A}" srcOrd="1" destOrd="0" presId="urn:microsoft.com/office/officeart/2005/8/layout/orgChart1"/>
    <dgm:cxn modelId="{CE7A185C-EB62-4784-942D-DBEBE1E8C1F2}" srcId="{20966FDB-BD49-4608-8748-95D9BD88E99D}" destId="{4396B3B1-D2CF-421E-A354-A7C09CCF62EA}" srcOrd="1" destOrd="0" parTransId="{D87F9F39-5B61-461B-B737-0A3091C5A75D}" sibTransId="{6EE63496-57D8-412A-876D-C7708337A1EC}"/>
    <dgm:cxn modelId="{F8AD2949-45FC-4B6B-8EF7-4343C73DA10E}" type="presOf" srcId="{4396B3B1-D2CF-421E-A354-A7C09CCF62EA}" destId="{8725C713-0EAD-4AF7-8153-1AC975F1A506}" srcOrd="1" destOrd="0" presId="urn:microsoft.com/office/officeart/2005/8/layout/orgChart1"/>
    <dgm:cxn modelId="{DEC9197E-E1CA-4018-A3D1-E36013F6A1CF}" type="presOf" srcId="{4396B3B1-D2CF-421E-A354-A7C09CCF62EA}" destId="{14D13296-ED79-4204-A2F4-9165EC776FCF}" srcOrd="0" destOrd="0" presId="urn:microsoft.com/office/officeart/2005/8/layout/orgChart1"/>
    <dgm:cxn modelId="{6ED71181-E0D4-478B-84D8-D3C091972C7F}" srcId="{91A32368-9157-4614-B329-58F087EA8630}" destId="{20966FDB-BD49-4608-8748-95D9BD88E99D}" srcOrd="0" destOrd="0" parTransId="{65B85F9F-2888-4ED6-BE12-EF6AF70D32D4}" sibTransId="{0592238B-30A9-4C05-9CE7-D595EF5F0439}"/>
    <dgm:cxn modelId="{28999284-0EDB-48AC-8FC2-C358DEBC2F66}" type="presOf" srcId="{0A02EA2F-6151-4434-8D70-F0D8A0418970}" destId="{CF6C12E8-E62F-4790-B12A-C33BD4C447AB}" srcOrd="0" destOrd="0" presId="urn:microsoft.com/office/officeart/2005/8/layout/orgChart1"/>
    <dgm:cxn modelId="{26E90797-8733-49F1-992B-29EAEC634D24}" type="presOf" srcId="{D87F9F39-5B61-461B-B737-0A3091C5A75D}" destId="{BCC764FF-3502-445B-815A-056FB96C73AB}" srcOrd="0" destOrd="0" presId="urn:microsoft.com/office/officeart/2005/8/layout/orgChart1"/>
    <dgm:cxn modelId="{6CA404AD-4E0F-48D2-8DF4-B58F0CFE4E9D}" type="presOf" srcId="{C25DCBAE-A2B4-4A73-8B78-18822DD36056}" destId="{659E3EF9-C877-4B1D-8BDB-40A9C0E33AF3}" srcOrd="0" destOrd="0" presId="urn:microsoft.com/office/officeart/2005/8/layout/orgChart1"/>
    <dgm:cxn modelId="{5F857CB7-8185-4CF3-8F86-ED2880F253CE}" type="presOf" srcId="{C25DCBAE-A2B4-4A73-8B78-18822DD36056}" destId="{C217344A-17EF-4BF5-AD36-F494C2940DBB}" srcOrd="1" destOrd="0" presId="urn:microsoft.com/office/officeart/2005/8/layout/orgChart1"/>
    <dgm:cxn modelId="{7F6A59DC-351E-413C-8660-C822A4B9ED6F}" type="presOf" srcId="{91A32368-9157-4614-B329-58F087EA8630}" destId="{73F097D3-3B62-4EAF-8837-CF22101293F2}" srcOrd="0" destOrd="0" presId="urn:microsoft.com/office/officeart/2005/8/layout/orgChart1"/>
    <dgm:cxn modelId="{1623F2F8-E068-4896-81B2-3733B33C84E3}" srcId="{20966FDB-BD49-4608-8748-95D9BD88E99D}" destId="{C25DCBAE-A2B4-4A73-8B78-18822DD36056}" srcOrd="0" destOrd="0" parTransId="{0A02EA2F-6151-4434-8D70-F0D8A0418970}" sibTransId="{9DA4C71B-A5AC-418A-9214-B1CAD5DFBA7B}"/>
    <dgm:cxn modelId="{177D9C03-AD42-47CE-99FF-5F56FCECE85E}" type="presParOf" srcId="{73F097D3-3B62-4EAF-8837-CF22101293F2}" destId="{0CC87192-8AC8-473B-9CD5-78B176E7FBC4}" srcOrd="0" destOrd="0" presId="urn:microsoft.com/office/officeart/2005/8/layout/orgChart1"/>
    <dgm:cxn modelId="{D0E21CDB-CC37-4179-8CF0-500F88668656}" type="presParOf" srcId="{0CC87192-8AC8-473B-9CD5-78B176E7FBC4}" destId="{B325ED40-15E3-4360-8F23-2C446CAAF679}" srcOrd="0" destOrd="0" presId="urn:microsoft.com/office/officeart/2005/8/layout/orgChart1"/>
    <dgm:cxn modelId="{B049413F-B7D6-45FC-8541-198AD99009B0}" type="presParOf" srcId="{B325ED40-15E3-4360-8F23-2C446CAAF679}" destId="{00B867E9-12A8-484C-B408-143571879513}" srcOrd="0" destOrd="0" presId="urn:microsoft.com/office/officeart/2005/8/layout/orgChart1"/>
    <dgm:cxn modelId="{2C980248-E4BD-45E3-A795-C6365DA3B3EB}" type="presParOf" srcId="{B325ED40-15E3-4360-8F23-2C446CAAF679}" destId="{24846839-75B6-463F-BC1C-9517B655905A}" srcOrd="1" destOrd="0" presId="urn:microsoft.com/office/officeart/2005/8/layout/orgChart1"/>
    <dgm:cxn modelId="{7F67704F-78B0-4745-B3D2-1534F857771D}" type="presParOf" srcId="{0CC87192-8AC8-473B-9CD5-78B176E7FBC4}" destId="{3CB81646-297E-44C9-BE8F-FA347958643C}" srcOrd="1" destOrd="0" presId="urn:microsoft.com/office/officeart/2005/8/layout/orgChart1"/>
    <dgm:cxn modelId="{CD05F948-D6B0-44B9-9C28-6566E32A2245}" type="presParOf" srcId="{3CB81646-297E-44C9-BE8F-FA347958643C}" destId="{CF6C12E8-E62F-4790-B12A-C33BD4C447AB}" srcOrd="0" destOrd="0" presId="urn:microsoft.com/office/officeart/2005/8/layout/orgChart1"/>
    <dgm:cxn modelId="{79A3C002-20AF-4599-83C6-BA058BA8D170}" type="presParOf" srcId="{3CB81646-297E-44C9-BE8F-FA347958643C}" destId="{7AA33A8A-A15E-4895-AD47-2593D8E88721}" srcOrd="1" destOrd="0" presId="urn:microsoft.com/office/officeart/2005/8/layout/orgChart1"/>
    <dgm:cxn modelId="{B6859290-F58A-4177-A4E2-E35BA7169279}" type="presParOf" srcId="{7AA33A8A-A15E-4895-AD47-2593D8E88721}" destId="{CB896750-7EEB-4160-8F5A-754DF4688CF5}" srcOrd="0" destOrd="0" presId="urn:microsoft.com/office/officeart/2005/8/layout/orgChart1"/>
    <dgm:cxn modelId="{2641A121-9056-4FFF-BFE6-E2B78FCA195E}" type="presParOf" srcId="{CB896750-7EEB-4160-8F5A-754DF4688CF5}" destId="{659E3EF9-C877-4B1D-8BDB-40A9C0E33AF3}" srcOrd="0" destOrd="0" presId="urn:microsoft.com/office/officeart/2005/8/layout/orgChart1"/>
    <dgm:cxn modelId="{CA3B2990-3A7B-481A-A75A-7F92176D8AAF}" type="presParOf" srcId="{CB896750-7EEB-4160-8F5A-754DF4688CF5}" destId="{C217344A-17EF-4BF5-AD36-F494C2940DBB}" srcOrd="1" destOrd="0" presId="urn:microsoft.com/office/officeart/2005/8/layout/orgChart1"/>
    <dgm:cxn modelId="{414D0F92-AB2D-45AF-8B9D-76B081EBBC2A}" type="presParOf" srcId="{7AA33A8A-A15E-4895-AD47-2593D8E88721}" destId="{5880673A-77AD-4C0D-BF0C-8028D974EAFD}" srcOrd="1" destOrd="0" presId="urn:microsoft.com/office/officeart/2005/8/layout/orgChart1"/>
    <dgm:cxn modelId="{3702FE60-42FE-41C4-A3E0-731F09ADCCC0}" type="presParOf" srcId="{7AA33A8A-A15E-4895-AD47-2593D8E88721}" destId="{316F5711-5130-4F8E-8D36-F99B5ACA48A8}" srcOrd="2" destOrd="0" presId="urn:microsoft.com/office/officeart/2005/8/layout/orgChart1"/>
    <dgm:cxn modelId="{E0FEFF04-2F23-4025-97F8-5DC3D900B75F}" type="presParOf" srcId="{3CB81646-297E-44C9-BE8F-FA347958643C}" destId="{BCC764FF-3502-445B-815A-056FB96C73AB}" srcOrd="2" destOrd="0" presId="urn:microsoft.com/office/officeart/2005/8/layout/orgChart1"/>
    <dgm:cxn modelId="{FA6E6C9E-4162-422E-A93B-279EE8C9AAC5}" type="presParOf" srcId="{3CB81646-297E-44C9-BE8F-FA347958643C}" destId="{ACA2BBD1-C79A-44AF-9E68-71A829EE1075}" srcOrd="3" destOrd="0" presId="urn:microsoft.com/office/officeart/2005/8/layout/orgChart1"/>
    <dgm:cxn modelId="{FD2400B3-903D-4426-B6E2-6D7A5A79CC09}" type="presParOf" srcId="{ACA2BBD1-C79A-44AF-9E68-71A829EE1075}" destId="{245FFB66-A18A-4BD3-AF02-15F17CC5C20F}" srcOrd="0" destOrd="0" presId="urn:microsoft.com/office/officeart/2005/8/layout/orgChart1"/>
    <dgm:cxn modelId="{F4DA2BA0-3165-4E31-B10D-D725B0BD81CD}" type="presParOf" srcId="{245FFB66-A18A-4BD3-AF02-15F17CC5C20F}" destId="{14D13296-ED79-4204-A2F4-9165EC776FCF}" srcOrd="0" destOrd="0" presId="urn:microsoft.com/office/officeart/2005/8/layout/orgChart1"/>
    <dgm:cxn modelId="{6652687A-67E9-427E-BAD7-A6E425977F44}" type="presParOf" srcId="{245FFB66-A18A-4BD3-AF02-15F17CC5C20F}" destId="{8725C713-0EAD-4AF7-8153-1AC975F1A506}" srcOrd="1" destOrd="0" presId="urn:microsoft.com/office/officeart/2005/8/layout/orgChart1"/>
    <dgm:cxn modelId="{9DF374FC-3015-4C99-BD6E-0619F047C62D}" type="presParOf" srcId="{ACA2BBD1-C79A-44AF-9E68-71A829EE1075}" destId="{5DD257DB-99E8-4359-8F71-9AB52A66C63D}" srcOrd="1" destOrd="0" presId="urn:microsoft.com/office/officeart/2005/8/layout/orgChart1"/>
    <dgm:cxn modelId="{3ECD2C79-AF4B-4936-BA45-7EBF36D881AA}" type="presParOf" srcId="{ACA2BBD1-C79A-44AF-9E68-71A829EE1075}" destId="{173B4C41-1C6C-48EB-AD81-94D6340EDDFC}" srcOrd="2" destOrd="0" presId="urn:microsoft.com/office/officeart/2005/8/layout/orgChart1"/>
    <dgm:cxn modelId="{1806E95C-A331-44C9-98BA-8E58616CA8B7}" type="presParOf" srcId="{0CC87192-8AC8-473B-9CD5-78B176E7FBC4}" destId="{297B8567-2156-42C8-ABDD-47863946A188}"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D269ACC-29FA-4071-8416-E2E600EE669B}" type="doc">
      <dgm:prSet loTypeId="urn:microsoft.com/office/officeart/2005/8/layout/pyramid1" loCatId="pyramid" qsTypeId="urn:microsoft.com/office/officeart/2005/8/quickstyle/simple1" qsCatId="simple" csTypeId="urn:microsoft.com/office/officeart/2005/8/colors/accent1_2" csCatId="accent1" phldr="1"/>
      <dgm:spPr/>
    </dgm:pt>
    <dgm:pt modelId="{539A83CB-6023-4D47-96C3-C0D26A75ECB6}">
      <dgm:prSet phldrT="[Text]"/>
      <dgm:spPr/>
      <dgm:t>
        <a:bodyPr/>
        <a:lstStyle/>
        <a:p>
          <a:r>
            <a:rPr lang="en-US">
              <a:solidFill>
                <a:schemeClr val="tx1"/>
              </a:solidFill>
            </a:rPr>
            <a:t>NEVOIA</a:t>
          </a:r>
          <a:r>
            <a:rPr lang="en-US"/>
            <a:t> </a:t>
          </a:r>
          <a:r>
            <a:rPr lang="ro-RO"/>
            <a:t>DE</a:t>
          </a:r>
          <a:r>
            <a:rPr lang="en-US">
              <a:solidFill>
                <a:schemeClr val="bg1"/>
              </a:solidFill>
            </a:rPr>
            <a:t>DE</a:t>
          </a:r>
          <a:r>
            <a:rPr lang="en-US"/>
            <a:t> </a:t>
          </a:r>
          <a:r>
            <a:rPr lang="en-US">
              <a:solidFill>
                <a:schemeClr val="tx1"/>
              </a:solidFill>
            </a:rPr>
            <a:t>AUTOREALIZARE</a:t>
          </a:r>
          <a:endParaRPr lang="ro-RO">
            <a:solidFill>
              <a:schemeClr val="tx1"/>
            </a:solidFill>
          </a:endParaRPr>
        </a:p>
      </dgm:t>
    </dgm:pt>
    <dgm:pt modelId="{275333FC-BF70-47FA-BAD9-5AEC75EA66DB}" type="parTrans" cxnId="{D1F7D8BA-D678-4EF5-857B-89340E3C98A0}">
      <dgm:prSet/>
      <dgm:spPr/>
      <dgm:t>
        <a:bodyPr/>
        <a:lstStyle/>
        <a:p>
          <a:endParaRPr lang="ro-RO"/>
        </a:p>
      </dgm:t>
    </dgm:pt>
    <dgm:pt modelId="{C438CDFA-12F1-42E3-BB6D-8C71F6D430A4}" type="sibTrans" cxnId="{D1F7D8BA-D678-4EF5-857B-89340E3C98A0}">
      <dgm:prSet/>
      <dgm:spPr/>
      <dgm:t>
        <a:bodyPr/>
        <a:lstStyle/>
        <a:p>
          <a:endParaRPr lang="ro-RO"/>
        </a:p>
      </dgm:t>
    </dgm:pt>
    <dgm:pt modelId="{0027E578-7BB0-47DA-9F7B-531DE51F1506}">
      <dgm:prSet phldrT="[Text]"/>
      <dgm:spPr/>
      <dgm:t>
        <a:bodyPr/>
        <a:lstStyle/>
        <a:p>
          <a:r>
            <a:rPr lang="en-US">
              <a:solidFill>
                <a:schemeClr val="tx1"/>
              </a:solidFill>
            </a:rPr>
            <a:t>NEVOI</a:t>
          </a:r>
          <a:r>
            <a:rPr lang="ro-RO">
              <a:solidFill>
                <a:schemeClr val="tx1"/>
              </a:solidFill>
            </a:rPr>
            <a:t>A DE STIMĂ</a:t>
          </a:r>
        </a:p>
      </dgm:t>
    </dgm:pt>
    <dgm:pt modelId="{CFCC9E2C-D483-49A4-8034-BCF01FB318DE}" type="parTrans" cxnId="{77829E48-A1F7-431B-828A-6931D56EBFB4}">
      <dgm:prSet/>
      <dgm:spPr/>
      <dgm:t>
        <a:bodyPr/>
        <a:lstStyle/>
        <a:p>
          <a:endParaRPr lang="ro-RO"/>
        </a:p>
      </dgm:t>
    </dgm:pt>
    <dgm:pt modelId="{269E0EC3-53F3-4E31-A2EF-D164871BB288}" type="sibTrans" cxnId="{77829E48-A1F7-431B-828A-6931D56EBFB4}">
      <dgm:prSet/>
      <dgm:spPr/>
      <dgm:t>
        <a:bodyPr/>
        <a:lstStyle/>
        <a:p>
          <a:endParaRPr lang="ro-RO"/>
        </a:p>
      </dgm:t>
    </dgm:pt>
    <dgm:pt modelId="{9467E794-B7F7-48B9-9479-8B01258F4FF9}">
      <dgm:prSet/>
      <dgm:spPr/>
      <dgm:t>
        <a:bodyPr/>
        <a:lstStyle/>
        <a:p>
          <a:r>
            <a:rPr lang="en-US">
              <a:solidFill>
                <a:schemeClr val="tx1"/>
              </a:solidFill>
            </a:rPr>
            <a:t>NEVOIA DE SIGURAN</a:t>
          </a:r>
          <a:r>
            <a:rPr lang="ro-RO">
              <a:solidFill>
                <a:schemeClr val="tx1"/>
              </a:solidFill>
            </a:rPr>
            <a:t>ȚĂ ȘI </a:t>
          </a:r>
          <a:r>
            <a:rPr lang="en-US">
              <a:solidFill>
                <a:schemeClr val="tx1"/>
              </a:solidFill>
            </a:rPr>
            <a:t>SECURITATE</a:t>
          </a:r>
          <a:endParaRPr lang="ro-RO">
            <a:solidFill>
              <a:schemeClr val="tx1"/>
            </a:solidFill>
          </a:endParaRPr>
        </a:p>
      </dgm:t>
    </dgm:pt>
    <dgm:pt modelId="{C68BD064-B277-4625-8300-95235630B708}" type="parTrans" cxnId="{846AA637-588D-41B1-8B39-5EB89828967E}">
      <dgm:prSet/>
      <dgm:spPr/>
      <dgm:t>
        <a:bodyPr/>
        <a:lstStyle/>
        <a:p>
          <a:endParaRPr lang="ro-RO"/>
        </a:p>
      </dgm:t>
    </dgm:pt>
    <dgm:pt modelId="{53547FF5-23F4-4FDB-8078-3F720941E978}" type="sibTrans" cxnId="{846AA637-588D-41B1-8B39-5EB89828967E}">
      <dgm:prSet/>
      <dgm:spPr/>
      <dgm:t>
        <a:bodyPr/>
        <a:lstStyle/>
        <a:p>
          <a:endParaRPr lang="ro-RO"/>
        </a:p>
      </dgm:t>
    </dgm:pt>
    <dgm:pt modelId="{FA2474E5-31A6-4DF5-BE5F-D29B1D66FB7D}">
      <dgm:prSet/>
      <dgm:spPr/>
      <dgm:t>
        <a:bodyPr/>
        <a:lstStyle/>
        <a:p>
          <a:pPr algn="ctr"/>
          <a:r>
            <a:rPr lang="en-US">
              <a:solidFill>
                <a:schemeClr val="tx1"/>
              </a:solidFill>
            </a:rPr>
            <a:t>NEVOI FIZIOLOGICE</a:t>
          </a:r>
          <a:r>
            <a:rPr lang="ro-RO">
              <a:solidFill>
                <a:schemeClr val="tx1"/>
              </a:solidFill>
            </a:rPr>
            <a:t> PRIMARE</a:t>
          </a:r>
        </a:p>
      </dgm:t>
    </dgm:pt>
    <dgm:pt modelId="{0D25F7F3-EE72-4569-92F5-65B4CB5DDF3A}" type="parTrans" cxnId="{BF230253-7FF3-4FE6-B311-11FA8A0B0B2A}">
      <dgm:prSet/>
      <dgm:spPr/>
      <dgm:t>
        <a:bodyPr/>
        <a:lstStyle/>
        <a:p>
          <a:endParaRPr lang="ro-RO"/>
        </a:p>
      </dgm:t>
    </dgm:pt>
    <dgm:pt modelId="{BA4AD0D0-A566-4CB4-8F2E-5628EF382281}" type="sibTrans" cxnId="{BF230253-7FF3-4FE6-B311-11FA8A0B0B2A}">
      <dgm:prSet/>
      <dgm:spPr/>
      <dgm:t>
        <a:bodyPr/>
        <a:lstStyle/>
        <a:p>
          <a:endParaRPr lang="ro-RO"/>
        </a:p>
      </dgm:t>
    </dgm:pt>
    <dgm:pt modelId="{6E532662-A05B-4A1F-BE20-44ED5F4CE076}">
      <dgm:prSet/>
      <dgm:spPr/>
      <dgm:t>
        <a:bodyPr/>
        <a:lstStyle/>
        <a:p>
          <a:r>
            <a:rPr lang="ro-RO">
              <a:solidFill>
                <a:schemeClr val="tx1"/>
              </a:solidFill>
            </a:rPr>
            <a:t>NEVOI SOCIALE ȘI DE APARTENENȚĂ</a:t>
          </a:r>
        </a:p>
      </dgm:t>
    </dgm:pt>
    <dgm:pt modelId="{DD55DE9F-2ED0-48B6-AE20-A0EB30A05650}" type="parTrans" cxnId="{BA055079-C211-45D0-B498-C1EBC2CBCA78}">
      <dgm:prSet/>
      <dgm:spPr/>
      <dgm:t>
        <a:bodyPr/>
        <a:lstStyle/>
        <a:p>
          <a:endParaRPr lang="ro-RO"/>
        </a:p>
      </dgm:t>
    </dgm:pt>
    <dgm:pt modelId="{516E1206-02C8-4D14-B65B-B6DFE1F04A4B}" type="sibTrans" cxnId="{BA055079-C211-45D0-B498-C1EBC2CBCA78}">
      <dgm:prSet/>
      <dgm:spPr/>
      <dgm:t>
        <a:bodyPr/>
        <a:lstStyle/>
        <a:p>
          <a:endParaRPr lang="ro-RO"/>
        </a:p>
      </dgm:t>
    </dgm:pt>
    <dgm:pt modelId="{87B12ECF-FF3A-4E9B-954E-CE23363DE0D7}" type="pres">
      <dgm:prSet presAssocID="{CD269ACC-29FA-4071-8416-E2E600EE669B}" presName="Name0" presStyleCnt="0">
        <dgm:presLayoutVars>
          <dgm:dir/>
          <dgm:animLvl val="lvl"/>
          <dgm:resizeHandles val="exact"/>
        </dgm:presLayoutVars>
      </dgm:prSet>
      <dgm:spPr/>
    </dgm:pt>
    <dgm:pt modelId="{DAE6B228-61C2-4350-917A-5DA1DA6D2EB6}" type="pres">
      <dgm:prSet presAssocID="{539A83CB-6023-4D47-96C3-C0D26A75ECB6}" presName="Name8" presStyleCnt="0"/>
      <dgm:spPr/>
    </dgm:pt>
    <dgm:pt modelId="{06B26E59-C2B4-43A1-9173-6F99CB9BDAA5}" type="pres">
      <dgm:prSet presAssocID="{539A83CB-6023-4D47-96C3-C0D26A75ECB6}" presName="level" presStyleLbl="node1" presStyleIdx="0" presStyleCnt="5">
        <dgm:presLayoutVars>
          <dgm:chMax val="1"/>
          <dgm:bulletEnabled val="1"/>
        </dgm:presLayoutVars>
      </dgm:prSet>
      <dgm:spPr/>
    </dgm:pt>
    <dgm:pt modelId="{1BB3B118-1CBB-49BD-9786-DDC051205DE7}" type="pres">
      <dgm:prSet presAssocID="{539A83CB-6023-4D47-96C3-C0D26A75ECB6}" presName="levelTx" presStyleLbl="revTx" presStyleIdx="0" presStyleCnt="0">
        <dgm:presLayoutVars>
          <dgm:chMax val="1"/>
          <dgm:bulletEnabled val="1"/>
        </dgm:presLayoutVars>
      </dgm:prSet>
      <dgm:spPr/>
    </dgm:pt>
    <dgm:pt modelId="{321040BA-D1EC-4B91-898B-AF1E2133ACBF}" type="pres">
      <dgm:prSet presAssocID="{0027E578-7BB0-47DA-9F7B-531DE51F1506}" presName="Name8" presStyleCnt="0"/>
      <dgm:spPr/>
    </dgm:pt>
    <dgm:pt modelId="{2D3775A1-9266-4B11-B20E-C4E60C1BC2BD}" type="pres">
      <dgm:prSet presAssocID="{0027E578-7BB0-47DA-9F7B-531DE51F1506}" presName="level" presStyleLbl="node1" presStyleIdx="1" presStyleCnt="5">
        <dgm:presLayoutVars>
          <dgm:chMax val="1"/>
          <dgm:bulletEnabled val="1"/>
        </dgm:presLayoutVars>
      </dgm:prSet>
      <dgm:spPr/>
    </dgm:pt>
    <dgm:pt modelId="{721BFC67-BBB8-46CC-94A9-82913C5950E0}" type="pres">
      <dgm:prSet presAssocID="{0027E578-7BB0-47DA-9F7B-531DE51F1506}" presName="levelTx" presStyleLbl="revTx" presStyleIdx="0" presStyleCnt="0">
        <dgm:presLayoutVars>
          <dgm:chMax val="1"/>
          <dgm:bulletEnabled val="1"/>
        </dgm:presLayoutVars>
      </dgm:prSet>
      <dgm:spPr/>
    </dgm:pt>
    <dgm:pt modelId="{84005B31-CF37-4BF6-A904-0AD95E33D991}" type="pres">
      <dgm:prSet presAssocID="{6E532662-A05B-4A1F-BE20-44ED5F4CE076}" presName="Name8" presStyleCnt="0"/>
      <dgm:spPr/>
    </dgm:pt>
    <dgm:pt modelId="{D890F877-3681-491E-9211-0940545386E2}" type="pres">
      <dgm:prSet presAssocID="{6E532662-A05B-4A1F-BE20-44ED5F4CE076}" presName="level" presStyleLbl="node1" presStyleIdx="2" presStyleCnt="5" custLinFactNeighborX="289" custLinFactNeighborY="-2976">
        <dgm:presLayoutVars>
          <dgm:chMax val="1"/>
          <dgm:bulletEnabled val="1"/>
        </dgm:presLayoutVars>
      </dgm:prSet>
      <dgm:spPr/>
    </dgm:pt>
    <dgm:pt modelId="{1EBA48D4-B17A-4386-A38F-978AE0BE433C}" type="pres">
      <dgm:prSet presAssocID="{6E532662-A05B-4A1F-BE20-44ED5F4CE076}" presName="levelTx" presStyleLbl="revTx" presStyleIdx="0" presStyleCnt="0">
        <dgm:presLayoutVars>
          <dgm:chMax val="1"/>
          <dgm:bulletEnabled val="1"/>
        </dgm:presLayoutVars>
      </dgm:prSet>
      <dgm:spPr/>
    </dgm:pt>
    <dgm:pt modelId="{0B4D16B0-CE3E-4AB4-AFE2-58D02A7149CF}" type="pres">
      <dgm:prSet presAssocID="{9467E794-B7F7-48B9-9479-8B01258F4FF9}" presName="Name8" presStyleCnt="0"/>
      <dgm:spPr/>
    </dgm:pt>
    <dgm:pt modelId="{A9D40492-23DD-4444-B51E-C6E348F598D2}" type="pres">
      <dgm:prSet presAssocID="{9467E794-B7F7-48B9-9479-8B01258F4FF9}" presName="level" presStyleLbl="node1" presStyleIdx="3" presStyleCnt="5">
        <dgm:presLayoutVars>
          <dgm:chMax val="1"/>
          <dgm:bulletEnabled val="1"/>
        </dgm:presLayoutVars>
      </dgm:prSet>
      <dgm:spPr/>
    </dgm:pt>
    <dgm:pt modelId="{9A27E90D-5B39-47D2-B7C2-0E655B259832}" type="pres">
      <dgm:prSet presAssocID="{9467E794-B7F7-48B9-9479-8B01258F4FF9}" presName="levelTx" presStyleLbl="revTx" presStyleIdx="0" presStyleCnt="0">
        <dgm:presLayoutVars>
          <dgm:chMax val="1"/>
          <dgm:bulletEnabled val="1"/>
        </dgm:presLayoutVars>
      </dgm:prSet>
      <dgm:spPr/>
    </dgm:pt>
    <dgm:pt modelId="{E23251DC-CAA5-4161-AB03-FFF9B4B61136}" type="pres">
      <dgm:prSet presAssocID="{FA2474E5-31A6-4DF5-BE5F-D29B1D66FB7D}" presName="Name8" presStyleCnt="0"/>
      <dgm:spPr/>
    </dgm:pt>
    <dgm:pt modelId="{028A2228-F118-407F-834B-02BCC3F3E4DA}" type="pres">
      <dgm:prSet presAssocID="{FA2474E5-31A6-4DF5-BE5F-D29B1D66FB7D}" presName="level" presStyleLbl="node1" presStyleIdx="4" presStyleCnt="5">
        <dgm:presLayoutVars>
          <dgm:chMax val="1"/>
          <dgm:bulletEnabled val="1"/>
        </dgm:presLayoutVars>
      </dgm:prSet>
      <dgm:spPr/>
    </dgm:pt>
    <dgm:pt modelId="{0AF00AD5-6D8D-4FF5-8FD5-E59261944561}" type="pres">
      <dgm:prSet presAssocID="{FA2474E5-31A6-4DF5-BE5F-D29B1D66FB7D}" presName="levelTx" presStyleLbl="revTx" presStyleIdx="0" presStyleCnt="0">
        <dgm:presLayoutVars>
          <dgm:chMax val="1"/>
          <dgm:bulletEnabled val="1"/>
        </dgm:presLayoutVars>
      </dgm:prSet>
      <dgm:spPr/>
    </dgm:pt>
  </dgm:ptLst>
  <dgm:cxnLst>
    <dgm:cxn modelId="{5B9D2A09-38E5-4B22-A1FE-B7B5AC943BE6}" type="presOf" srcId="{6E532662-A05B-4A1F-BE20-44ED5F4CE076}" destId="{D890F877-3681-491E-9211-0940545386E2}" srcOrd="0" destOrd="0" presId="urn:microsoft.com/office/officeart/2005/8/layout/pyramid1"/>
    <dgm:cxn modelId="{3910CB16-8254-45E5-9319-64190CAA9037}" type="presOf" srcId="{9467E794-B7F7-48B9-9479-8B01258F4FF9}" destId="{A9D40492-23DD-4444-B51E-C6E348F598D2}" srcOrd="0" destOrd="0" presId="urn:microsoft.com/office/officeart/2005/8/layout/pyramid1"/>
    <dgm:cxn modelId="{2E87381B-08E6-402F-855F-B1CCF665C09A}" type="presOf" srcId="{9467E794-B7F7-48B9-9479-8B01258F4FF9}" destId="{9A27E90D-5B39-47D2-B7C2-0E655B259832}" srcOrd="1" destOrd="0" presId="urn:microsoft.com/office/officeart/2005/8/layout/pyramid1"/>
    <dgm:cxn modelId="{CB3ECC1F-B5E5-413C-938C-E8E3418E857C}" type="presOf" srcId="{0027E578-7BB0-47DA-9F7B-531DE51F1506}" destId="{2D3775A1-9266-4B11-B20E-C4E60C1BC2BD}" srcOrd="0" destOrd="0" presId="urn:microsoft.com/office/officeart/2005/8/layout/pyramid1"/>
    <dgm:cxn modelId="{846AA637-588D-41B1-8B39-5EB89828967E}" srcId="{CD269ACC-29FA-4071-8416-E2E600EE669B}" destId="{9467E794-B7F7-48B9-9479-8B01258F4FF9}" srcOrd="3" destOrd="0" parTransId="{C68BD064-B277-4625-8300-95235630B708}" sibTransId="{53547FF5-23F4-4FDB-8078-3F720941E978}"/>
    <dgm:cxn modelId="{77829E48-A1F7-431B-828A-6931D56EBFB4}" srcId="{CD269ACC-29FA-4071-8416-E2E600EE669B}" destId="{0027E578-7BB0-47DA-9F7B-531DE51F1506}" srcOrd="1" destOrd="0" parTransId="{CFCC9E2C-D483-49A4-8034-BCF01FB318DE}" sibTransId="{269E0EC3-53F3-4E31-A2EF-D164871BB288}"/>
    <dgm:cxn modelId="{BF230253-7FF3-4FE6-B311-11FA8A0B0B2A}" srcId="{CD269ACC-29FA-4071-8416-E2E600EE669B}" destId="{FA2474E5-31A6-4DF5-BE5F-D29B1D66FB7D}" srcOrd="4" destOrd="0" parTransId="{0D25F7F3-EE72-4569-92F5-65B4CB5DDF3A}" sibTransId="{BA4AD0D0-A566-4CB4-8F2E-5628EF382281}"/>
    <dgm:cxn modelId="{BA055079-C211-45D0-B498-C1EBC2CBCA78}" srcId="{CD269ACC-29FA-4071-8416-E2E600EE669B}" destId="{6E532662-A05B-4A1F-BE20-44ED5F4CE076}" srcOrd="2" destOrd="0" parTransId="{DD55DE9F-2ED0-48B6-AE20-A0EB30A05650}" sibTransId="{516E1206-02C8-4D14-B65B-B6DFE1F04A4B}"/>
    <dgm:cxn modelId="{66EF3F82-BB9A-4EDA-8B0E-9E21C0B79822}" type="presOf" srcId="{FA2474E5-31A6-4DF5-BE5F-D29B1D66FB7D}" destId="{0AF00AD5-6D8D-4FF5-8FD5-E59261944561}" srcOrd="1" destOrd="0" presId="urn:microsoft.com/office/officeart/2005/8/layout/pyramid1"/>
    <dgm:cxn modelId="{2B0B9582-893C-439A-BB09-02B3048F4C25}" type="presOf" srcId="{6E532662-A05B-4A1F-BE20-44ED5F4CE076}" destId="{1EBA48D4-B17A-4386-A38F-978AE0BE433C}" srcOrd="1" destOrd="0" presId="urn:microsoft.com/office/officeart/2005/8/layout/pyramid1"/>
    <dgm:cxn modelId="{CF2D71AC-E818-46A7-8D5C-26EB6A64C642}" type="presOf" srcId="{0027E578-7BB0-47DA-9F7B-531DE51F1506}" destId="{721BFC67-BBB8-46CC-94A9-82913C5950E0}" srcOrd="1" destOrd="0" presId="urn:microsoft.com/office/officeart/2005/8/layout/pyramid1"/>
    <dgm:cxn modelId="{C58FA5B9-0C03-4CAC-922C-BA38A3BE3C46}" type="presOf" srcId="{539A83CB-6023-4D47-96C3-C0D26A75ECB6}" destId="{06B26E59-C2B4-43A1-9173-6F99CB9BDAA5}" srcOrd="0" destOrd="0" presId="urn:microsoft.com/office/officeart/2005/8/layout/pyramid1"/>
    <dgm:cxn modelId="{D1F7D8BA-D678-4EF5-857B-89340E3C98A0}" srcId="{CD269ACC-29FA-4071-8416-E2E600EE669B}" destId="{539A83CB-6023-4D47-96C3-C0D26A75ECB6}" srcOrd="0" destOrd="0" parTransId="{275333FC-BF70-47FA-BAD9-5AEC75EA66DB}" sibTransId="{C438CDFA-12F1-42E3-BB6D-8C71F6D430A4}"/>
    <dgm:cxn modelId="{477D4DBC-9BF1-4AC5-9F72-AD095C5A3FAC}" type="presOf" srcId="{CD269ACC-29FA-4071-8416-E2E600EE669B}" destId="{87B12ECF-FF3A-4E9B-954E-CE23363DE0D7}" srcOrd="0" destOrd="0" presId="urn:microsoft.com/office/officeart/2005/8/layout/pyramid1"/>
    <dgm:cxn modelId="{C3A037BF-DEDE-4CAB-A335-56AAF0ACEA8D}" type="presOf" srcId="{539A83CB-6023-4D47-96C3-C0D26A75ECB6}" destId="{1BB3B118-1CBB-49BD-9786-DDC051205DE7}" srcOrd="1" destOrd="0" presId="urn:microsoft.com/office/officeart/2005/8/layout/pyramid1"/>
    <dgm:cxn modelId="{01F199EE-EDA4-4270-B83A-D59E4ED0C1E9}" type="presOf" srcId="{FA2474E5-31A6-4DF5-BE5F-D29B1D66FB7D}" destId="{028A2228-F118-407F-834B-02BCC3F3E4DA}" srcOrd="0" destOrd="0" presId="urn:microsoft.com/office/officeart/2005/8/layout/pyramid1"/>
    <dgm:cxn modelId="{6A4A7B14-34BE-466C-BFCA-46447FCB0442}" type="presParOf" srcId="{87B12ECF-FF3A-4E9B-954E-CE23363DE0D7}" destId="{DAE6B228-61C2-4350-917A-5DA1DA6D2EB6}" srcOrd="0" destOrd="0" presId="urn:microsoft.com/office/officeart/2005/8/layout/pyramid1"/>
    <dgm:cxn modelId="{CC47BDFB-358D-4A51-B0C6-F3E713C2A9FA}" type="presParOf" srcId="{DAE6B228-61C2-4350-917A-5DA1DA6D2EB6}" destId="{06B26E59-C2B4-43A1-9173-6F99CB9BDAA5}" srcOrd="0" destOrd="0" presId="urn:microsoft.com/office/officeart/2005/8/layout/pyramid1"/>
    <dgm:cxn modelId="{6DB8833D-0ACB-41D2-9C35-9780E70096F8}" type="presParOf" srcId="{DAE6B228-61C2-4350-917A-5DA1DA6D2EB6}" destId="{1BB3B118-1CBB-49BD-9786-DDC051205DE7}" srcOrd="1" destOrd="0" presId="urn:microsoft.com/office/officeart/2005/8/layout/pyramid1"/>
    <dgm:cxn modelId="{0F5CF61F-8CF2-421A-B097-902CB9D32EB1}" type="presParOf" srcId="{87B12ECF-FF3A-4E9B-954E-CE23363DE0D7}" destId="{321040BA-D1EC-4B91-898B-AF1E2133ACBF}" srcOrd="1" destOrd="0" presId="urn:microsoft.com/office/officeart/2005/8/layout/pyramid1"/>
    <dgm:cxn modelId="{DAC69AB9-B881-4F03-89A7-54AF8C2331A3}" type="presParOf" srcId="{321040BA-D1EC-4B91-898B-AF1E2133ACBF}" destId="{2D3775A1-9266-4B11-B20E-C4E60C1BC2BD}" srcOrd="0" destOrd="0" presId="urn:microsoft.com/office/officeart/2005/8/layout/pyramid1"/>
    <dgm:cxn modelId="{D3F85E7E-4E8D-4FCA-8A3E-76FE7ADD5329}" type="presParOf" srcId="{321040BA-D1EC-4B91-898B-AF1E2133ACBF}" destId="{721BFC67-BBB8-46CC-94A9-82913C5950E0}" srcOrd="1" destOrd="0" presId="urn:microsoft.com/office/officeart/2005/8/layout/pyramid1"/>
    <dgm:cxn modelId="{D7DC4BDF-6177-4F9F-8AB0-FF280FEF3907}" type="presParOf" srcId="{87B12ECF-FF3A-4E9B-954E-CE23363DE0D7}" destId="{84005B31-CF37-4BF6-A904-0AD95E33D991}" srcOrd="2" destOrd="0" presId="urn:microsoft.com/office/officeart/2005/8/layout/pyramid1"/>
    <dgm:cxn modelId="{9EE53E60-2F2E-4B82-A418-1826DD1F35EB}" type="presParOf" srcId="{84005B31-CF37-4BF6-A904-0AD95E33D991}" destId="{D890F877-3681-491E-9211-0940545386E2}" srcOrd="0" destOrd="0" presId="urn:microsoft.com/office/officeart/2005/8/layout/pyramid1"/>
    <dgm:cxn modelId="{1FCD4518-FEA1-432D-A716-A56F5039B811}" type="presParOf" srcId="{84005B31-CF37-4BF6-A904-0AD95E33D991}" destId="{1EBA48D4-B17A-4386-A38F-978AE0BE433C}" srcOrd="1" destOrd="0" presId="urn:microsoft.com/office/officeart/2005/8/layout/pyramid1"/>
    <dgm:cxn modelId="{989A48BD-13E9-417E-9BBA-45BF658AC1B7}" type="presParOf" srcId="{87B12ECF-FF3A-4E9B-954E-CE23363DE0D7}" destId="{0B4D16B0-CE3E-4AB4-AFE2-58D02A7149CF}" srcOrd="3" destOrd="0" presId="urn:microsoft.com/office/officeart/2005/8/layout/pyramid1"/>
    <dgm:cxn modelId="{B0207483-D4CF-47E9-8AAC-C764654AE249}" type="presParOf" srcId="{0B4D16B0-CE3E-4AB4-AFE2-58D02A7149CF}" destId="{A9D40492-23DD-4444-B51E-C6E348F598D2}" srcOrd="0" destOrd="0" presId="urn:microsoft.com/office/officeart/2005/8/layout/pyramid1"/>
    <dgm:cxn modelId="{90746AF4-58C7-461B-913E-A75B001D1EF6}" type="presParOf" srcId="{0B4D16B0-CE3E-4AB4-AFE2-58D02A7149CF}" destId="{9A27E90D-5B39-47D2-B7C2-0E655B259832}" srcOrd="1" destOrd="0" presId="urn:microsoft.com/office/officeart/2005/8/layout/pyramid1"/>
    <dgm:cxn modelId="{264A43F3-52E2-4297-A5BF-453609B200E0}" type="presParOf" srcId="{87B12ECF-FF3A-4E9B-954E-CE23363DE0D7}" destId="{E23251DC-CAA5-4161-AB03-FFF9B4B61136}" srcOrd="4" destOrd="0" presId="urn:microsoft.com/office/officeart/2005/8/layout/pyramid1"/>
    <dgm:cxn modelId="{2B5E04DF-ED98-4F45-B4EE-E45AC448F3AF}" type="presParOf" srcId="{E23251DC-CAA5-4161-AB03-FFF9B4B61136}" destId="{028A2228-F118-407F-834B-02BCC3F3E4DA}" srcOrd="0" destOrd="0" presId="urn:microsoft.com/office/officeart/2005/8/layout/pyramid1"/>
    <dgm:cxn modelId="{E68229F2-89AA-4C1E-8D29-D35B1EEC9C2D}" type="presParOf" srcId="{E23251DC-CAA5-4161-AB03-FFF9B4B61136}" destId="{0AF00AD5-6D8D-4FF5-8FD5-E59261944561}" srcOrd="1" destOrd="0" presId="urn:microsoft.com/office/officeart/2005/8/layout/pyramid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C764FF-3502-445B-815A-056FB96C73AB}">
      <dsp:nvSpPr>
        <dsp:cNvPr id="0" name=""/>
        <dsp:cNvSpPr/>
      </dsp:nvSpPr>
      <dsp:spPr>
        <a:xfrm>
          <a:off x="1706245" y="733768"/>
          <a:ext cx="887114" cy="307923"/>
        </a:xfrm>
        <a:custGeom>
          <a:avLst/>
          <a:gdLst/>
          <a:ahLst/>
          <a:cxnLst/>
          <a:rect l="0" t="0" r="0" b="0"/>
          <a:pathLst>
            <a:path>
              <a:moveTo>
                <a:pt x="0" y="0"/>
              </a:moveTo>
              <a:lnTo>
                <a:pt x="0" y="153961"/>
              </a:lnTo>
              <a:lnTo>
                <a:pt x="887114" y="153961"/>
              </a:lnTo>
              <a:lnTo>
                <a:pt x="887114" y="3079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6C12E8-E62F-4790-B12A-C33BD4C447AB}">
      <dsp:nvSpPr>
        <dsp:cNvPr id="0" name=""/>
        <dsp:cNvSpPr/>
      </dsp:nvSpPr>
      <dsp:spPr>
        <a:xfrm>
          <a:off x="819130" y="733768"/>
          <a:ext cx="887114" cy="307923"/>
        </a:xfrm>
        <a:custGeom>
          <a:avLst/>
          <a:gdLst/>
          <a:ahLst/>
          <a:cxnLst/>
          <a:rect l="0" t="0" r="0" b="0"/>
          <a:pathLst>
            <a:path>
              <a:moveTo>
                <a:pt x="887114" y="0"/>
              </a:moveTo>
              <a:lnTo>
                <a:pt x="887114" y="153961"/>
              </a:lnTo>
              <a:lnTo>
                <a:pt x="0" y="153961"/>
              </a:lnTo>
              <a:lnTo>
                <a:pt x="0" y="3079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B867E9-12A8-484C-B408-143571879513}">
      <dsp:nvSpPr>
        <dsp:cNvPr id="0" name=""/>
        <dsp:cNvSpPr/>
      </dsp:nvSpPr>
      <dsp:spPr>
        <a:xfrm>
          <a:off x="973092" y="615"/>
          <a:ext cx="1466304" cy="7331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ro-RO" sz="1000" kern="1200"/>
            <a:t>Evaluarea calității vieții</a:t>
          </a:r>
        </a:p>
      </dsp:txBody>
      <dsp:txXfrm>
        <a:off x="973092" y="615"/>
        <a:ext cx="1466304" cy="733152"/>
      </dsp:txXfrm>
    </dsp:sp>
    <dsp:sp modelId="{659E3EF9-C877-4B1D-8BDB-40A9C0E33AF3}">
      <dsp:nvSpPr>
        <dsp:cNvPr id="0" name=""/>
        <dsp:cNvSpPr/>
      </dsp:nvSpPr>
      <dsp:spPr>
        <a:xfrm>
          <a:off x="85978" y="1041691"/>
          <a:ext cx="1466304" cy="7331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ro-RO" sz="1000" kern="1200"/>
            <a:t>Evaluarea condițiilor(cadre+resurse)</a:t>
          </a:r>
        </a:p>
      </dsp:txBody>
      <dsp:txXfrm>
        <a:off x="85978" y="1041691"/>
        <a:ext cx="1466304" cy="733152"/>
      </dsp:txXfrm>
    </dsp:sp>
    <dsp:sp modelId="{14D13296-ED79-4204-A2F4-9165EC776FCF}">
      <dsp:nvSpPr>
        <dsp:cNvPr id="0" name=""/>
        <dsp:cNvSpPr/>
      </dsp:nvSpPr>
      <dsp:spPr>
        <a:xfrm>
          <a:off x="1860206" y="1041691"/>
          <a:ext cx="1466304" cy="7331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ro-RO" sz="1000" kern="1200"/>
            <a:t>Evaluarea calității activităților</a:t>
          </a:r>
        </a:p>
      </dsp:txBody>
      <dsp:txXfrm>
        <a:off x="1860206" y="1041691"/>
        <a:ext cx="1466304" cy="73315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B26E59-C2B4-43A1-9173-6F99CB9BDAA5}">
      <dsp:nvSpPr>
        <dsp:cNvPr id="0" name=""/>
        <dsp:cNvSpPr/>
      </dsp:nvSpPr>
      <dsp:spPr>
        <a:xfrm>
          <a:off x="1474469" y="0"/>
          <a:ext cx="737234" cy="422910"/>
        </a:xfrm>
        <a:prstGeom prst="trapezoid">
          <a:avLst>
            <a:gd name="adj" fmla="val 87162"/>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NEVOIA</a:t>
          </a:r>
          <a:r>
            <a:rPr lang="en-US" sz="800" kern="1200"/>
            <a:t> </a:t>
          </a:r>
          <a:r>
            <a:rPr lang="ro-RO" sz="800" kern="1200"/>
            <a:t>DE</a:t>
          </a:r>
          <a:r>
            <a:rPr lang="en-US" sz="800" kern="1200">
              <a:solidFill>
                <a:schemeClr val="bg1"/>
              </a:solidFill>
            </a:rPr>
            <a:t>DE</a:t>
          </a:r>
          <a:r>
            <a:rPr lang="en-US" sz="800" kern="1200"/>
            <a:t> </a:t>
          </a:r>
          <a:r>
            <a:rPr lang="en-US" sz="800" kern="1200">
              <a:solidFill>
                <a:schemeClr val="tx1"/>
              </a:solidFill>
            </a:rPr>
            <a:t>AUTOREALIZARE</a:t>
          </a:r>
          <a:endParaRPr lang="ro-RO" sz="800" kern="1200">
            <a:solidFill>
              <a:schemeClr val="tx1"/>
            </a:solidFill>
          </a:endParaRPr>
        </a:p>
      </dsp:txBody>
      <dsp:txXfrm>
        <a:off x="1474469" y="0"/>
        <a:ext cx="737234" cy="422910"/>
      </dsp:txXfrm>
    </dsp:sp>
    <dsp:sp modelId="{2D3775A1-9266-4B11-B20E-C4E60C1BC2BD}">
      <dsp:nvSpPr>
        <dsp:cNvPr id="0" name=""/>
        <dsp:cNvSpPr/>
      </dsp:nvSpPr>
      <dsp:spPr>
        <a:xfrm>
          <a:off x="1105852" y="422909"/>
          <a:ext cx="1474469" cy="422910"/>
        </a:xfrm>
        <a:prstGeom prst="trapezoid">
          <a:avLst>
            <a:gd name="adj" fmla="val 87162"/>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NEVOI</a:t>
          </a:r>
          <a:r>
            <a:rPr lang="ro-RO" sz="800" kern="1200">
              <a:solidFill>
                <a:schemeClr val="tx1"/>
              </a:solidFill>
            </a:rPr>
            <a:t>A DE STIMĂ</a:t>
          </a:r>
        </a:p>
      </dsp:txBody>
      <dsp:txXfrm>
        <a:off x="1363884" y="422909"/>
        <a:ext cx="958405" cy="422910"/>
      </dsp:txXfrm>
    </dsp:sp>
    <dsp:sp modelId="{D890F877-3681-491E-9211-0940545386E2}">
      <dsp:nvSpPr>
        <dsp:cNvPr id="0" name=""/>
        <dsp:cNvSpPr/>
      </dsp:nvSpPr>
      <dsp:spPr>
        <a:xfrm>
          <a:off x="743626" y="833234"/>
          <a:ext cx="2211704" cy="422910"/>
        </a:xfrm>
        <a:prstGeom prst="trapezoid">
          <a:avLst>
            <a:gd name="adj" fmla="val 87162"/>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ro-RO" sz="800" kern="1200">
              <a:solidFill>
                <a:schemeClr val="tx1"/>
              </a:solidFill>
            </a:rPr>
            <a:t>NEVOI SOCIALE ȘI DE APARTENENȚĂ</a:t>
          </a:r>
        </a:p>
      </dsp:txBody>
      <dsp:txXfrm>
        <a:off x="1130675" y="833234"/>
        <a:ext cx="1437608" cy="422910"/>
      </dsp:txXfrm>
    </dsp:sp>
    <dsp:sp modelId="{A9D40492-23DD-4444-B51E-C6E348F598D2}">
      <dsp:nvSpPr>
        <dsp:cNvPr id="0" name=""/>
        <dsp:cNvSpPr/>
      </dsp:nvSpPr>
      <dsp:spPr>
        <a:xfrm>
          <a:off x="368617" y="1268729"/>
          <a:ext cx="2948939" cy="422910"/>
        </a:xfrm>
        <a:prstGeom prst="trapezoid">
          <a:avLst>
            <a:gd name="adj" fmla="val 87162"/>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NEVOIA DE SIGURAN</a:t>
          </a:r>
          <a:r>
            <a:rPr lang="ro-RO" sz="800" kern="1200">
              <a:solidFill>
                <a:schemeClr val="tx1"/>
              </a:solidFill>
            </a:rPr>
            <a:t>ȚĂ ȘI </a:t>
          </a:r>
          <a:r>
            <a:rPr lang="en-US" sz="800" kern="1200">
              <a:solidFill>
                <a:schemeClr val="tx1"/>
              </a:solidFill>
            </a:rPr>
            <a:t>SECURITATE</a:t>
          </a:r>
          <a:endParaRPr lang="ro-RO" sz="800" kern="1200">
            <a:solidFill>
              <a:schemeClr val="tx1"/>
            </a:solidFill>
          </a:endParaRPr>
        </a:p>
      </dsp:txBody>
      <dsp:txXfrm>
        <a:off x="884681" y="1268729"/>
        <a:ext cx="1916811" cy="422910"/>
      </dsp:txXfrm>
    </dsp:sp>
    <dsp:sp modelId="{028A2228-F118-407F-834B-02BCC3F3E4DA}">
      <dsp:nvSpPr>
        <dsp:cNvPr id="0" name=""/>
        <dsp:cNvSpPr/>
      </dsp:nvSpPr>
      <dsp:spPr>
        <a:xfrm>
          <a:off x="0" y="1691640"/>
          <a:ext cx="3686175" cy="422910"/>
        </a:xfrm>
        <a:prstGeom prst="trapezoid">
          <a:avLst>
            <a:gd name="adj" fmla="val 87162"/>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NEVOI FIZIOLOGICE</a:t>
          </a:r>
          <a:r>
            <a:rPr lang="ro-RO" sz="800" kern="1200">
              <a:solidFill>
                <a:schemeClr val="tx1"/>
              </a:solidFill>
            </a:rPr>
            <a:t> PRIMARE</a:t>
          </a:r>
        </a:p>
      </dsp:txBody>
      <dsp:txXfrm>
        <a:off x="645080" y="1691640"/>
        <a:ext cx="2396013" cy="42291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31B33-1964-4B34-9BDD-1EC27D7EA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3616</TotalTime>
  <Pages>1</Pages>
  <Words>10372</Words>
  <Characters>60160</Characters>
  <Application>Microsoft Office Word</Application>
  <DocSecurity>0</DocSecurity>
  <Lines>501</Lines>
  <Paragraphs>140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Ramona</dc:creator>
  <cp:keywords/>
  <dc:description/>
  <cp:lastModifiedBy>Ramona</cp:lastModifiedBy>
  <cp:revision>69</cp:revision>
  <dcterms:created xsi:type="dcterms:W3CDTF">2022-04-20T18:51:00Z</dcterms:created>
  <dcterms:modified xsi:type="dcterms:W3CDTF">2022-06-30T18:02:00Z</dcterms:modified>
</cp:coreProperties>
</file>