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C1A4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AI Phishing Analyser — Architecture Notes &amp; Learning Log</w:t>
      </w:r>
      <w:r/>
    </w:p>
    <w:p w14:paraId="75423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16 August 2026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Ramone Dintwe (MotseNova)</w:t>
      </w:r>
      <w:r/>
    </w:p>
    <w:p w14:paraId="24FB2E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</w:t>
      </w:r>
      <w:r/>
    </w:p>
    <w:p w14:paraId="29150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regex/header-parsing MVP that analyses </w:t>
      </w:r>
      <w:r>
        <w:rPr>
          <w:rFonts w:ascii="Courier New" w:hAnsi="Courier New" w:eastAsia="Courier New" w:cs="Courier New"/>
          <w:color w:val="000000"/>
          <w:sz w:val="20"/>
        </w:rPr>
        <w:t xml:space="preserve">.eml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 for phishing indicators, targeting South African consumer/SME phishing patterns (SARS, SASSA, Nedbank, Capitec, FNB, ABSA, Standard Bank, Capitec, TymeBank, African Bank, Discovery Bank, plus telco/gov terms like Vodacom, MTN, Telkom, Home Affairs).</w:t>
      </w:r>
      <w:r/>
    </w:p>
    <w:p w14:paraId="44AF95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Structure</w:t>
      </w:r>
      <w:r/>
    </w:p>
    <w:p w14:paraId="07DF3FD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get_body(msg)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extracts email body text. Handles multipart messages (walks each part, appends text/plain or text/html content) and falls back to </w:t>
      </w:r>
      <w:r>
        <w:rPr>
          <w:rFonts w:ascii="Courier New" w:hAnsi="Courier New" w:eastAsia="Courier New" w:cs="Courier New"/>
          <w:color w:val="000000"/>
          <w:sz w:val="20"/>
        </w:rPr>
        <w:t xml:space="preserve">msg.get_content()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single-part messages.</w:t>
      </w:r>
      <w:r/>
    </w:p>
    <w:p w14:paraId="33A63EF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check_auth_results(msg)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inspects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Authentication-Results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header for SPF/DKIM/DMARC pass/fail status.</w:t>
      </w:r>
      <w:r/>
    </w:p>
    <w:p w14:paraId="7B0ADD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check_from_replyto_mismatch(msg)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flags when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Reply-To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headers point to different domains (a common phishing tell — legitimate sender, attacker-controlled reply address).</w:t>
      </w:r>
      <w:r/>
    </w:p>
    <w:p w14:paraId="0E81088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check_display_name(msg)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compares the display name against the actual sender domain. If a known brand name (from </w:t>
      </w:r>
      <w:r>
        <w:rPr>
          <w:rFonts w:ascii="Courier New" w:hAnsi="Courier New" w:eastAsia="Courier New" w:cs="Courier New"/>
          <w:color w:val="000000"/>
          <w:sz w:val="20"/>
        </w:rPr>
        <w:t xml:space="preserve">common_brands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appears in the display name but not in the domain, flags possible brand impersonation.</w:t>
      </w:r>
      <w:r/>
    </w:p>
    <w:p w14:paraId="34A577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check_urls(body)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scans body text against three patterns: </w:t>
      </w:r>
      <w:r>
        <w:rPr>
          <w:rFonts w:ascii="Courier New" w:hAnsi="Courier New" w:eastAsia="Courier New" w:cs="Courier New"/>
          <w:color w:val="000000"/>
          <w:sz w:val="20"/>
        </w:rPr>
        <w:t xml:space="preserve">URL_RE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(general https URLs), </w:t>
      </w:r>
      <w:r>
        <w:rPr>
          <w:rFonts w:ascii="Courier New" w:hAnsi="Courier New" w:eastAsia="Courier New" w:cs="Courier New"/>
          <w:color w:val="000000"/>
          <w:sz w:val="20"/>
        </w:rPr>
        <w:t xml:space="preserve">IP_URL_RE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(URLs using a raw IP instead of a domain — a common evasion technique),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SHORTENERS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set of known link-shortening services often abused to hide malicious destinations).</w:t>
      </w:r>
      <w:r/>
    </w:p>
    <w:p w14:paraId="037A97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check_urgency_language(subject, body)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checks subject/body against </w:t>
      </w:r>
      <w:r>
        <w:rPr>
          <w:rFonts w:ascii="Courier New" w:hAnsi="Courier New" w:eastAsia="Courier New" w:cs="Courier New"/>
          <w:color w:val="000000"/>
          <w:sz w:val="20"/>
        </w:rPr>
        <w:t xml:space="preserve">URGENCY_WORDS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list of manipulation phrases ("verify your account", "suspended", "act now") including SA-specific urgency phrasing.</w:t>
      </w:r>
      <w:r/>
    </w:p>
    <w:p w14:paraId="723B838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analyse(path)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orchestrates the above: loads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.eml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extracts subject/body, runs all checks, aggregates </w:t>
      </w:r>
      <w:r>
        <w:rPr>
          <w:rFonts w:ascii="Courier New" w:hAnsi="Courier New" w:eastAsia="Courier New" w:cs="Courier New"/>
          <w:color w:val="000000"/>
          <w:sz w:val="20"/>
        </w:rPr>
        <w:t xml:space="preserve">findings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2400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design decisions</w:t>
      </w:r>
      <w:r/>
    </w:p>
    <w:p w14:paraId="483595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except 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in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get_body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deliberately,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# noqa: BLE001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comments explaining why: malformed or adversarial email content is expected input for a phishing tool, not an edge case. Narrowing to specific exception types risked crashing on the exact inputs the tool exists to analyse.</w:t>
      </w:r>
      <w:r/>
    </w:p>
    <w:p w14:paraId="1FE88B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Named logger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logger = logging.getLogger(__name__)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instead of the root logger — keeps log output traceable to this module specifically, important once this becomes a real MotseNova product with other tools logging alongside it.</w:t>
      </w:r>
      <w:r/>
    </w:p>
    <w:p w14:paraId="0D1EFD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SA-specific brand/word lists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rather than porting a generic Western phishing wordlist — this is the actual differentiator against tools like Doppel, which have no commercial incentive to cover SA-language, SA-brand phishing at accessible price points.</w:t>
      </w:r>
      <w:r/>
    </w:p>
    <w:p w14:paraId="7B6C0A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Debugging lessons (for future reference)</w:t>
      </w:r>
      <w:r/>
    </w:p>
    <w:p w14:paraId="6C31E0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stray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unmatched </w:t>
      </w:r>
      <w:r>
        <w:rPr>
          <w:rFonts w:ascii="Courier New" w:hAnsi="Courier New" w:eastAsia="Courier New" w:cs="Courier New"/>
          <w:color w:val="000000"/>
          <w:sz w:val="20"/>
        </w:rPr>
        <w:t xml:space="preserve">"""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bracket can cascade into 20+ false errors — when problem count spikes suddenly, look for one small syntax slip near the top of the affected function before assuming something bigger broke.</w:t>
      </w:r>
      <w:r/>
    </w:p>
    <w:p w14:paraId="3BA610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Ctrl+I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VS Code triggers Copilot's code-gen panel, not a Ruff fix — </w:t>
      </w:r>
      <w:r>
        <w:rPr>
          <w:rFonts w:ascii="Courier New" w:hAnsi="Courier New" w:eastAsia="Courier New" w:cs="Courier New"/>
          <w:color w:val="000000"/>
          <w:sz w:val="20"/>
        </w:rPr>
        <w:t xml:space="preserve">Shift+Alt+O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safe shortcut for "Organize Imports."</w:t>
      </w:r>
      <w:r/>
    </w:p>
    <w:p w14:paraId="3797AEC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 mismatches ("unindent does not match any outer indentation level") are often invisible on screen — </w:t>
      </w:r>
      <w:r>
        <w:rPr>
          <w:rFonts w:ascii="Courier New" w:hAnsi="Courier New" w:eastAsia="Courier New" w:cs="Courier New"/>
          <w:color w:val="000000"/>
          <w:sz w:val="20"/>
        </w:rPr>
        <w:t xml:space="preserve">Render Whitespace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makes them visible as dots, worth turning on when an indent error won't resolve by eye.</w:t>
      </w:r>
      <w:r/>
    </w:p>
    <w:p w14:paraId="0E642A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Week 2 Vocab</w:t>
      </w:r>
      <w:r/>
    </w:p>
    <w:p w14:paraId="2915752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 (Command and Control)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infrastructure an attacker uses to communicate with and control compromised systems after a successful breach.</w:t>
      </w:r>
      <w:r/>
    </w:p>
    <w:p w14:paraId="11AB70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Threat intel (threat intelligence)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data and analysis about existing or emerging threats, used to inform detection rules and security decisions.</w:t>
      </w:r>
      <w:r/>
    </w:p>
    <w:p w14:paraId="24976B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MITRE ATT&amp;CK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an industry-standard knowledge base cataloging real-world attacker tactics, techniques, and procedures (TTPs), used as a common reference framework across the security industry.</w:t>
      </w:r>
      <w:r/>
    </w:p>
    <w:p w14:paraId="45101A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 team / blue team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red team simulates attacks to test defences; blue team builds and operates the defences. This project is blue-team tooling (detection, not offence).</w:t>
      </w:r>
      <w:r/>
    </w:p>
    <w:p w14:paraId="15C4E9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False positive / false negative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false positive = flagged as malicious but isn't (annoys legitimate users); false negative = malicious but missed (the dangerous failure mode). Directly relevant to tuning the scoring engine's accuracy.</w:t>
      </w:r>
      <w:r/>
    </w:p>
    <w:p w14:paraId="6449EE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</w:p>
    <w:p w14:paraId="48D3B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16 August 2026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Ramone Dintwe (MotseNova)</w:t>
      </w:r>
      <w:r/>
    </w:p>
    <w:p w14:paraId="1F2B6F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Overview</w:t>
      </w:r>
      <w:r/>
    </w:p>
    <w:p w14:paraId="5C0AA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regex/header-parsing MVP that analyses </w:t>
      </w:r>
      <w:r>
        <w:rPr>
          <w:rFonts w:ascii="Courier New" w:hAnsi="Courier New" w:eastAsia="Courier New" w:cs="Courier New"/>
          <w:color w:val="000000"/>
          <w:sz w:val="20"/>
        </w:rPr>
        <w:t xml:space="preserve">.eml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 for phishing indicators, targeting South African consumer/SME phishing patterns (SARS, SASSA, Nedbank, Capitec, FNB, ABSA, Standard Bank, Capitec, TymeBank, African Bank, Discovery Bank, plus telco/gov terms like Vodacom, MTN, Telkom, Home Affairs).</w:t>
      </w:r>
      <w:r/>
    </w:p>
    <w:p w14:paraId="749135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Structure</w:t>
      </w:r>
      <w:r/>
    </w:p>
    <w:p w14:paraId="593020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get_body(msg)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extracts email body text. Handles multipart messages (walks each part, appends text/plain or text/html content) and falls back to </w:t>
      </w:r>
      <w:r>
        <w:rPr>
          <w:rFonts w:ascii="Courier New" w:hAnsi="Courier New" w:eastAsia="Courier New" w:cs="Courier New"/>
          <w:color w:val="000000"/>
          <w:sz w:val="20"/>
        </w:rPr>
        <w:t xml:space="preserve">msg.get_content()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single-part messages.</w:t>
      </w:r>
      <w:r/>
    </w:p>
    <w:p w14:paraId="1AD436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check_auth_results(msg)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inspects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Authentication-Results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header for SPF/DKIM/DMARC pass/fail status.</w:t>
      </w:r>
      <w:r/>
    </w:p>
    <w:p w14:paraId="5832C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check_from_replyto_mismatch(msg)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flags when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Reply-To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headers point to different domains (a common phishing tell — legitimate sender, attacker-controlled reply address).</w:t>
      </w:r>
      <w:r/>
    </w:p>
    <w:p w14:paraId="6C83D6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check_display_name(msg)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compares the display name against the actual sender domain. If a known brand name (from </w:t>
      </w:r>
      <w:r>
        <w:rPr>
          <w:rFonts w:ascii="Courier New" w:hAnsi="Courier New" w:eastAsia="Courier New" w:cs="Courier New"/>
          <w:color w:val="000000"/>
          <w:sz w:val="20"/>
        </w:rPr>
        <w:t xml:space="preserve">common_brands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appears in the display name but not in the domain, flags possible brand impersonation.</w:t>
      </w:r>
      <w:r/>
    </w:p>
    <w:p w14:paraId="4FF900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check_urls(body)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scans body text against three patterns: </w:t>
      </w:r>
      <w:r>
        <w:rPr>
          <w:rFonts w:ascii="Courier New" w:hAnsi="Courier New" w:eastAsia="Courier New" w:cs="Courier New"/>
          <w:color w:val="000000"/>
          <w:sz w:val="20"/>
        </w:rPr>
        <w:t xml:space="preserve">URL_RE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(general https URLs), </w:t>
      </w:r>
      <w:r>
        <w:rPr>
          <w:rFonts w:ascii="Courier New" w:hAnsi="Courier New" w:eastAsia="Courier New" w:cs="Courier New"/>
          <w:color w:val="000000"/>
          <w:sz w:val="20"/>
        </w:rPr>
        <w:t xml:space="preserve">IP_URL_RE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(URLs using a raw IP instead of a domain — a common evasion technique),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SHORTENERS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set of known link-shortening services often abused to hide malicious destinations).</w:t>
      </w:r>
      <w:r/>
    </w:p>
    <w:p w14:paraId="6D556B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check_urgency_language(subject, body)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checks subject/body against </w:t>
      </w:r>
      <w:r>
        <w:rPr>
          <w:rFonts w:ascii="Courier New" w:hAnsi="Courier New" w:eastAsia="Courier New" w:cs="Courier New"/>
          <w:color w:val="000000"/>
          <w:sz w:val="20"/>
        </w:rPr>
        <w:t xml:space="preserve">URGENCY_WORDS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list of manipulation phrases ("verify your account", "suspended", "act now") including SA-specific urgency phrasing.</w:t>
      </w:r>
      <w:r/>
    </w:p>
    <w:p w14:paraId="620F7B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analyse(path)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orchestrates the above: loads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.eml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extracts subject/body, runs all checks, aggregates </w:t>
      </w:r>
      <w:r>
        <w:rPr>
          <w:rFonts w:ascii="Courier New" w:hAnsi="Courier New" w:eastAsia="Courier New" w:cs="Courier New"/>
          <w:color w:val="000000"/>
          <w:sz w:val="20"/>
        </w:rPr>
        <w:t xml:space="preserve">findings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007F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design decisions</w:t>
      </w:r>
      <w:r/>
    </w:p>
    <w:p w14:paraId="6363B2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except 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in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get_body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deliberately,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# noqa: BLE001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comments explaining why: malformed or adversarial email content is expected input for a phishing tool, not an edge case. Narrowing to specific exception types risked crashing on the exact inputs the tool exists to analyse.</w:t>
      </w:r>
      <w:r/>
    </w:p>
    <w:p w14:paraId="251388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Named logger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logger = logging.getLogger(__name__)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instead of the root logger — keeps log output traceable to this module specifically, important once this becomes a real MotseNova product with other tools logging alongside it.</w:t>
      </w:r>
      <w:r/>
    </w:p>
    <w:p w14:paraId="54B0B4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SA-specific brand/word lists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rather than porting a generic Western phishing wordlist — this is the actual differentiator against tools like Doppel, which have no commercial incentive to cover SA-language, SA-brand phishing at accessible price points.</w:t>
      </w:r>
      <w:r/>
    </w:p>
    <w:p w14:paraId="6D4B50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Debugging lessons (for future reference)</w:t>
      </w:r>
      <w:r/>
    </w:p>
    <w:p w14:paraId="0585D5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stray </w:t>
      </w: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unmatched </w:t>
      </w:r>
      <w:r>
        <w:rPr>
          <w:rFonts w:ascii="Courier New" w:hAnsi="Courier New" w:eastAsia="Courier New" w:cs="Courier New"/>
          <w:color w:val="000000"/>
          <w:sz w:val="20"/>
        </w:rPr>
        <w:t xml:space="preserve">"""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bracket can cascade into 20+ false errors — when problem count spikes suddenly, look for one small syntax slip near the top of the affected function before assuming something bigger broke.</w:t>
      </w:r>
      <w:r/>
    </w:p>
    <w:p w14:paraId="4B7533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Ctrl+I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VS Code triggers Copilot's code-gen panel, not a Ruff fix — </w:t>
      </w:r>
      <w:r>
        <w:rPr>
          <w:rFonts w:ascii="Courier New" w:hAnsi="Courier New" w:eastAsia="Courier New" w:cs="Courier New"/>
          <w:color w:val="000000"/>
          <w:sz w:val="20"/>
        </w:rPr>
        <w:t xml:space="preserve">Shift+Alt+O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safe shortcut for "Organize Imports."</w:t>
      </w:r>
      <w:r/>
    </w:p>
    <w:p w14:paraId="13EB1D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 mismatches ("unindent does not match any outer indentation level") are often invisible on screen — </w:t>
      </w:r>
      <w:r>
        <w:rPr>
          <w:rFonts w:ascii="Courier New" w:hAnsi="Courier New" w:eastAsia="Courier New" w:cs="Courier New"/>
          <w:color w:val="000000"/>
          <w:sz w:val="20"/>
        </w:rPr>
        <w:t xml:space="preserve">Render Whitespace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makes them visible as dots, worth turning on when an indent error won't resolve by eye.</w:t>
      </w:r>
      <w:r/>
    </w:p>
    <w:p w14:paraId="58B512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Week 2 Vocab</w:t>
      </w:r>
      <w:r/>
    </w:p>
    <w:p w14:paraId="2D3A44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C2 (Command and Control)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infrastructure an attacker uses to communicate with and control compromised systems after a successful breach.</w:t>
      </w:r>
      <w:r/>
    </w:p>
    <w:p w14:paraId="09031A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Threat intel (threat intelligence)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data and analysis about existing or emerging threats, used to inform detection rules and security decisions.</w:t>
      </w:r>
      <w:r/>
    </w:p>
    <w:p w14:paraId="63987D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MITRE ATT&amp;CK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an industry-standard knowledge base cataloguing real-world attacker tactics, techniques, and procedures (TTPs), used as a common reference framework across the security industry.</w:t>
      </w:r>
      <w:r/>
    </w:p>
    <w:p w14:paraId="7BC2DA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 team / blue team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red team simulates attacks to test defences; blue team builds and operates the defences. This project is blue-team tooling (detection, not offence).</w:t>
      </w:r>
      <w:r/>
    </w:p>
    <w:p w14:paraId="6D31E6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False positive / false negative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false positive = flagged as malicious but isn't (annoys legitimate users); false negative = malicious but missed (the dangerous failure mode). Directly relevant to tuning the scoring engine's accuracy.</w:t>
      </w:r>
      <w:r/>
    </w:p>
    <w:p w14:paraId="75B9AC4A">
      <w:pPr>
        <w:pBdr/>
        <w:spacing/>
        <w:ind/>
        <w:rPr/>
      </w:pPr>
      <w:r/>
      <w:r/>
      <w:r/>
    </w:p>
    <w:p w14:paraId="328EBFA5">
      <w:pPr>
        <w:pBdr/>
        <w:spacing/>
        <w:ind/>
        <w:rPr/>
      </w:pPr>
      <w:r/>
      <w:r/>
      <w:r/>
    </w:p>
    <w:p w14:paraId="6528E462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 w14:paraId="5E62F341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 w14:paraId="11E42255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 w14:paraId="6A6BB94B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 w14:paraId="49768E65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 w14:paraId="5D713433"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  <w:r>
        <w:rPr>
          <w:b/>
          <w:bCs/>
          <w:highlight w:val="none"/>
          <w:u w:val="single"/>
          <w:lang w:val="en-ZA"/>
        </w:rPr>
      </w:r>
    </w:p>
    <w:p>
      <w:pPr>
        <w:pBdr/>
        <w:spacing/>
        <w:ind/>
        <w:jc w:val="center"/>
        <w:rPr>
          <w:b/>
          <w:bCs/>
          <w:highlight w:val="none"/>
          <w:u w:val="single"/>
          <w:lang w:val="en-ZA"/>
        </w:rPr>
      </w:pPr>
      <w:r>
        <w:rPr>
          <w:b/>
          <w:bCs/>
          <w:u w:val="single"/>
          <w:lang w:val="en-ZA"/>
        </w:rPr>
        <w:t xml:space="preserve">What the AI Phishing Analyser does</w:t>
      </w:r>
      <w:r>
        <w:rPr>
          <w:b/>
          <w:bCs/>
          <w:u w:val="single"/>
        </w:rPr>
      </w:r>
    </w:p>
    <w:p w14:paraId="111E8CAC">
      <w:pPr>
        <w:pBdr/>
        <w:spacing/>
        <w:ind/>
        <w:jc w:val="left"/>
        <w:rPr>
          <w:b/>
          <w:bCs/>
          <w:u w:val="none"/>
        </w:rPr>
      </w:pPr>
      <w:r>
        <w:rPr>
          <w:b/>
          <w:bCs/>
          <w:highlight w:val="none"/>
          <w:u w:val="none"/>
          <w:lang w:val="en-ZA"/>
        </w:rPr>
      </w:r>
      <w:r>
        <w:rPr>
          <w:b/>
          <w:bCs/>
          <w:highlight w:val="none"/>
          <w:u w:val="none"/>
          <w:lang w:val="en-ZA"/>
        </w:rPr>
        <w:t xml:space="preserve">This code is a Python script that analysers email messages for potential phishing indicators. It takes the path to an email file as input and outputs a risk assessment based on various checks. The script uses regular expressions to identify suspicious elemen</w:t>
      </w:r>
      <w:r>
        <w:rPr>
          <w:b/>
          <w:bCs/>
          <w:highlight w:val="none"/>
          <w:u w:val="none"/>
          <w:lang w:val="en-ZA"/>
        </w:rPr>
        <w:t xml:space="preserve">ts in the email, such as URLs, display names, and urgency language. It also checks for mismatches between the "From" and "Reply-To" domains, and evaluates the results of authentication mechanisms like SPF, DKIM, and DMARC. The script assigns a risk score to</w:t>
      </w:r>
      <w:r>
        <w:rPr>
          <w:b/>
          <w:bCs/>
          <w:highlight w:val="none"/>
          <w:u w:val="none"/>
          <w:lang w:val="en-ZA"/>
        </w:rPr>
        <w:t xml:space="preserve"> the email based on the findings, categorizing it as "HIGH RISK", "MEDIUM RISK", or "LOW RISK". The output includes the email's subject, sender, risk score, and a list of findings with their respective weights.</w:t>
      </w:r>
      <w:r>
        <w:rPr>
          <w:b/>
          <w:bCs/>
          <w:highlight w:val="none"/>
          <w:u w:val="none"/>
          <w:lang w:val="en-ZA"/>
        </w:rPr>
      </w:r>
      <w:r>
        <w:rPr>
          <w:b/>
          <w:bCs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12A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C15BA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2026-08-16T19:28:30Z</dcterms:modified>
</cp:coreProperties>
</file>