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0E0E" w14:textId="77777777" w:rsidR="00D531BF" w:rsidRPr="00D531BF" w:rsidRDefault="00D531BF" w:rsidP="00D531BF">
      <w:pPr>
        <w:rPr>
          <w:b/>
          <w:bCs/>
        </w:rPr>
      </w:pPr>
      <w:r w:rsidRPr="00D531BF">
        <w:rPr>
          <w:b/>
          <w:bCs/>
        </w:rPr>
        <w:t xml:space="preserve">Plan de Acción Integral y Memoria del Proyecto: Escudería Universitaria </w:t>
      </w:r>
      <w:proofErr w:type="spellStart"/>
      <w:r w:rsidRPr="00D531BF">
        <w:rPr>
          <w:b/>
          <w:bCs/>
        </w:rPr>
        <w:t>Motorsport</w:t>
      </w:r>
      <w:proofErr w:type="spellEnd"/>
      <w:r w:rsidRPr="00D531BF">
        <w:rPr>
          <w:b/>
          <w:bCs/>
        </w:rPr>
        <w:t xml:space="preserve"> (Memoria 4/18)</w:t>
      </w:r>
    </w:p>
    <w:p w14:paraId="6D17FC8F" w14:textId="77777777" w:rsidR="00D531BF" w:rsidRPr="00D531BF" w:rsidRDefault="00D531BF" w:rsidP="00D531BF">
      <w:r w:rsidRPr="00D531BF">
        <w:t xml:space="preserve">La participación en una expedición de carácter formativo, mecánico y solidario a través de las áridas y exigentes etapas del desierto marroquí representa un desafío superlativo para cualquier organización automotriz. En el contexto de </w:t>
      </w:r>
      <w:proofErr w:type="spellStart"/>
      <w:r w:rsidRPr="00D531BF">
        <w:t>rallies</w:t>
      </w:r>
      <w:proofErr w:type="spellEnd"/>
      <w:r w:rsidRPr="00D531BF">
        <w:t xml:space="preserve"> estudiantiles, donde las restricciones de navegación prohíben el uso de sistemas de posicionamiento global como asistencia en cabina y obligan a la dependencia de brújulas y libros de </w:t>
      </w:r>
      <w:proofErr w:type="gramStart"/>
      <w:r w:rsidRPr="00D531BF">
        <w:t>ruta ,</w:t>
      </w:r>
      <w:proofErr w:type="gramEnd"/>
      <w:r w:rsidRPr="00D531BF">
        <w:t xml:space="preserve"> la supervivencia del proyecto no recae únicamente en la destreza al volante. El éxito requiere una orquestación exhaustiva de la logística mecánica, una arquitectura de financiación robusta y un ecosistema tecnológico que proyecte el valor de la escudería hacia el exterior.</w:t>
      </w:r>
    </w:p>
    <w:p w14:paraId="4C40F31C" w14:textId="77777777" w:rsidR="00D531BF" w:rsidRPr="00D531BF" w:rsidRDefault="00D531BF" w:rsidP="00D531BF">
      <w:r w:rsidRPr="00D531BF">
        <w:t xml:space="preserve">El presente documento constituye el Plan de Acción Integral y la Memoria del Proyecto, expandiendo las directrices fundacionales de la escudería. El análisis se estructura en torno a tres ejes prioritarios e innegociables: el reacondicionamiento y explotación comercial de una flota de tres vehículos; la captación agresiva y diversificada de capital a través de patrocinadores corporativos, </w:t>
      </w:r>
      <w:proofErr w:type="spellStart"/>
      <w:r w:rsidRPr="00D531BF">
        <w:t>micromecenazgo</w:t>
      </w:r>
      <w:proofErr w:type="spellEnd"/>
      <w:r w:rsidRPr="00D531BF">
        <w:t xml:space="preserve"> y comercio electrónico; y el desarrollo de un entorno de Investigación y Desarrollo (I+D) centrado en la telemetría interactiva basada en el Internet de las Cosas (</w:t>
      </w:r>
      <w:proofErr w:type="spellStart"/>
      <w:r w:rsidRPr="00D531BF">
        <w:t>IoT</w:t>
      </w:r>
      <w:proofErr w:type="spellEnd"/>
      <w:r w:rsidRPr="00D531BF">
        <w:t>) y la producción audiovisual ágil. A través de este enfoque holístico, se establecen los cimientos para una ejecución impecable que garantice tanto la viabilidad técnica en las dunas como el máximo retorno de inversión para las marcas colaboradoras.</w:t>
      </w:r>
    </w:p>
    <w:p w14:paraId="72BB4812" w14:textId="77777777" w:rsidR="00D531BF" w:rsidRPr="00D531BF" w:rsidRDefault="00D531BF" w:rsidP="00D531BF">
      <w:pPr>
        <w:rPr>
          <w:b/>
          <w:bCs/>
        </w:rPr>
      </w:pPr>
      <w:r w:rsidRPr="00D531BF">
        <w:rPr>
          <w:b/>
          <w:bCs/>
        </w:rPr>
        <w:t>1. Síntesis y Flujos de Trabajo (</w:t>
      </w:r>
      <w:proofErr w:type="spellStart"/>
      <w:r w:rsidRPr="00D531BF">
        <w:rPr>
          <w:b/>
          <w:bCs/>
        </w:rPr>
        <w:t>Workflows</w:t>
      </w:r>
      <w:proofErr w:type="spellEnd"/>
      <w:r w:rsidRPr="00D531BF">
        <w:rPr>
          <w:b/>
          <w:bCs/>
        </w:rPr>
        <w:t>)</w:t>
      </w:r>
    </w:p>
    <w:p w14:paraId="15C8BEA5" w14:textId="77777777" w:rsidR="00D531BF" w:rsidRPr="00D531BF" w:rsidRDefault="00D531BF" w:rsidP="00D531BF">
      <w:r w:rsidRPr="00D531BF">
        <w:t>La correcta ejecución de un proyecto multidisciplinar de esta envergadura exige una metodología estructurada que elimine los cuellos de botella organizativos, fomente la trazabilidad de las operaciones y garantice la alineación estratégica de todos los miembros del equipo. La interacción entre los departamentos de Mecánica, Marketing y Tecnología no puede ser secuencial en un sentido estricto, sino que debe operar bajo un modelo de concurrencia sincronizada, donde los entregables de un departamento habilitan inmediatamente las fases críticas de los demás.</w:t>
      </w:r>
    </w:p>
    <w:p w14:paraId="51468D31" w14:textId="77777777" w:rsidR="00D531BF" w:rsidRPr="00D531BF" w:rsidRDefault="00D531BF" w:rsidP="00D531BF">
      <w:r w:rsidRPr="00D531BF">
        <w:t>A continuación, se detalla la arquitectura de procesos transversales diseñada para asegurar que la flota esté plenamente operativa y estéticamente preparada para los eventos de captación de capital, al tiempo que se integra el complejo ecosistema de telemetría.</w:t>
      </w:r>
    </w:p>
    <w:tbl>
      <w:tblPr>
        <w:tblW w:w="0" w:type="auto"/>
        <w:tblCellSpacing w:w="15" w:type="dxa"/>
        <w:tblCellMar>
          <w:left w:w="0" w:type="dxa"/>
          <w:right w:w="0" w:type="dxa"/>
        </w:tblCellMar>
        <w:tblLook w:val="04A0" w:firstRow="1" w:lastRow="0" w:firstColumn="1" w:lastColumn="0" w:noHBand="0" w:noVBand="1"/>
      </w:tblPr>
      <w:tblGrid>
        <w:gridCol w:w="1270"/>
        <w:gridCol w:w="1127"/>
        <w:gridCol w:w="1473"/>
        <w:gridCol w:w="1593"/>
        <w:gridCol w:w="1632"/>
        <w:gridCol w:w="1393"/>
      </w:tblGrid>
      <w:tr w:rsidR="00D531BF" w:rsidRPr="00D531BF" w14:paraId="77E607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3750F" w14:textId="77777777" w:rsidR="00D531BF" w:rsidRPr="00D531BF" w:rsidRDefault="00D531BF" w:rsidP="00D531BF">
            <w:r w:rsidRPr="00D531BF">
              <w:rPr>
                <w:b/>
                <w:bCs/>
              </w:rPr>
              <w:lastRenderedPageBreak/>
              <w:t>Fase del Proyecto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E7547" w14:textId="77777777" w:rsidR="00D531BF" w:rsidRPr="00D531BF" w:rsidRDefault="00D531BF" w:rsidP="00D531BF">
            <w:r w:rsidRPr="00D531BF">
              <w:rPr>
                <w:b/>
                <w:bCs/>
              </w:rPr>
              <w:t>Cronología Estimada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5DA72" w14:textId="77777777" w:rsidR="00D531BF" w:rsidRPr="00D531BF" w:rsidRDefault="00D531BF" w:rsidP="00D531BF">
            <w:r w:rsidRPr="00D531BF">
              <w:rPr>
                <w:b/>
                <w:bCs/>
              </w:rPr>
              <w:t>Departamento de Mecánica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9FCFC" w14:textId="77777777" w:rsidR="00D531BF" w:rsidRPr="00D531BF" w:rsidRDefault="00D531BF" w:rsidP="00D531BF">
            <w:r w:rsidRPr="00D531BF">
              <w:rPr>
                <w:b/>
                <w:bCs/>
              </w:rPr>
              <w:t>Departamento de Marketing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B4AE1" w14:textId="77777777" w:rsidR="00D531BF" w:rsidRPr="00D531BF" w:rsidRDefault="00D531BF" w:rsidP="00D531BF">
            <w:r w:rsidRPr="00D531BF">
              <w:rPr>
                <w:b/>
                <w:bCs/>
              </w:rPr>
              <w:t>Departamento de Tecnología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472D3" w14:textId="77777777" w:rsidR="00D531BF" w:rsidRPr="00D531BF" w:rsidRDefault="00D531BF" w:rsidP="00D531BF">
            <w:r w:rsidRPr="00D531BF">
              <w:rPr>
                <w:b/>
                <w:bCs/>
              </w:rPr>
              <w:t>Dependencias Críticas y Puntos de Sincronización</w:t>
            </w:r>
          </w:p>
        </w:tc>
      </w:tr>
      <w:tr w:rsidR="00D531BF" w:rsidRPr="00D531BF" w14:paraId="0F859D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36D2B" w14:textId="77777777" w:rsidR="00D531BF" w:rsidRPr="00D531BF" w:rsidRDefault="00D531BF" w:rsidP="00D531BF">
            <w:r w:rsidRPr="00D531BF">
              <w:rPr>
                <w:b/>
                <w:bCs/>
              </w:rPr>
              <w:t xml:space="preserve">Fase 1: </w:t>
            </w:r>
            <w:proofErr w:type="spellStart"/>
            <w:r w:rsidRPr="00D531BF">
              <w:rPr>
                <w:b/>
                <w:bCs/>
              </w:rPr>
              <w:t>Triage</w:t>
            </w:r>
            <w:proofErr w:type="spellEnd"/>
            <w:r w:rsidRPr="00D531BF">
              <w:rPr>
                <w:b/>
                <w:bCs/>
              </w:rPr>
              <w:t xml:space="preserve"> y Cimentación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FFB8A" w14:textId="77777777" w:rsidR="00D531BF" w:rsidRPr="00D531BF" w:rsidRDefault="00D531BF" w:rsidP="00D531BF">
            <w:r w:rsidRPr="00D531BF">
              <w:t>Semanas 1 a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1ACB5" w14:textId="77777777" w:rsidR="00D531BF" w:rsidRPr="00D531BF" w:rsidRDefault="00D531BF" w:rsidP="00D531BF">
            <w:r w:rsidRPr="00D531BF">
              <w:t>Evaluación estructural de los tres chasis. Desmontaje de interiores. Sustitución de piezas de desgaste crítico (correas, filtros, amortiguadores).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B71D9" w14:textId="77777777" w:rsidR="00D531BF" w:rsidRPr="00D531BF" w:rsidRDefault="00D531BF" w:rsidP="00D531BF">
            <w:r w:rsidRPr="00D531BF">
              <w:t>Definición de la identidad visual de la escudería. Redacción del dossier de patrocinio corporativo. Mapeo de inventario publicitario.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B605C" w14:textId="77777777" w:rsidR="00D531BF" w:rsidRPr="00D531BF" w:rsidRDefault="00D531BF" w:rsidP="00D531BF">
            <w:r w:rsidRPr="00D531BF">
              <w:t xml:space="preserve">Análisis de requisitos de hardware </w:t>
            </w:r>
            <w:proofErr w:type="spellStart"/>
            <w:r w:rsidRPr="00D531BF">
              <w:t>IoT</w:t>
            </w:r>
            <w:proofErr w:type="spellEnd"/>
            <w:r w:rsidRPr="00D531BF">
              <w:t>. Adquisición de microcontroladores OBD2, cableado y tarjetas SIM M2M.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C6AAF" w14:textId="77777777" w:rsidR="00D531BF" w:rsidRPr="00D531BF" w:rsidRDefault="00D531BF" w:rsidP="00D531BF">
            <w:r w:rsidRPr="00D531BF">
              <w:t xml:space="preserve">Marketing requiere que Mecánica defina qué espacios de la carrocería son aptos para </w:t>
            </w:r>
            <w:proofErr w:type="spellStart"/>
            <w:r w:rsidRPr="00D531BF">
              <w:t>vinilar</w:t>
            </w:r>
            <w:proofErr w:type="spellEnd"/>
            <w:r w:rsidRPr="00D531BF">
              <w:t xml:space="preserve"> antes de cerrar el dossier. Tecnología necesita los interiores desmontados para trazar el cableado.</w:t>
            </w:r>
          </w:p>
        </w:tc>
      </w:tr>
      <w:tr w:rsidR="00D531BF" w:rsidRPr="00D531BF" w14:paraId="441B3F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56758" w14:textId="77777777" w:rsidR="00D531BF" w:rsidRPr="00D531BF" w:rsidRDefault="00D531BF" w:rsidP="00D531BF">
            <w:r w:rsidRPr="00D531BF">
              <w:rPr>
                <w:b/>
                <w:bCs/>
              </w:rPr>
              <w:t>Fase 2: Integración y Estética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A6167" w14:textId="77777777" w:rsidR="00D531BF" w:rsidRPr="00D531BF" w:rsidRDefault="00D531BF" w:rsidP="00D531BF">
            <w:r w:rsidRPr="00D531BF">
              <w:t>Semanas 4 a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77C5D" w14:textId="77777777" w:rsidR="00D531BF" w:rsidRPr="00D531BF" w:rsidRDefault="00D531BF" w:rsidP="00D531BF">
            <w:r w:rsidRPr="00D531BF">
              <w:t>Aplicación de tratamientos antióxido. Masillado, lijado y aplicación de la pintura base (imprimaci</w:t>
            </w:r>
            <w:r w:rsidRPr="00D531BF">
              <w:lastRenderedPageBreak/>
              <w:t>ón y color corporativo).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AF4B9" w14:textId="77777777" w:rsidR="00D531BF" w:rsidRPr="00D531BF" w:rsidRDefault="00D531BF" w:rsidP="00D531BF">
            <w:r w:rsidRPr="00D531BF">
              <w:lastRenderedPageBreak/>
              <w:t>Diseño de los esquemas de logotipos (</w:t>
            </w:r>
            <w:proofErr w:type="spellStart"/>
            <w:r w:rsidRPr="00D531BF">
              <w:t>livery</w:t>
            </w:r>
            <w:proofErr w:type="spellEnd"/>
            <w:r w:rsidRPr="00D531BF">
              <w:t>). Prospección de patrocinadores B2B y lanzamient</w:t>
            </w:r>
            <w:r w:rsidRPr="00D531BF">
              <w:lastRenderedPageBreak/>
              <w:t>o de la web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B1748" w14:textId="77777777" w:rsidR="00D531BF" w:rsidRPr="00D531BF" w:rsidRDefault="00D531BF" w:rsidP="00D531BF">
            <w:r w:rsidRPr="00D531BF">
              <w:lastRenderedPageBreak/>
              <w:t xml:space="preserve">Instalación de arneses de telemetría. Conexión de puertos OBD2 y sensores auxiliares. Configuración del </w:t>
            </w:r>
            <w:r w:rsidRPr="00D531BF">
              <w:lastRenderedPageBreak/>
              <w:t>servidor en la nube.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8CFDE" w14:textId="77777777" w:rsidR="00D531BF" w:rsidRPr="00D531BF" w:rsidRDefault="00D531BF" w:rsidP="00D531BF">
            <w:r w:rsidRPr="00D531BF">
              <w:lastRenderedPageBreak/>
              <w:t xml:space="preserve">Mecánica no puede cerrar los paneles interiores hasta que Tecnología certifique la continuidad </w:t>
            </w:r>
            <w:r w:rsidRPr="00D531BF">
              <w:lastRenderedPageBreak/>
              <w:t>eléctrica. Marketing necesita el color base finalizado para encargar los vinilos de corte.</w:t>
            </w:r>
          </w:p>
        </w:tc>
      </w:tr>
      <w:tr w:rsidR="00D531BF" w:rsidRPr="00D531BF" w14:paraId="478715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5D8DC" w14:textId="77777777" w:rsidR="00D531BF" w:rsidRPr="00D531BF" w:rsidRDefault="00D531BF" w:rsidP="00D531BF">
            <w:r w:rsidRPr="00D531BF">
              <w:rPr>
                <w:b/>
                <w:bCs/>
              </w:rPr>
              <w:lastRenderedPageBreak/>
              <w:t>Fase 3: Lanzamiento Comercial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D5F0B" w14:textId="77777777" w:rsidR="00D531BF" w:rsidRPr="00D531BF" w:rsidRDefault="00D531BF" w:rsidP="00D531BF">
            <w:r w:rsidRPr="00D531BF">
              <w:t>Semanas 7 a 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3EAC8" w14:textId="77777777" w:rsidR="00D531BF" w:rsidRPr="00D531BF" w:rsidRDefault="00D531BF" w:rsidP="00D531BF">
            <w:r w:rsidRPr="00D531BF">
              <w:t>Pruebas dinámicas de rodaje local. Ajustes de suspensión y refrigeración tras la adición de peso.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2E6EE" w14:textId="77777777" w:rsidR="00D531BF" w:rsidRPr="00D531BF" w:rsidRDefault="00D531BF" w:rsidP="00D531BF">
            <w:r w:rsidRPr="00D531BF">
              <w:t xml:space="preserve">Ejecución del evento de presentación a patrocinadores. Lanzamiento de la campaña </w:t>
            </w:r>
            <w:proofErr w:type="gramStart"/>
            <w:r w:rsidRPr="00D531BF">
              <w:t>de crowdfunding</w:t>
            </w:r>
            <w:proofErr w:type="gramEnd"/>
            <w:r w:rsidRPr="00D531BF">
              <w:t xml:space="preserve"> y la tienda e-</w:t>
            </w:r>
            <w:proofErr w:type="spellStart"/>
            <w:r w:rsidRPr="00D531BF">
              <w:t>commerce</w:t>
            </w:r>
            <w:proofErr w:type="spellEnd"/>
            <w:r w:rsidRPr="00D531B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1FE12" w14:textId="77777777" w:rsidR="00D531BF" w:rsidRPr="00D531BF" w:rsidRDefault="00D531BF" w:rsidP="00D531BF">
            <w:r w:rsidRPr="00D531BF">
              <w:t>Pruebas de estrés del flujo de datos telemétricos. Calibración del panel interactivo (Dashboard) en la página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CC891" w14:textId="77777777" w:rsidR="00D531BF" w:rsidRPr="00D531BF" w:rsidRDefault="00D531BF" w:rsidP="00D531BF">
            <w:r w:rsidRPr="00D531BF">
              <w:t>El evento de presentación exige que los tres coches estén impecables visualmente y que la telemetría muestre datos en vivo durante la demostración a los inversores.</w:t>
            </w:r>
          </w:p>
        </w:tc>
      </w:tr>
      <w:tr w:rsidR="00D531BF" w:rsidRPr="00D531BF" w14:paraId="0E1C53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E285C" w14:textId="77777777" w:rsidR="00D531BF" w:rsidRPr="00D531BF" w:rsidRDefault="00D531BF" w:rsidP="00D531BF">
            <w:r w:rsidRPr="00D531BF">
              <w:rPr>
                <w:b/>
                <w:bCs/>
              </w:rPr>
              <w:lastRenderedPageBreak/>
              <w:t>Fase 4: Operaciones en Terreno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F14EF" w14:textId="77777777" w:rsidR="00D531BF" w:rsidRPr="00D531BF" w:rsidRDefault="00D531BF" w:rsidP="00D531BF">
            <w:r w:rsidRPr="00D531BF">
              <w:t>Semanas 10+ (Rally)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2E18D" w14:textId="77777777" w:rsidR="00D531BF" w:rsidRPr="00D531BF" w:rsidRDefault="00D531BF" w:rsidP="00D531BF">
            <w:r w:rsidRPr="00D531BF">
              <w:t>Mantenimiento correctivo nocturno en el campamento base africano. Gestión de repuestos en condiciones extremas.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3B810" w14:textId="77777777" w:rsidR="00D531BF" w:rsidRPr="00D531BF" w:rsidRDefault="00D531BF" w:rsidP="00D531BF">
            <w:r w:rsidRPr="00D531BF">
              <w:t>Grabación de recursos audiovisuales. Edición rápida de resúmenes diarios. Gestión de crisis comunicacionales.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90F7D" w14:textId="77777777" w:rsidR="00D531BF" w:rsidRPr="00D531BF" w:rsidRDefault="00D531BF" w:rsidP="00D531BF">
            <w:r w:rsidRPr="00D531BF">
              <w:t xml:space="preserve">Mantenimiento del hardware </w:t>
            </w:r>
            <w:proofErr w:type="spellStart"/>
            <w:r w:rsidRPr="00D531BF">
              <w:t>IoT</w:t>
            </w:r>
            <w:proofErr w:type="spellEnd"/>
            <w:r w:rsidRPr="00D531BF">
              <w:t>. Descarga de buffers de memoria SD. Despliegue de red local para la edición de vídeo.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3E170" w14:textId="77777777" w:rsidR="00D531BF" w:rsidRPr="00D531BF" w:rsidRDefault="00D531BF" w:rsidP="00D531BF">
            <w:r w:rsidRPr="00D531BF">
              <w:t>Tecnología proporciona el metraje de cámaras de acción a Marketing. Mecánica determina el estado del vehículo, lo cual dicta el tono narrativo del vídeo diario.</w:t>
            </w:r>
          </w:p>
        </w:tc>
      </w:tr>
    </w:tbl>
    <w:p w14:paraId="6FCC03C2" w14:textId="77777777" w:rsidR="00D531BF" w:rsidRPr="00D531BF" w:rsidRDefault="00D531BF" w:rsidP="00D531BF">
      <w:r w:rsidRPr="00D531BF">
        <w:t>El flujo de trabajo específico para el acondicionamiento de los vehículos prioriza la fiabilidad operativa por encima del rendimiento puro. El entorno del rally solidario penaliza severamente la velocidad excesiva, siendo la resistencia estructural el factor determinante para cruzar la línea de meta. El proceso comienza con una auditoría profunda donde se descartan elementos superfluos que añadan peso o complejidad electrónica innecesaria. Posteriormente, el proceso de preparación de la carrocería consume la mayor cantidad de horas-hombre, requiriendo paciencia en las etapas de lijado y masillado para asegurar una adherencia óptima de los tratamientos posteriores. Finalmente, la certificación de los sistemas de seguridad, que incluye la instalación de placas cubre-cárter de gran grosor, anillas de remolque soldadas al chasis y sistemas de extinción de incendios, debe ser validada por inspectores técnicos antes de que los vehículos sean transferidos al equipo de Relaciones Públicas para su explotación visual.</w:t>
      </w:r>
    </w:p>
    <w:p w14:paraId="00B91BD2" w14:textId="77777777" w:rsidR="00D531BF" w:rsidRPr="00D531BF" w:rsidRDefault="00D531BF" w:rsidP="00D531BF">
      <w:r w:rsidRPr="00D531BF">
        <w:t xml:space="preserve">Paralelamente, el flujo financiero opera como el motor circulatorio del proyecto. La prospección de patrocinadores comienza con la implementación de un sistema de </w:t>
      </w:r>
      <w:r w:rsidRPr="00D531BF">
        <w:lastRenderedPageBreak/>
        <w:t xml:space="preserve">gestión de relaciones con clientes (CRM) que centraliza las comunicaciones institucionales. El embudo de ventas se alimenta mediante contactos fríos y calientes, seguidos de reuniones donde se presenta un dossier interactivo. Simultáneamente, se despliegan vías de ingresos alternativas, como el comercio electrónico integrado y las campañas de </w:t>
      </w:r>
      <w:proofErr w:type="spellStart"/>
      <w:r w:rsidRPr="00D531BF">
        <w:t>micromecenazgo</w:t>
      </w:r>
      <w:proofErr w:type="spellEnd"/>
      <w:r w:rsidRPr="00D531BF">
        <w:t>, que diversifican el riesgo financiero. El cumplimiento final de las contraprestaciones, asegurando que cada logotipo se muestre con la prominencia acordada y cada donante reciba su recompensa, es vital para la reputación a largo plazo de la escudería.</w:t>
      </w:r>
    </w:p>
    <w:p w14:paraId="586D01F5" w14:textId="77777777" w:rsidR="00D531BF" w:rsidRPr="00D531BF" w:rsidRDefault="00D531BF" w:rsidP="00D531BF">
      <w:r w:rsidRPr="00D531BF">
        <w:t xml:space="preserve">En el ámbito del Desarrollo Tecnológico, la secuencia comienza con el diseño de la arquitectura web, que actuará como el escaparate global del equipo. A esto le sigue el aprovisionamiento de hardware específico para entornos remotos, priorizando la resiliencia térmica y vibratoria. El desarrollo del </w:t>
      </w:r>
      <w:proofErr w:type="spellStart"/>
      <w:r w:rsidRPr="00D531BF">
        <w:t>backend</w:t>
      </w:r>
      <w:proofErr w:type="spellEnd"/>
      <w:r w:rsidRPr="00D531BF">
        <w:t xml:space="preserve"> de telemetría y la posterior creación de los paneles interactivos </w:t>
      </w:r>
      <w:proofErr w:type="spellStart"/>
      <w:r w:rsidRPr="00D531BF">
        <w:t>front-end</w:t>
      </w:r>
      <w:proofErr w:type="spellEnd"/>
      <w:r w:rsidRPr="00D531BF">
        <w:t xml:space="preserve"> transforman datos crudos en una experiencia inmersiva para el espectador. La estandarización de los protocolos de actuación en el campamento base, estableciendo rutinas rígidas para la descarga de material audiovisual y la inyección de metadatos, cierra un círculo operativo diseñado para maximizar la eficiencia bajo condiciones de fatiga extrema.</w:t>
      </w:r>
    </w:p>
    <w:p w14:paraId="68F0F675" w14:textId="77777777" w:rsidR="00D531BF" w:rsidRPr="00D531BF" w:rsidRDefault="00D531BF" w:rsidP="00D531BF">
      <w:pPr>
        <w:rPr>
          <w:b/>
          <w:bCs/>
        </w:rPr>
      </w:pPr>
      <w:r w:rsidRPr="00D531BF">
        <w:rPr>
          <w:b/>
          <w:bCs/>
        </w:rPr>
        <w:t>2. Expansión de Prioridades y Soluciones Prácticas</w:t>
      </w:r>
    </w:p>
    <w:p w14:paraId="7F2BE5BB" w14:textId="77777777" w:rsidR="00D531BF" w:rsidRPr="00D531BF" w:rsidRDefault="00D531BF" w:rsidP="00D531BF">
      <w:r w:rsidRPr="00D531BF">
        <w:t>La conceptualización de la estrategia requiere ser traducida en tácticas operativas de alta precisión. Las tres prioridades del proyecto demandan soluciones logísticas, financieras y tecnológicas que trasciendan las prácticas amateurs habituales en equipos universitarios, adoptando estándares propios de la competición profesional y la gestión empresarial avanzada.</w:t>
      </w:r>
    </w:p>
    <w:p w14:paraId="5219211B" w14:textId="77777777" w:rsidR="00D531BF" w:rsidRPr="00D531BF" w:rsidRDefault="00D531BF" w:rsidP="00D531BF">
      <w:pPr>
        <w:rPr>
          <w:b/>
          <w:bCs/>
        </w:rPr>
      </w:pPr>
      <w:r w:rsidRPr="00D531BF">
        <w:rPr>
          <w:b/>
          <w:bCs/>
        </w:rPr>
        <w:t>2.1. Prioridad 1: Acondicionamiento de Vehículos y Proyección de Marca (Coches)</w:t>
      </w:r>
    </w:p>
    <w:p w14:paraId="2917F17C" w14:textId="77777777" w:rsidR="00D531BF" w:rsidRPr="00D531BF" w:rsidRDefault="00D531BF" w:rsidP="00D531BF">
      <w:r w:rsidRPr="00D531BF">
        <w:t xml:space="preserve">El vehículo de competición en este contexto no es un mero medio de transporte destinado a superar dunas y terrenos pedregosos; constituye la plataforma publicitaria fundamental, la herramienta de relaciones públicas más tangible y el protagonista absoluto de la narrativa </w:t>
      </w:r>
      <w:proofErr w:type="spellStart"/>
      <w:r w:rsidRPr="00D531BF">
        <w:t>transmedia</w:t>
      </w:r>
      <w:proofErr w:type="spellEnd"/>
      <w:r w:rsidRPr="00D531BF">
        <w:t xml:space="preserve"> del proyecto. La exigencia de acondicionar tres unidades simultáneamente añade un nivel de complejidad logística que requiere metodologías de trabajo industrializadas.</w:t>
      </w:r>
    </w:p>
    <w:p w14:paraId="1697F25F" w14:textId="77777777" w:rsidR="00D531BF" w:rsidRPr="00D531BF" w:rsidRDefault="00D531BF" w:rsidP="00D531BF">
      <w:r w:rsidRPr="00D531BF">
        <w:t xml:space="preserve">Para acelerar la preparación mecánica y estética de la flota, resulta imperativo abandonar el enfoque de "un equipo por coche". En su lugar, la organización debe adoptar una filosofía de cadena de montaje estructurada por estaciones de especialización. Esta estrategia implica que </w:t>
      </w:r>
      <w:proofErr w:type="spellStart"/>
      <w:r w:rsidRPr="00D531BF">
        <w:t>sub-equipos</w:t>
      </w:r>
      <w:proofErr w:type="spellEnd"/>
      <w:r w:rsidRPr="00D531BF">
        <w:t xml:space="preserve"> técnicos asuman responsabilidades transversales sobre los tres chasis. La estandarización de componentes es el pilar de esta eficiencia operativa; adquirir kits de suspensión, sistemas de frenado, embragues y filtros idénticos para los tres vehículos no solo permite la negociación de descuentos por volumen de compra, sino que reduce drásticamente la curva de aprendizaje de los mecánicos. Un problema de montaje resuelto en la primera unidad se convierte en un procedimiento estandarizado para la segunda y la tercera, eliminando tiempos muertos de diagnóstico repetitivo.</w:t>
      </w:r>
    </w:p>
    <w:p w14:paraId="5E39F58F" w14:textId="77777777" w:rsidR="00D531BF" w:rsidRPr="00D531BF" w:rsidRDefault="00D531BF" w:rsidP="00D531BF">
      <w:r w:rsidRPr="00D531BF">
        <w:t xml:space="preserve">El proceso de chapa y pintura, habitualmente el mayor cuello de botella en proyectos de esta </w:t>
      </w:r>
      <w:proofErr w:type="gramStart"/>
      <w:r w:rsidRPr="00D531BF">
        <w:t>índole ,</w:t>
      </w:r>
      <w:proofErr w:type="gramEnd"/>
      <w:r w:rsidRPr="00D531BF">
        <w:t xml:space="preserve"> debe optimizarse mediante la aceptación de tolerancias pragmáticas. En un rally donde los vehículos sufrirán el impacto constante de arena, grava y arbustos </w:t>
      </w:r>
      <w:r w:rsidRPr="00D531BF">
        <w:lastRenderedPageBreak/>
        <w:t>espinosos, la búsqueda de un acabado de pintura de calidad automotriz de exposición es un error de asignación de recursos. Se recomienda la aplicación de imprimaciones epoxi de alta resistencia combinadas con pinturas de poliuretano industrial monocapa. Estas pueden ser aplicadas en cabinas improvisadas mediante sistemas de pulverización de bajo volumen y baja presión (HVLP) o incluso mediante rodillos de espuma de alta densidad, priorizando el grosor de la capa protectora y la durabilidad sobre el brillo absoluto. Las inevitables imperfecciones estéticas quedarán posteriormente enmascaradas bajo la extensa aplicación de vinilos de corte de gran formato que conformarán el esquema de patrocinadores, dotando a la flota de una identidad corporativa unificada y altamente profesional.</w:t>
      </w:r>
    </w:p>
    <w:p w14:paraId="708E60FD" w14:textId="77777777" w:rsidR="00D531BF" w:rsidRPr="00D531BF" w:rsidRDefault="00D531BF" w:rsidP="00D531BF">
      <w:r w:rsidRPr="00D531BF">
        <w:t xml:space="preserve">Una vez que los vehículos han sido pintados y ensamblados, el evento de presentación oficial ante los patrocinadores y la comunidad universitaria debe concebirse como una experiencia inmersiva que demuestre la innovación técnica y la capacidad de retorno publicitario de la escudería. Las presentaciones estáticas tradicionales carecen del dinamismo necesario para cerrar acuerdos financieros de gran volumen. Por ello, se propone la integración de un "Pit Stop </w:t>
      </w:r>
      <w:proofErr w:type="spellStart"/>
      <w:r w:rsidRPr="00D531BF">
        <w:t>Challenge</w:t>
      </w:r>
      <w:proofErr w:type="spellEnd"/>
      <w:r w:rsidRPr="00D531BF">
        <w:t>", una actividad interactiva donde los directivos y representantes de las marcas colaboradoras son invitados a enfundarse guantes de mecánico y participar en un cambio de neumáticos simulado y cronometrado contra el reloj. Esta dinámica fomenta la cohesión, rompe las barreras formales de la negociación B2B y permite a los patrocinadores experimentar de primera mano la filosofía de trabajo en equipo que define al proyecto.</w:t>
      </w:r>
    </w:p>
    <w:p w14:paraId="212BB549" w14:textId="77777777" w:rsidR="00D531BF" w:rsidRPr="00D531BF" w:rsidRDefault="00D531BF" w:rsidP="00D531BF">
      <w:r w:rsidRPr="00D531BF">
        <w:t>Complementariamente, la utilización de técnicas de mapeo de proyección (</w:t>
      </w:r>
      <w:proofErr w:type="spellStart"/>
      <w:r w:rsidRPr="00D531BF">
        <w:t>Projection</w:t>
      </w:r>
      <w:proofErr w:type="spellEnd"/>
      <w:r w:rsidRPr="00D531BF">
        <w:t xml:space="preserve"> </w:t>
      </w:r>
      <w:proofErr w:type="spellStart"/>
      <w:r w:rsidRPr="00D531BF">
        <w:t>Mapping</w:t>
      </w:r>
      <w:proofErr w:type="spellEnd"/>
      <w:r w:rsidRPr="00D531BF">
        <w:t>) sobre uno de los vehículos pintados en color blanco neutro supone un salto cualitativo en la comercialización de espacios publicitarios. Mediante proyectores de alta luminosidad, el equipo de marketing puede iluminar la carrocería del automóvil con diferentes animaciones, colores corporativos y distribuciones de logotipos en tiempo real. Esta simulación visual permite a un potencial inversor ver exactamente cómo lucirá el emblema de su empresa en el capó o en los laterales del vehículo antes de firmar el contrato, reduciendo drásticamente la fricción en el proceso de venta. Además, habilitar una zona de demostración tecnológica adyacente a los vehículos, equipada con tabletas interactivas que muestren el panel de telemetría en vivo simulando datos de un motor en marcha, evidencia la solvencia del departamento de I+D y posiciona al equipo universitario a años luz de los competidores amateurs.</w:t>
      </w:r>
    </w:p>
    <w:p w14:paraId="24D6703D" w14:textId="77777777" w:rsidR="00D531BF" w:rsidRPr="00D531BF" w:rsidRDefault="00D531BF" w:rsidP="00D531BF">
      <w:r w:rsidRPr="00D531BF">
        <w:t>La generación de contenido de marca (Brand Content) durante estas intensas semanas de preparación en el taller es tan crucial como el rally mismo. La narrativa de un grupo de estudiantes enfrentándose a desafíos de ingeniería y superando carencias presupuestarias resuena profundamente en las redes sociales y construye una audiencia cautiva que las marcas desean impactar. El enfoque debe priorizar la transparencia técnica y el formato educativo. La instalación de cámaras de acción estáticas programadas para capturar secuencias en cámara rápida (time-lapse) del proceso de desmontaje, soldadura y ensamblaje condensa cientos de horas de esfuerzo en píldoras audiovisuales altamente virales.</w:t>
      </w:r>
    </w:p>
    <w:p w14:paraId="519C88E9" w14:textId="77777777" w:rsidR="00D531BF" w:rsidRPr="00D531BF" w:rsidRDefault="00D531BF" w:rsidP="00D531BF">
      <w:r w:rsidRPr="00D531BF">
        <w:t xml:space="preserve">Asimismo, los vídeos explicativos donde los responsables de mecánica desglosan las decisiones de ingeniería —por qué se ha elegido un grosor específico para el cubre-cárter, cómo se ha modificado el sistema de admisión de aire para evitar la ingesta de polvo del desierto, o la ciencia detrás de los ángulos de caída de la suspensión elevada— atraen a </w:t>
      </w:r>
      <w:r w:rsidRPr="00D531BF">
        <w:lastRenderedPageBreak/>
        <w:t>una audiencia de nicho extremadamente fiel: los entusiastas del motor. Este contenido de alto valor técnico fideliza a los espectadores de una manera que la simple promoción no logra. Finalmente, la estrategia de "</w:t>
      </w:r>
      <w:proofErr w:type="spellStart"/>
      <w:r w:rsidRPr="00D531BF">
        <w:t>unboxing</w:t>
      </w:r>
      <w:proofErr w:type="spellEnd"/>
      <w:r w:rsidRPr="00D531BF">
        <w:t xml:space="preserve"> estratégico" transforma la llegada de piezas en un evento publicitario. Cada vez que se recibe un componente clave, ya sea adquirido mediante fondos propios o donado, se debe producir un vídeo detallado mostrando el producto, evaluando su calidad de fabricación y mencionando explícitamente a la marca proveedora, estableciendo un ciclo de retroalimentación positiva que incentiva futuras colaboraciones.</w:t>
      </w:r>
    </w:p>
    <w:p w14:paraId="7D3D27AF" w14:textId="77777777" w:rsidR="00D531BF" w:rsidRPr="00D531BF" w:rsidRDefault="00D531BF" w:rsidP="00D531BF">
      <w:pPr>
        <w:rPr>
          <w:b/>
          <w:bCs/>
        </w:rPr>
      </w:pPr>
      <w:r w:rsidRPr="00D531BF">
        <w:rPr>
          <w:b/>
          <w:bCs/>
        </w:rPr>
        <w:t>2.2. Prioridad 2: Financiación y Retorno de Inversión (Dinero)</w:t>
      </w:r>
    </w:p>
    <w:p w14:paraId="2E286AFF" w14:textId="77777777" w:rsidR="00D531BF" w:rsidRPr="00D531BF" w:rsidRDefault="00D531BF" w:rsidP="00D531BF">
      <w:r w:rsidRPr="00D531BF">
        <w:t>La viabilidad material de cruzar el continente africano depende de una arquitectura de financiación diversificada que mitigue la dependencia de un único canal de ingresos. La estrategia debe combinar la captación tradicional de capital corporativo (Business-</w:t>
      </w:r>
      <w:proofErr w:type="spellStart"/>
      <w:r w:rsidRPr="00D531BF">
        <w:t>to</w:t>
      </w:r>
      <w:proofErr w:type="spellEnd"/>
      <w:r w:rsidRPr="00D531BF">
        <w:t>-Business) con la movilización de la base social y el comercio directo (Business-</w:t>
      </w:r>
      <w:proofErr w:type="spellStart"/>
      <w:r w:rsidRPr="00D531BF">
        <w:t>to</w:t>
      </w:r>
      <w:proofErr w:type="spellEnd"/>
      <w:r w:rsidRPr="00D531BF">
        <w:t>-</w:t>
      </w:r>
      <w:proofErr w:type="spellStart"/>
      <w:r w:rsidRPr="00D531BF">
        <w:t>Consumer</w:t>
      </w:r>
      <w:proofErr w:type="spellEnd"/>
      <w:r w:rsidRPr="00D531BF">
        <w:t>). El argumento central de venta no debe gravitar en torno a la petición de ayudas para un proyecto estudiantil, sino estructurarse como una oferta de Retorno de Inversión (ROI) cuantificable mediante impactos visuales, generación de contenido original y asociación con valores de innovación técnica.</w:t>
      </w:r>
    </w:p>
    <w:p w14:paraId="5F9D8D61" w14:textId="77777777" w:rsidR="00D531BF" w:rsidRPr="00D531BF" w:rsidRDefault="00D531BF" w:rsidP="00D531BF">
      <w:r w:rsidRPr="00D531BF">
        <w:t>A los patrocinadores clásicos vinculados a la diagnosis electrónica y herramientas de inyección que el equipo ya contempla, es imperativo expandir el porfolio de prospección hacia corporaciones que mantienen un historial comprobado de apoyo a iniciativas de motor y talento universitario.</w:t>
      </w:r>
    </w:p>
    <w:tbl>
      <w:tblPr>
        <w:tblW w:w="0" w:type="auto"/>
        <w:tblCellSpacing w:w="15" w:type="dxa"/>
        <w:tblCellMar>
          <w:left w:w="0" w:type="dxa"/>
          <w:right w:w="0" w:type="dxa"/>
        </w:tblCellMar>
        <w:tblLook w:val="04A0" w:firstRow="1" w:lastRow="0" w:firstColumn="1" w:lastColumn="0" w:noHBand="0" w:noVBand="1"/>
      </w:tblPr>
      <w:tblGrid>
        <w:gridCol w:w="1865"/>
        <w:gridCol w:w="2130"/>
        <w:gridCol w:w="4493"/>
      </w:tblGrid>
      <w:tr w:rsidR="00D531BF" w:rsidRPr="00D531BF" w14:paraId="4F6EC5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5ACC9" w14:textId="77777777" w:rsidR="00D531BF" w:rsidRPr="00D531BF" w:rsidRDefault="00D531BF" w:rsidP="00D531BF">
            <w:r w:rsidRPr="00D531BF">
              <w:rPr>
                <w:b/>
                <w:bCs/>
              </w:rPr>
              <w:t>Empresa Objetivo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2801A" w14:textId="77777777" w:rsidR="00D531BF" w:rsidRPr="00D531BF" w:rsidRDefault="00D531BF" w:rsidP="00D531BF">
            <w:r w:rsidRPr="00D531BF">
              <w:rPr>
                <w:b/>
                <w:bCs/>
              </w:rPr>
              <w:t>Sector Industrial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91A31" w14:textId="77777777" w:rsidR="00D531BF" w:rsidRPr="00D531BF" w:rsidRDefault="00D531BF" w:rsidP="00D531BF">
            <w:r w:rsidRPr="00D531BF">
              <w:rPr>
                <w:b/>
                <w:bCs/>
              </w:rPr>
              <w:t>Justificación Estratégica y Ángulo de Patrocinio</w:t>
            </w:r>
          </w:p>
        </w:tc>
      </w:tr>
      <w:tr w:rsidR="00D531BF" w:rsidRPr="00D531BF" w14:paraId="3D77C8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0624F" w14:textId="77777777" w:rsidR="00D531BF" w:rsidRPr="00D531BF" w:rsidRDefault="00D531BF" w:rsidP="00D531BF">
            <w:proofErr w:type="spellStart"/>
            <w:r w:rsidRPr="00D531BF">
              <w:rPr>
                <w:b/>
                <w:bCs/>
              </w:rPr>
              <w:t>Gestamp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86BA9" w14:textId="77777777" w:rsidR="00D531BF" w:rsidRPr="00D531BF" w:rsidRDefault="00D531BF" w:rsidP="00D531BF">
            <w:r w:rsidRPr="00D531BF">
              <w:t>Ingeniería Automotriz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6E8A5" w14:textId="77777777" w:rsidR="00D531BF" w:rsidRPr="00D531BF" w:rsidRDefault="00D531BF" w:rsidP="00D531BF">
            <w:r w:rsidRPr="00D531BF">
              <w:t>Corporación multinacional española con un profundo compromiso con la captación de talento joven. Son patrocinadores históricos de competiciones universitarias de ingeniería. El ángulo de venta debe centrarse en ofrecer acceso directo a los currículos de los estudiantes del equipo, actuando el patrocinio como una plataforma de reclutamiento (</w:t>
            </w:r>
            <w:proofErr w:type="spellStart"/>
            <w:r w:rsidRPr="00D531BF">
              <w:t>Employer</w:t>
            </w:r>
            <w:proofErr w:type="spellEnd"/>
            <w:r w:rsidRPr="00D531BF">
              <w:t xml:space="preserve"> Branding).</w:t>
            </w:r>
          </w:p>
        </w:tc>
      </w:tr>
      <w:tr w:rsidR="00D531BF" w:rsidRPr="00D531BF" w14:paraId="1F4833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2F9EB" w14:textId="77777777" w:rsidR="00D531BF" w:rsidRPr="00D531BF" w:rsidRDefault="00D531BF" w:rsidP="00D531BF">
            <w:r w:rsidRPr="00D531BF">
              <w:rPr>
                <w:b/>
                <w:bCs/>
              </w:rPr>
              <w:t>NTN Europe (SNR)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A8875" w14:textId="77777777" w:rsidR="00D531BF" w:rsidRPr="00D531BF" w:rsidRDefault="00D531BF" w:rsidP="00D531BF">
            <w:r w:rsidRPr="00D531BF">
              <w:t>Componentes y Rodamientos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1D368" w14:textId="77777777" w:rsidR="00D531BF" w:rsidRPr="00D531BF" w:rsidRDefault="00D531BF" w:rsidP="00D531BF">
            <w:r w:rsidRPr="00D531BF">
              <w:t xml:space="preserve">Fabricante global de piezas de precisión para la automoción. Apoyan explícitamente proyectos de estudiantes de ingeniería mecánica. Aportan tanto material técnico esencial (rodamientos de rueda, juntas homocinéticas) como capital, buscando proyectar su innovación </w:t>
            </w:r>
            <w:r w:rsidRPr="00D531BF">
              <w:lastRenderedPageBreak/>
              <w:t>tecnológica asociándose con las futuras promesas del sector industrial.</w:t>
            </w:r>
          </w:p>
        </w:tc>
      </w:tr>
      <w:tr w:rsidR="00D531BF" w:rsidRPr="00D531BF" w14:paraId="603ED8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F70D0" w14:textId="77777777" w:rsidR="00D531BF" w:rsidRPr="00D531BF" w:rsidRDefault="00D531BF" w:rsidP="00D531BF">
            <w:r w:rsidRPr="00D531BF">
              <w:rPr>
                <w:b/>
                <w:bCs/>
              </w:rPr>
              <w:lastRenderedPageBreak/>
              <w:t>Grupo Andrés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7B7B9" w14:textId="77777777" w:rsidR="00D531BF" w:rsidRPr="00D531BF" w:rsidRDefault="00D531BF" w:rsidP="00D531BF">
            <w:r w:rsidRPr="00D531BF">
              <w:t>Distribución de Neumáticos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01E14" w14:textId="77777777" w:rsidR="00D531BF" w:rsidRPr="00D531BF" w:rsidRDefault="00D531BF" w:rsidP="00D531BF">
            <w:r w:rsidRPr="00D531BF">
              <w:t xml:space="preserve">Distribuidor líder en la Península Ibérica con historial directo de patrocinio en </w:t>
            </w:r>
            <w:proofErr w:type="spellStart"/>
            <w:r w:rsidRPr="00D531BF">
              <w:t>rallies</w:t>
            </w:r>
            <w:proofErr w:type="spellEnd"/>
            <w:r w:rsidRPr="00D531BF">
              <w:t xml:space="preserve"> solidarios por Marruecos. El neumático es el consumible más crítico en el desierto. La propuesta debe ofrecerles pruebas de durabilidad extremas de sus compuestos sobre terrenos abrasivos documentadas en vídeo.</w:t>
            </w:r>
          </w:p>
        </w:tc>
      </w:tr>
      <w:tr w:rsidR="00D531BF" w:rsidRPr="00D531BF" w14:paraId="2BAE8B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1D4C4" w14:textId="77777777" w:rsidR="00D531BF" w:rsidRPr="00D531BF" w:rsidRDefault="00D531BF" w:rsidP="00D531BF">
            <w:proofErr w:type="spellStart"/>
            <w:r w:rsidRPr="00D531BF">
              <w:rPr>
                <w:b/>
                <w:bCs/>
              </w:rPr>
              <w:t>TotalEnergies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C571D" w14:textId="77777777" w:rsidR="00D531BF" w:rsidRPr="00D531BF" w:rsidRDefault="00D531BF" w:rsidP="00D531BF">
            <w:r w:rsidRPr="00D531BF">
              <w:t>Energética y Fluidos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6F3A9" w14:textId="77777777" w:rsidR="00D531BF" w:rsidRPr="00D531BF" w:rsidRDefault="00D531BF" w:rsidP="00D531BF">
            <w:r w:rsidRPr="00D531BF">
              <w:t xml:space="preserve">Compañía con una inmensa implicación en el </w:t>
            </w:r>
            <w:proofErr w:type="spellStart"/>
            <w:r w:rsidRPr="00D531BF">
              <w:t>motorsport</w:t>
            </w:r>
            <w:proofErr w:type="spellEnd"/>
            <w:r w:rsidRPr="00D531BF">
              <w:t xml:space="preserve"> a todos los niveles (patrocinadores de equipos de </w:t>
            </w:r>
            <w:proofErr w:type="spellStart"/>
            <w:r w:rsidRPr="00D531BF">
              <w:t>rallies</w:t>
            </w:r>
            <w:proofErr w:type="spellEnd"/>
            <w:r w:rsidRPr="00D531BF">
              <w:t xml:space="preserve"> profesionales). Suelen respaldar proyectos que otorgan visibilidad internacional a su división de lubricantes de alta competición, esenciales para motores sometidos a altas temperaturas.</w:t>
            </w:r>
          </w:p>
        </w:tc>
      </w:tr>
      <w:tr w:rsidR="00D531BF" w:rsidRPr="00D531BF" w14:paraId="540BD2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ECB1E" w14:textId="77777777" w:rsidR="00D531BF" w:rsidRPr="00D531BF" w:rsidRDefault="00D531BF" w:rsidP="00D531BF">
            <w:r w:rsidRPr="00D531BF">
              <w:rPr>
                <w:b/>
                <w:bCs/>
              </w:rPr>
              <w:t xml:space="preserve">Global Racing </w:t>
            </w:r>
            <w:proofErr w:type="spellStart"/>
            <w:r w:rsidRPr="00D531BF">
              <w:rPr>
                <w:b/>
                <w:bCs/>
              </w:rPr>
              <w:t>Oil</w:t>
            </w:r>
            <w:proofErr w:type="spellEnd"/>
            <w:r w:rsidRPr="00D531BF">
              <w:rPr>
                <w:b/>
                <w:bCs/>
              </w:rPr>
              <w:t xml:space="preserve"> (GRO)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329DF" w14:textId="77777777" w:rsidR="00D531BF" w:rsidRPr="00D531BF" w:rsidRDefault="00D531BF" w:rsidP="00D531BF">
            <w:r w:rsidRPr="00D531BF">
              <w:t>Lubricantes de Alto Rendimiento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A200A" w14:textId="77777777" w:rsidR="00D531BF" w:rsidRPr="00D531BF" w:rsidRDefault="00D531BF" w:rsidP="00D531BF">
            <w:r w:rsidRPr="00D531BF">
              <w:t xml:space="preserve">Especialistas con gran penetración en equipos de </w:t>
            </w:r>
            <w:proofErr w:type="spellStart"/>
            <w:r w:rsidRPr="00D531BF">
              <w:t>rallies</w:t>
            </w:r>
            <w:proofErr w:type="spellEnd"/>
            <w:r w:rsidRPr="00D531BF">
              <w:t>, motocross y Dakar. Una alianza técnica para el suministro integral de aceites de motor, valvulinas para cajas de cambios y líquidos de frenos es altamente viable si se les ofrece prominencia en los resúmenes de las etapas.</w:t>
            </w:r>
          </w:p>
        </w:tc>
      </w:tr>
      <w:tr w:rsidR="00D531BF" w:rsidRPr="00D531BF" w14:paraId="76E88F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32B5C" w14:textId="77777777" w:rsidR="00D531BF" w:rsidRPr="00D531BF" w:rsidRDefault="00D531BF" w:rsidP="00D531BF">
            <w:proofErr w:type="spellStart"/>
            <w:r w:rsidRPr="00D531BF">
              <w:rPr>
                <w:b/>
                <w:bCs/>
              </w:rPr>
              <w:t>Recalvi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3524B" w14:textId="77777777" w:rsidR="00D531BF" w:rsidRPr="00D531BF" w:rsidRDefault="00D531BF" w:rsidP="00D531BF">
            <w:r w:rsidRPr="00D531BF">
              <w:t>Recambios Automotrices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8FA55" w14:textId="77777777" w:rsidR="00D531BF" w:rsidRPr="00D531BF" w:rsidRDefault="00D531BF" w:rsidP="00D531BF">
            <w:r w:rsidRPr="00D531BF">
              <w:t>Uno de los mayores mayoristas de repuestos en España. Su inmensa capilaridad logística y su constante implicación en patrocinios deportivos locales los convierte en el socio ideal para el suministro de la inmensa cantidad de repuestos generales (filtros, correas, bombas de agua) que demandan tres vehículos clásicos.</w:t>
            </w:r>
          </w:p>
        </w:tc>
      </w:tr>
      <w:tr w:rsidR="00D531BF" w:rsidRPr="00D531BF" w14:paraId="1C754B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5EA60" w14:textId="77777777" w:rsidR="00D531BF" w:rsidRPr="00D531BF" w:rsidRDefault="00D531BF" w:rsidP="00D531BF">
            <w:proofErr w:type="spellStart"/>
            <w:r w:rsidRPr="00D531BF">
              <w:rPr>
                <w:b/>
                <w:bCs/>
              </w:rPr>
              <w:lastRenderedPageBreak/>
              <w:t>Festool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D4550" w14:textId="77777777" w:rsidR="00D531BF" w:rsidRPr="00D531BF" w:rsidRDefault="00D531BF" w:rsidP="00D531BF">
            <w:r w:rsidRPr="00D531BF">
              <w:t xml:space="preserve">Herramientas </w:t>
            </w:r>
            <w:proofErr w:type="spellStart"/>
            <w:r w:rsidRPr="00D531BF">
              <w:t>Electroportátiles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8B8C6" w14:textId="77777777" w:rsidR="00D531BF" w:rsidRPr="00D531BF" w:rsidRDefault="00D531BF" w:rsidP="00D531BF">
            <w:r w:rsidRPr="00D531BF">
              <w:t>Marca alemana de herramientas de calidad superior. Para la intensiva fase de chapa, masillado y preparación para pintura, su patrocinio en especie (lijadoras orbitales y sistemas de extracción de polvo) transformará la eficiencia del taller universitario. A cambio, se garantiza la aparición de su maquinaria en todos los tutoriales técnicos.</w:t>
            </w:r>
          </w:p>
        </w:tc>
      </w:tr>
      <w:tr w:rsidR="00D531BF" w:rsidRPr="00D531BF" w14:paraId="7E77E5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EFF04" w14:textId="77777777" w:rsidR="00D531BF" w:rsidRPr="00D531BF" w:rsidRDefault="00D531BF" w:rsidP="00D531BF">
            <w:proofErr w:type="spellStart"/>
            <w:r w:rsidRPr="00D531BF">
              <w:rPr>
                <w:b/>
                <w:bCs/>
              </w:rPr>
              <w:t>GearWrench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A2B93" w14:textId="77777777" w:rsidR="00D531BF" w:rsidRPr="00D531BF" w:rsidRDefault="00D531BF" w:rsidP="00D531BF">
            <w:r w:rsidRPr="00D531BF">
              <w:t>Herramientas Manuales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66831" w14:textId="77777777" w:rsidR="00D531BF" w:rsidRPr="00D531BF" w:rsidRDefault="00D531BF" w:rsidP="00D531BF">
            <w:r w:rsidRPr="00D531BF">
              <w:t>Creadores de innovaciones en herramientas de mano para mecánicos profesionales. Patrocinar a un equipo que produce contenido digital desde un garaje resolviendo averías reales es un escaparate inmejorable para demostrar la ergonomía y durabilidad de sus llaves y carracas bajo estrés.</w:t>
            </w:r>
          </w:p>
        </w:tc>
      </w:tr>
      <w:tr w:rsidR="00D531BF" w:rsidRPr="00D531BF" w14:paraId="291851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43CA6" w14:textId="77777777" w:rsidR="00D531BF" w:rsidRPr="00D531BF" w:rsidRDefault="00D531BF" w:rsidP="00D531BF">
            <w:proofErr w:type="spellStart"/>
            <w:r w:rsidRPr="00D531BF">
              <w:rPr>
                <w:b/>
                <w:bCs/>
              </w:rPr>
              <w:t>Oscaro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79BBA" w14:textId="77777777" w:rsidR="00D531BF" w:rsidRPr="00D531BF" w:rsidRDefault="00D531BF" w:rsidP="00D531BF">
            <w:r w:rsidRPr="00D531BF">
              <w:t>E-</w:t>
            </w:r>
            <w:proofErr w:type="spellStart"/>
            <w:r w:rsidRPr="00D531BF">
              <w:t>commerce</w:t>
            </w:r>
            <w:proofErr w:type="spellEnd"/>
            <w:r w:rsidRPr="00D531BF">
              <w:t xml:space="preserve"> de Recambios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DE5DF" w14:textId="77777777" w:rsidR="00D531BF" w:rsidRPr="00D531BF" w:rsidRDefault="00D531BF" w:rsidP="00D531BF">
            <w:r w:rsidRPr="00D531BF">
              <w:t xml:space="preserve">Plataforma pionera en la venta de piezas online para el consumidor final. Su público objetivo es precisamente el individuo que repara y mantiene su propio vehículo. Esta filosofía "Do </w:t>
            </w:r>
            <w:proofErr w:type="spellStart"/>
            <w:r w:rsidRPr="00D531BF">
              <w:t>It</w:t>
            </w:r>
            <w:proofErr w:type="spellEnd"/>
            <w:r w:rsidRPr="00D531BF">
              <w:t xml:space="preserve"> </w:t>
            </w:r>
            <w:proofErr w:type="spellStart"/>
            <w:r w:rsidRPr="00D531BF">
              <w:t>Yourself</w:t>
            </w:r>
            <w:proofErr w:type="spellEnd"/>
            <w:r w:rsidRPr="00D531BF">
              <w:t>" (DIY) se alinea a la perfección con la idiosincrasia de una escudería formada por estudiantes universitarios.</w:t>
            </w:r>
          </w:p>
        </w:tc>
      </w:tr>
      <w:tr w:rsidR="00D531BF" w:rsidRPr="00D531BF" w14:paraId="079E5E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8FCB9" w14:textId="77777777" w:rsidR="00D531BF" w:rsidRPr="00D531BF" w:rsidRDefault="00D531BF" w:rsidP="00D531BF">
            <w:proofErr w:type="spellStart"/>
            <w:r w:rsidRPr="00D531BF">
              <w:rPr>
                <w:b/>
                <w:bCs/>
              </w:rPr>
              <w:t>ClassicCover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4002C" w14:textId="77777777" w:rsidR="00D531BF" w:rsidRPr="00D531BF" w:rsidRDefault="00D531BF" w:rsidP="00D531BF">
            <w:r w:rsidRPr="00D531BF">
              <w:t>Seguros de Vehículos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79650" w14:textId="77777777" w:rsidR="00D531BF" w:rsidRPr="00D531BF" w:rsidRDefault="00D531BF" w:rsidP="00D531BF">
            <w:r w:rsidRPr="00D531BF">
              <w:t>Correduría especializada en pólizas para vehículos clásicos e históricos. Dado que los vehículos de la escudería encajan en esta categoría y requieren seguros obligatorios con extensiones internacionales para África, estas aseguradoras valoran enormemente asociar su marca al uso activo y aventurero del patrimonio automovilístico.</w:t>
            </w:r>
          </w:p>
        </w:tc>
      </w:tr>
    </w:tbl>
    <w:p w14:paraId="619BE309" w14:textId="77777777" w:rsidR="00D531BF" w:rsidRPr="00D531BF" w:rsidRDefault="00D531BF" w:rsidP="00D531BF">
      <w:r w:rsidRPr="00D531BF">
        <w:t xml:space="preserve">El </w:t>
      </w:r>
      <w:proofErr w:type="spellStart"/>
      <w:r w:rsidRPr="00D531BF">
        <w:t>micromecenazgo</w:t>
      </w:r>
      <w:proofErr w:type="spellEnd"/>
      <w:r w:rsidRPr="00D531BF">
        <w:t xml:space="preserve"> o </w:t>
      </w:r>
      <w:r w:rsidRPr="00D531BF">
        <w:rPr>
          <w:i/>
          <w:iCs/>
        </w:rPr>
        <w:t>crowdfunding</w:t>
      </w:r>
      <w:r w:rsidRPr="00D531BF">
        <w:t xml:space="preserve"> representa la herramienta más potente para convertir el interés pasivo de la audiencia en compromisos financieros líquidos. La psicología de las masas en plataformas de financiación colectiva dicta que los donantes buscan formar parte de una narrativa de éxito, no rescatar un proyecto destinado al fracaso. Las dos </w:t>
      </w:r>
      <w:r w:rsidRPr="00D531BF">
        <w:lastRenderedPageBreak/>
        <w:t xml:space="preserve">plataformas más recomendadas para este ecosistema son </w:t>
      </w:r>
      <w:proofErr w:type="spellStart"/>
      <w:r w:rsidRPr="00D531BF">
        <w:rPr>
          <w:b/>
          <w:bCs/>
        </w:rPr>
        <w:t>Verkami</w:t>
      </w:r>
      <w:proofErr w:type="spellEnd"/>
      <w:r w:rsidRPr="00D531BF">
        <w:t xml:space="preserve">, que ostenta el liderazgo en España para proyectos creativos con una altísima tasa de </w:t>
      </w:r>
      <w:proofErr w:type="gramStart"/>
      <w:r w:rsidRPr="00D531BF">
        <w:t>éxito ,</w:t>
      </w:r>
      <w:proofErr w:type="gramEnd"/>
      <w:r w:rsidRPr="00D531BF">
        <w:t xml:space="preserve"> y </w:t>
      </w:r>
      <w:r w:rsidRPr="00D531BF">
        <w:rPr>
          <w:b/>
          <w:bCs/>
        </w:rPr>
        <w:t>Goteo</w:t>
      </w:r>
      <w:r w:rsidRPr="00D531BF">
        <w:t>, que se especializa en iniciativas con impacto social y solidario, permitiendo deducciones fiscales directas para los donantes, un argumento imbatible para captar aportaciones medias y altas.</w:t>
      </w:r>
    </w:p>
    <w:p w14:paraId="3461B340" w14:textId="77777777" w:rsidR="00D531BF" w:rsidRPr="00D531BF" w:rsidRDefault="00D531BF" w:rsidP="00D531BF">
      <w:r w:rsidRPr="00D531BF">
        <w:t>Para garantizar el éxito rotundo de la campaña de recaudación, se deben aplicar tres preceptos fundamentales. El primero es la "Regla del 30% Inicial". Una campaña jamás debe ser publicitada abiertamente en redes sociales cuando el marcador de recaudación indica cero euros. El equipo debe movilizar primero a sus círculos más íntimos (familiares, amigos cercanos, profesores de la universidad) de forma privada para alcanzar rápidamente el 30% del objetivo. Cuando el público general y los algoritmos descubren la campaña, perciben un proyecto con tracción y viabilidad, eliminando la fricción psicológica del riesgo de inversión.</w:t>
      </w:r>
    </w:p>
    <w:p w14:paraId="23267611" w14:textId="77777777" w:rsidR="00D531BF" w:rsidRPr="00D531BF" w:rsidRDefault="00D531BF" w:rsidP="00D531BF">
      <w:r w:rsidRPr="00D531BF">
        <w:t>El segundo precepto es la correcta estructuración de las recompensas, equilibrando lo tangible con lo emocional. Fabricar cientos de llaveros o tazas erosiona los márgenes de beneficio y genera una pesadilla logística. Se deben priorizar recompensas que integren al mecenas en la expedición: imprimir su nombre en el capó del vehículo, enviarles postales físicas firmadas y selladas desde una oficina de correos en Marruecos, o conceder acceso a un canal de mensajería privado donde se emitan audios en bruto durante las etapas del desierto. El tercer precepto es la producción del vídeo principal de la campaña. Este metraje, que no debe superar los ciento veinte segundos, debe eludir las especificaciones técnicas aburridas y centrarse implacablemente en el componente humano: la superación de las adversidades en el taller, el impacto educativo de la entrega de material en las escuelas del desierto y la pasión de los universitarios.</w:t>
      </w:r>
    </w:p>
    <w:p w14:paraId="158C3F86" w14:textId="77777777" w:rsidR="00D531BF" w:rsidRPr="00D531BF" w:rsidRDefault="00D531BF" w:rsidP="00D531BF">
      <w:r w:rsidRPr="00D531BF">
        <w:t xml:space="preserve">La tercera pata del modelo financiero es la integración de un comercio electrónico para la venta de </w:t>
      </w:r>
      <w:proofErr w:type="spellStart"/>
      <w:r w:rsidRPr="00D531BF">
        <w:rPr>
          <w:i/>
          <w:iCs/>
        </w:rPr>
        <w:t>merchandising</w:t>
      </w:r>
      <w:proofErr w:type="spellEnd"/>
      <w:r w:rsidRPr="00D531BF">
        <w:t xml:space="preserve"> oficial. La impresión de camisetas en masa supone un riesgo inaceptable de inmovilizado y tallas sobrantes. La solución tecnológica definitiva es el despliegue de un sistema de comercio electrónico basado en </w:t>
      </w:r>
      <w:proofErr w:type="spellStart"/>
      <w:r w:rsidRPr="00D531BF">
        <w:rPr>
          <w:b/>
          <w:bCs/>
        </w:rPr>
        <w:t>WooCommerce</w:t>
      </w:r>
      <w:proofErr w:type="spellEnd"/>
      <w:r w:rsidRPr="00D531BF">
        <w:t xml:space="preserve"> (sobre una arquitectura WordPress) integrado con proveedores de impresión bajo demanda (</w:t>
      </w:r>
      <w:proofErr w:type="spellStart"/>
      <w:r w:rsidRPr="00D531BF">
        <w:rPr>
          <w:i/>
          <w:iCs/>
        </w:rPr>
        <w:t>Dropshipping</w:t>
      </w:r>
      <w:proofErr w:type="spellEnd"/>
      <w:r w:rsidRPr="00D531BF">
        <w:t xml:space="preserve">), siendo </w:t>
      </w:r>
      <w:proofErr w:type="spellStart"/>
      <w:r w:rsidRPr="00D531BF">
        <w:rPr>
          <w:b/>
          <w:bCs/>
        </w:rPr>
        <w:t>Printful</w:t>
      </w:r>
      <w:proofErr w:type="spellEnd"/>
      <w:r w:rsidRPr="00D531BF">
        <w:t xml:space="preserve"> la opción líder del mercado por su infraestructura en territorio nacional.</w:t>
      </w:r>
    </w:p>
    <w:p w14:paraId="406DA6E3" w14:textId="77777777" w:rsidR="00D531BF" w:rsidRPr="00D531BF" w:rsidRDefault="00D531BF" w:rsidP="00D531BF">
      <w:r w:rsidRPr="00D531BF">
        <w:t xml:space="preserve">Esta infraestructura elimina los costes fijos mensuales que plataformas propietarias como Shopify exigen, limitando los gastos operativos únicamente al alojamiento del servidor web que el equipo ya posee. El flujo operativo es el epítome de la eficiencia: el simpatizante accede a la página web del equipo, selecciona una sudadera con el logotipo de la escudería y realiza un pago de cuarenta euros. Inmediatamente, la Interfaz de Programación de Aplicaciones (API) de </w:t>
      </w:r>
      <w:proofErr w:type="spellStart"/>
      <w:r w:rsidRPr="00D531BF">
        <w:t>WooCommerce</w:t>
      </w:r>
      <w:proofErr w:type="spellEnd"/>
      <w:r w:rsidRPr="00D531BF">
        <w:t xml:space="preserve"> notifica a </w:t>
      </w:r>
      <w:proofErr w:type="spellStart"/>
      <w:r w:rsidRPr="00D531BF">
        <w:t>Printful</w:t>
      </w:r>
      <w:proofErr w:type="spellEnd"/>
      <w:r w:rsidRPr="00D531BF">
        <w:t xml:space="preserve">, quien descuenta el coste base de fabricación y envío (aproximadamente veinte euros) de la billetera virtual del equipo. </w:t>
      </w:r>
      <w:proofErr w:type="spellStart"/>
      <w:r w:rsidRPr="00D531BF">
        <w:t>Printful</w:t>
      </w:r>
      <w:proofErr w:type="spellEnd"/>
      <w:r w:rsidRPr="00D531BF">
        <w:t xml:space="preserve"> procede a imprimir la prenda de alta calidad, empaquetarla bajo la marca de la universidad y enviarla directamente al domicilio del comprador en un plazo de tres a siete días. La escudería retiene automáticamente veinte euros de beneficio neto sin haber tocado inventario físico, embalado cajas o visitado una oficina de transporte, permitiendo que los estudiantes dediquen sus horas exclusivamente a la optimización de los vehículos.</w:t>
      </w:r>
    </w:p>
    <w:p w14:paraId="49A81693" w14:textId="77777777" w:rsidR="00D531BF" w:rsidRPr="00D531BF" w:rsidRDefault="00D531BF" w:rsidP="00D531BF">
      <w:pPr>
        <w:rPr>
          <w:b/>
          <w:bCs/>
        </w:rPr>
      </w:pPr>
      <w:r w:rsidRPr="00D531BF">
        <w:rPr>
          <w:b/>
          <w:bCs/>
        </w:rPr>
        <w:t>2.3. Prioridad 3: I+D, Proyecto Interactivo y Audiovisual (Tecnología)</w:t>
      </w:r>
    </w:p>
    <w:p w14:paraId="5076E383" w14:textId="77777777" w:rsidR="00D531BF" w:rsidRPr="00D531BF" w:rsidRDefault="00D531BF" w:rsidP="00D531BF">
      <w:r w:rsidRPr="00D531BF">
        <w:lastRenderedPageBreak/>
        <w:t>El despliegue de un sistema de telemetría en tiempo real desde las profundidades del continente africano es el elemento diferenciador que elevará la escudería desde un proyecto puramente recreativo hasta un verdadero laboratorio tecnológico rodante. La constatación de que la transmisión de vídeo en directo es inviable debido a las limitaciones del ancho de banda y la intermitencia de la cobertura celular redirige los esfuerzos hacia la transmisión de metadatos vehiculares en formatos de bajo peso y alta frecuencia, complementados con un flujo de trabajo de producción audiovisual diferido extremadamente ágil en el campamento base.</w:t>
      </w:r>
    </w:p>
    <w:p w14:paraId="7C02F7D2" w14:textId="77777777" w:rsidR="00D531BF" w:rsidRPr="00D531BF" w:rsidRDefault="00D531BF" w:rsidP="00D531BF">
      <w:r w:rsidRPr="00D531BF">
        <w:t xml:space="preserve">La arquitectura de la telemetría interactiva se enfrenta a un desafío físico ineludible: la orografía del desierto marroquí bloquea sistemáticamente la señal de radiofrecuencia de las torres de telecomunicaciones. Para sortear esta barrera, el hardware a bordo del vehículo no puede ser un simple transmisor pasivo, sino que requiere inteligencia computacional en el borde (Edge Computing). La solución más robusta y documentada para este entorno es la instalación de microcontroladores específicos de automoción, como el </w:t>
      </w:r>
      <w:proofErr w:type="spellStart"/>
      <w:r w:rsidRPr="00D531BF">
        <w:rPr>
          <w:b/>
          <w:bCs/>
        </w:rPr>
        <w:t>Freematics</w:t>
      </w:r>
      <w:proofErr w:type="spellEnd"/>
      <w:r w:rsidRPr="00D531BF">
        <w:rPr>
          <w:b/>
          <w:bCs/>
        </w:rPr>
        <w:t xml:space="preserve"> ONE+ Model H</w:t>
      </w:r>
      <w:r w:rsidRPr="00D531BF">
        <w:t xml:space="preserve"> (o dispositivos equivalentes de arquitectura abierta).</w:t>
      </w:r>
    </w:p>
    <w:p w14:paraId="18EA2E53" w14:textId="77777777" w:rsidR="00D531BF" w:rsidRPr="00D531BF" w:rsidRDefault="00D531BF" w:rsidP="00D531BF">
      <w:r w:rsidRPr="00D531BF">
        <w:t>Este dispositivo se conecta directamente a la interfaz OBD2 del vehículo (si este dispone de centralita electrónica, o mediante cableado adaptado a buses CAN/K-line en coches clásicos), extrayendo identificadores de parámetros (</w:t>
      </w:r>
      <w:proofErr w:type="spellStart"/>
      <w:r w:rsidRPr="00D531BF">
        <w:t>PIDs</w:t>
      </w:r>
      <w:proofErr w:type="spellEnd"/>
      <w:r w:rsidRPr="00D531BF">
        <w:t>) vitales como las revoluciones por minuto del motor, la posición del acelerador, la lectura de la sonda lambda, las temperaturas de los fluidos y los códigos de error de diagnóstico (DTC). Simultáneamente, su módulo GNSS interno registra la latitud, longitud y altitud geodésica.</w:t>
      </w:r>
    </w:p>
    <w:p w14:paraId="6AFFE384" w14:textId="77777777" w:rsidR="00D531BF" w:rsidRPr="00D531BF" w:rsidRDefault="00D531BF" w:rsidP="00D531BF">
      <w:r w:rsidRPr="00D531BF">
        <w:t xml:space="preserve">El núcleo crítico de esta solución de hardware es su capacidad de almacenamiento sin conexión (Offline </w:t>
      </w:r>
      <w:proofErr w:type="spellStart"/>
      <w:r w:rsidRPr="00D531BF">
        <w:t>Buffering</w:t>
      </w:r>
      <w:proofErr w:type="spellEnd"/>
      <w:r w:rsidRPr="00D531BF">
        <w:t xml:space="preserve">). El procesador integrado, frecuentemente un ESP32, debe ser programado en lenguaje C++ para escribir constantemente la telemetría en una tarjeta de memoria microSD local (generando pequeños archivos de texto secuenciales). El equipo estará equipado con módems LTE CAT4 y tarjetas SIM M2M (Machine </w:t>
      </w:r>
      <w:proofErr w:type="spellStart"/>
      <w:r w:rsidRPr="00D531BF">
        <w:t>to</w:t>
      </w:r>
      <w:proofErr w:type="spellEnd"/>
      <w:r w:rsidRPr="00D531BF">
        <w:t xml:space="preserve"> Machine) prepago de itinerancia global, como las suministradas por </w:t>
      </w:r>
      <w:proofErr w:type="spellStart"/>
      <w:r w:rsidRPr="00D531BF">
        <w:rPr>
          <w:b/>
          <w:bCs/>
        </w:rPr>
        <w:t>Things</w:t>
      </w:r>
      <w:proofErr w:type="spellEnd"/>
      <w:r w:rsidRPr="00D531BF">
        <w:rPr>
          <w:b/>
          <w:bCs/>
        </w:rPr>
        <w:t xml:space="preserve"> Mobile</w:t>
      </w:r>
      <w:r w:rsidRPr="00D531BF">
        <w:t xml:space="preserve">, capaces de saltar automáticamente entre las redes de Maroc Telecom, </w:t>
      </w:r>
      <w:proofErr w:type="spellStart"/>
      <w:r w:rsidRPr="00D531BF">
        <w:t>Inwi</w:t>
      </w:r>
      <w:proofErr w:type="spellEnd"/>
      <w:r w:rsidRPr="00D531BF">
        <w:t xml:space="preserve"> u Orange dependiendo de cuál ofrezca la mejor señal en los valles saharianos. En el instante en que el vehículo alcanza la cresta de una duna y detecta un rastro de cobertura celular, el microcontrolador lee la acumulación de datos en la tarjeta microSD y ejecuta una transmisión en ráfaga (</w:t>
      </w:r>
      <w:proofErr w:type="spellStart"/>
      <w:r w:rsidRPr="00D531BF">
        <w:t>burst</w:t>
      </w:r>
      <w:proofErr w:type="spellEnd"/>
      <w:r w:rsidRPr="00D531BF">
        <w:t>) hacia la nube, vaciando el búfer de memoria y garantizando que ningún punto de información se pierda a lo largo de las horas de desconexión. El formato de transmisión debe apoyarse en protocolos extremadamente ligeros diseñados para el Internet de las Cosas, como MQTT, encapsulando las variables en cadenas JSON de apenas unos pocos bytes.</w:t>
      </w:r>
    </w:p>
    <w:p w14:paraId="75C83616" w14:textId="77777777" w:rsidR="00D531BF" w:rsidRPr="00D531BF" w:rsidRDefault="00D531BF" w:rsidP="00D531BF">
      <w:r w:rsidRPr="00D531BF">
        <w:t xml:space="preserve">En el extremo del servidor, la ingesta de este caudal de datos exige una plataforma de alta disponibilidad. Se desplegará un Servidor Privado Virtual (VPS) de bajo coste alojando </w:t>
      </w:r>
      <w:proofErr w:type="spellStart"/>
      <w:r w:rsidRPr="00D531BF">
        <w:rPr>
          <w:b/>
          <w:bCs/>
        </w:rPr>
        <w:t>Traccar</w:t>
      </w:r>
      <w:proofErr w:type="spellEnd"/>
      <w:r w:rsidRPr="00D531BF">
        <w:t xml:space="preserve">, una solución de código abierto especializada en el rastreo de flotas e integración de protocolos de telemetría por hardware. </w:t>
      </w:r>
      <w:proofErr w:type="spellStart"/>
      <w:r w:rsidRPr="00D531BF">
        <w:t>Traccar</w:t>
      </w:r>
      <w:proofErr w:type="spellEnd"/>
      <w:r w:rsidRPr="00D531BF">
        <w:t xml:space="preserve"> recibirá las tramas codificadas del dispositivo OBD2, validará su autenticidad, registrará los puntos ciegos mediante marcas de tiempo y almacenará la información de manera ordenada en una base de datos relacional robusta, como PostgreSQL.</w:t>
      </w:r>
    </w:p>
    <w:p w14:paraId="1CCFE301" w14:textId="77777777" w:rsidR="00D531BF" w:rsidRPr="00D531BF" w:rsidRDefault="00D531BF" w:rsidP="00D531BF">
      <w:r w:rsidRPr="00D531BF">
        <w:t xml:space="preserve">La presentación pública de estos datos, que conforma la experiencia interactiva del usuario en la página web de la escudería, se delegará a </w:t>
      </w:r>
      <w:proofErr w:type="spellStart"/>
      <w:r w:rsidRPr="00D531BF">
        <w:rPr>
          <w:b/>
          <w:bCs/>
        </w:rPr>
        <w:t>Grafana</w:t>
      </w:r>
      <w:proofErr w:type="spellEnd"/>
      <w:r w:rsidRPr="00D531BF">
        <w:t xml:space="preserve">. Esta herramienta de </w:t>
      </w:r>
      <w:proofErr w:type="spellStart"/>
      <w:r w:rsidRPr="00D531BF">
        <w:lastRenderedPageBreak/>
        <w:t>observabilidad</w:t>
      </w:r>
      <w:proofErr w:type="spellEnd"/>
      <w:r w:rsidRPr="00D531BF">
        <w:t xml:space="preserve"> es capaz de interrogar a la base de datos de </w:t>
      </w:r>
      <w:proofErr w:type="spellStart"/>
      <w:r w:rsidRPr="00D531BF">
        <w:t>Traccar</w:t>
      </w:r>
      <w:proofErr w:type="spellEnd"/>
      <w:r w:rsidRPr="00D531BF">
        <w:t xml:space="preserve"> en tiempo real y traducir las cifras crudas en paneles visuales (</w:t>
      </w:r>
      <w:proofErr w:type="spellStart"/>
      <w:r w:rsidRPr="00D531BF">
        <w:t>Dashboards</w:t>
      </w:r>
      <w:proofErr w:type="spellEnd"/>
      <w:r w:rsidRPr="00D531BF">
        <w:t xml:space="preserve">) espectaculares. El departamento de tecnología diseñará relojes analógicos virtuales para las revoluciones, gráficos de líneas históricas para trazar la evolución térmica del motor frente a la altitud y un mapa interactivo superpuesto con imágenes satelitales que trace la ruta perimetral del vehículo. Estos paneles de </w:t>
      </w:r>
      <w:proofErr w:type="spellStart"/>
      <w:r w:rsidRPr="00D531BF">
        <w:t>Grafana</w:t>
      </w:r>
      <w:proofErr w:type="spellEnd"/>
      <w:r w:rsidRPr="00D531BF">
        <w:t xml:space="preserve"> se incrustan en la página de WordPress mediante simples etiquetas </w:t>
      </w:r>
      <w:proofErr w:type="spellStart"/>
      <w:r w:rsidRPr="00D531BF">
        <w:rPr>
          <w:i/>
          <w:iCs/>
        </w:rPr>
        <w:t>iframe</w:t>
      </w:r>
      <w:proofErr w:type="spellEnd"/>
      <w:r w:rsidRPr="00D531BF">
        <w:t>, permitiendo a patrocinadores y familiares seguir la odisea de la máquina como si se encontraran en un muro de boxes profesional.</w:t>
      </w:r>
    </w:p>
    <w:p w14:paraId="6E445E53" w14:textId="77777777" w:rsidR="00D531BF" w:rsidRPr="00D531BF" w:rsidRDefault="00D531BF" w:rsidP="00D531BF">
      <w:r w:rsidRPr="00D531BF">
        <w:t>Paralelamente, al final de cada extenuante jornada de conducción —frecuentemente superior a las doce horas</w:t>
      </w:r>
      <w:proofErr w:type="gramStart"/>
      <w:r w:rsidRPr="00D531BF">
        <w:t>— ,</w:t>
      </w:r>
      <w:proofErr w:type="gramEnd"/>
      <w:r w:rsidRPr="00D531BF">
        <w:t xml:space="preserve"> la escudería llega al campamento base, donde las condiciones de polvo, oscuridad y fatiga limitan drásticamente la capacidad de procesamiento audiovisual. El montaje del resumen de la etapa, fundamental para mantener el compromiso de la audiencia y justificar el retorno publicitario, debe someterse a una optimización industrial. El </w:t>
      </w:r>
      <w:proofErr w:type="spellStart"/>
      <w:r w:rsidRPr="00D531BF">
        <w:t>setup</w:t>
      </w:r>
      <w:proofErr w:type="spellEnd"/>
      <w:r w:rsidRPr="00D531BF">
        <w:t xml:space="preserve"> físico requiere unidades de almacenamiento en estado sólido (SSD) portátiles de alta velocidad y resistencia extrema, combinadas con inversores de onda sinusoidal pura conectados a las baterías de los vehículos de asistencia para alimentar los portátiles de edición.</w:t>
      </w:r>
    </w:p>
    <w:p w14:paraId="4FE3827F" w14:textId="77777777" w:rsidR="00D531BF" w:rsidRPr="00D531BF" w:rsidRDefault="00D531BF" w:rsidP="00D531BF">
      <w:r w:rsidRPr="00D531BF">
        <w:t xml:space="preserve">A nivel de software, se establecen dos rutas de actuación condicionadas por el tiempo disponible y la complejidad narrativa. Para ediciones de corte rápido, inmediatez y formatos verticales orientados al consumo fugaz en redes sociales, la utilización de aplicaciones móviles multiplataforma como </w:t>
      </w:r>
      <w:proofErr w:type="spellStart"/>
      <w:r w:rsidRPr="00D531BF">
        <w:rPr>
          <w:b/>
          <w:bCs/>
        </w:rPr>
        <w:t>CapCut</w:t>
      </w:r>
      <w:proofErr w:type="spellEnd"/>
      <w:r w:rsidRPr="00D531BF">
        <w:t xml:space="preserve"> resulta imbatible. Sus funciones integradas de inteligencia artificial permiten automatizar la inserción de gráficos superpuestos, añadir animaciones predefinidas a los logotipos y exportar secuencias en minutos directamente desde un dispositivo móvil.</w:t>
      </w:r>
    </w:p>
    <w:p w14:paraId="66123526" w14:textId="77777777" w:rsidR="00D531BF" w:rsidRPr="00D531BF" w:rsidRDefault="00D531BF" w:rsidP="00D531BF">
      <w:r w:rsidRPr="00D531BF">
        <w:t xml:space="preserve">Para los resúmenes diarios de alta fidelidad, diseñados para YouTube y el archivo corporativo, la utilización de la versión gratuita de </w:t>
      </w:r>
      <w:r w:rsidRPr="00D531BF">
        <w:rPr>
          <w:b/>
          <w:bCs/>
        </w:rPr>
        <w:t xml:space="preserve">DaVinci </w:t>
      </w:r>
      <w:proofErr w:type="spellStart"/>
      <w:r w:rsidRPr="00D531BF">
        <w:rPr>
          <w:b/>
          <w:bCs/>
        </w:rPr>
        <w:t>Resolve</w:t>
      </w:r>
      <w:proofErr w:type="spellEnd"/>
      <w:r w:rsidRPr="00D531BF">
        <w:t xml:space="preserve"> es imperativa. El verdadero secreto de la eficiencia en el desierto no radica en la velocidad de renderizado de la máquina, sino en la preconfiguración del software semanas antes del viaje. El equipo creará "Bandejas Inteligentes" (Smart Bins) en </w:t>
      </w:r>
      <w:proofErr w:type="spellStart"/>
      <w:r w:rsidRPr="00D531BF">
        <w:t>Resolve</w:t>
      </w:r>
      <w:proofErr w:type="spellEnd"/>
      <w:r w:rsidRPr="00D531BF">
        <w:t xml:space="preserve">, las cuales clasificarán automáticamente el metraje descargado de las cámaras de acción basándose en los metadatos de fecha y hora, eliminando el tedio de organizar cientos de clips sin nombre. Aún más crítico, se diseñarán macros y plantillas gráficas maestras dentro del entorno </w:t>
      </w:r>
      <w:proofErr w:type="spellStart"/>
      <w:r w:rsidRPr="00D531BF">
        <w:t>Fusion</w:t>
      </w:r>
      <w:proofErr w:type="spellEnd"/>
      <w:r w:rsidRPr="00D531BF">
        <w:t xml:space="preserve"> de </w:t>
      </w:r>
      <w:proofErr w:type="spellStart"/>
      <w:r w:rsidRPr="00D531BF">
        <w:t>Resolve</w:t>
      </w:r>
      <w:proofErr w:type="spellEnd"/>
      <w:r w:rsidRPr="00D531BF">
        <w:t xml:space="preserve"> que contendrán todos los logotipos y </w:t>
      </w:r>
      <w:r w:rsidRPr="00D531BF">
        <w:rPr>
          <w:i/>
          <w:iCs/>
        </w:rPr>
        <w:t>banners</w:t>
      </w:r>
      <w:r w:rsidRPr="00D531BF">
        <w:t xml:space="preserve"> de los patrocinadores ya animados, dimensionados y posicionados. Mediante la función de "Superponer" (Place </w:t>
      </w:r>
      <w:proofErr w:type="spellStart"/>
      <w:r w:rsidRPr="00D531BF">
        <w:t>on</w:t>
      </w:r>
      <w:proofErr w:type="spellEnd"/>
      <w:r w:rsidRPr="00D531BF">
        <w:t xml:space="preserve"> Top), el editor en el campamento únicamente deberá arrojar sus recortes de vídeo seleccionados en la línea de tiempo principal, estirar la macro maestra a lo largo de la pista de vídeo superior, y el software aplicará sistemáticamente la marca de agua dinámica sobre todo el metraje. Esto garantiza que las obligaciones publicitarias se cumplan con precisión matemática en cada segundo de vídeo exportado, independientemente del agotamiento del operador en la tienda de campaña.</w:t>
      </w:r>
    </w:p>
    <w:p w14:paraId="638DEC09" w14:textId="77777777" w:rsidR="00D531BF" w:rsidRPr="00D531BF" w:rsidRDefault="00D531BF" w:rsidP="00D531BF">
      <w:pPr>
        <w:rPr>
          <w:b/>
          <w:bCs/>
        </w:rPr>
      </w:pPr>
      <w:r w:rsidRPr="00D531BF">
        <w:rPr>
          <w:b/>
          <w:bCs/>
        </w:rPr>
        <w:t>3. Recomendaciones de Software Global</w:t>
      </w:r>
    </w:p>
    <w:p w14:paraId="56A5116D" w14:textId="77777777" w:rsidR="00D531BF" w:rsidRPr="00D531BF" w:rsidRDefault="00D531BF" w:rsidP="00D531BF">
      <w:r w:rsidRPr="00D531BF">
        <w:t xml:space="preserve">El control férreo sobre los presupuestos es una constante en las iniciativas nacidas en el seno universitario. La adquisición de costosas licencias de software propietario asfixiaría rápidamente el capital destinado a repuestos mecánicos vitales. Por consiguiente, la orquestación integral del proyecto se apoyará en una matriz de herramientas digitales </w:t>
      </w:r>
      <w:r w:rsidRPr="00D531BF">
        <w:lastRenderedPageBreak/>
        <w:t xml:space="preserve">basadas fundamentalmente en modelos de código abierto (Open </w:t>
      </w:r>
      <w:proofErr w:type="spellStart"/>
      <w:r w:rsidRPr="00D531BF">
        <w:t>Source</w:t>
      </w:r>
      <w:proofErr w:type="spellEnd"/>
      <w:r w:rsidRPr="00D531BF">
        <w:t xml:space="preserve">), arquitecturas </w:t>
      </w:r>
      <w:proofErr w:type="spellStart"/>
      <w:r w:rsidRPr="00D531BF">
        <w:t>autoalojadas</w:t>
      </w:r>
      <w:proofErr w:type="spellEnd"/>
      <w:r w:rsidRPr="00D531BF">
        <w:t xml:space="preserve"> o capas gratuitas (Freemium) de enorme profundidad funcional.</w:t>
      </w:r>
    </w:p>
    <w:tbl>
      <w:tblPr>
        <w:tblW w:w="0" w:type="auto"/>
        <w:tblCellSpacing w:w="15" w:type="dxa"/>
        <w:tblCellMar>
          <w:left w:w="0" w:type="dxa"/>
          <w:right w:w="0" w:type="dxa"/>
        </w:tblCellMar>
        <w:tblLook w:val="04A0" w:firstRow="1" w:lastRow="0" w:firstColumn="1" w:lastColumn="0" w:noHBand="0" w:noVBand="1"/>
      </w:tblPr>
      <w:tblGrid>
        <w:gridCol w:w="2051"/>
        <w:gridCol w:w="2038"/>
        <w:gridCol w:w="1658"/>
        <w:gridCol w:w="2741"/>
      </w:tblGrid>
      <w:tr w:rsidR="00D531BF" w:rsidRPr="00D531BF" w14:paraId="5BA195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A5B9E" w14:textId="77777777" w:rsidR="00D531BF" w:rsidRPr="00D531BF" w:rsidRDefault="00D531BF" w:rsidP="00D531BF">
            <w:r w:rsidRPr="00D531BF">
              <w:rPr>
                <w:b/>
                <w:bCs/>
              </w:rPr>
              <w:t>Área de Operación Técnica y Funcionalidad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967C8" w14:textId="77777777" w:rsidR="00D531BF" w:rsidRPr="00D531BF" w:rsidRDefault="00D531BF" w:rsidP="00D531BF">
            <w:r w:rsidRPr="00D531BF">
              <w:rPr>
                <w:b/>
                <w:bCs/>
              </w:rPr>
              <w:t>Solución de Software Recomendada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F4404" w14:textId="77777777" w:rsidR="00D531BF" w:rsidRPr="00D531BF" w:rsidRDefault="00D531BF" w:rsidP="00D531BF">
            <w:r w:rsidRPr="00D531BF">
              <w:rPr>
                <w:b/>
                <w:bCs/>
              </w:rPr>
              <w:t>Estructura de Costes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1178F" w14:textId="77777777" w:rsidR="00D531BF" w:rsidRPr="00D531BF" w:rsidRDefault="00D531BF" w:rsidP="00D531BF">
            <w:r w:rsidRPr="00D531BF">
              <w:rPr>
                <w:b/>
                <w:bCs/>
              </w:rPr>
              <w:t>Justificación Estratégica y Táctica de Integración</w:t>
            </w:r>
          </w:p>
        </w:tc>
      </w:tr>
      <w:tr w:rsidR="00D531BF" w:rsidRPr="00D531BF" w14:paraId="13BE2E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0E8B8" w14:textId="77777777" w:rsidR="00D531BF" w:rsidRPr="00D531BF" w:rsidRDefault="00D531BF" w:rsidP="00D531BF">
            <w:r w:rsidRPr="00D531BF">
              <w:rPr>
                <w:b/>
                <w:bCs/>
              </w:rPr>
              <w:t>Gestión Unificada del Proyecto y Tareas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CCD7C" w14:textId="77777777" w:rsidR="00D531BF" w:rsidRPr="00D531BF" w:rsidRDefault="00D531BF" w:rsidP="00D531BF">
            <w:proofErr w:type="spellStart"/>
            <w:r w:rsidRPr="00D531BF">
              <w:rPr>
                <w:b/>
                <w:bCs/>
              </w:rPr>
              <w:t>LarkSuite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3E471" w14:textId="77777777" w:rsidR="00D531BF" w:rsidRPr="00D531BF" w:rsidRDefault="00D531BF" w:rsidP="00D531BF">
            <w:r w:rsidRPr="00D531BF">
              <w:t>Gratuito (Plan Free de alta capacidad)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F8715" w14:textId="77777777" w:rsidR="00D531BF" w:rsidRPr="00D531BF" w:rsidRDefault="00D531BF" w:rsidP="00D531BF">
            <w:r w:rsidRPr="00D531BF">
              <w:t>Centraliza las operaciones dispersas. Suprime la dependencia del caos de los grupos de WhatsApp y las carpetas desorganizadas de Google Drive. Integra mensajería instantánea del equipo, calendarios, bases de datos relacionales (Lark Base) y colaboración documental en una única plataforma corporativa, ideal para la gestión logística transversal de la escudería.</w:t>
            </w:r>
          </w:p>
        </w:tc>
      </w:tr>
      <w:tr w:rsidR="00D531BF" w:rsidRPr="00D531BF" w14:paraId="6B22A5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CB1B6" w14:textId="77777777" w:rsidR="00D531BF" w:rsidRPr="00D531BF" w:rsidRDefault="00D531BF" w:rsidP="00D531BF">
            <w:r w:rsidRPr="00D531BF">
              <w:rPr>
                <w:b/>
                <w:bCs/>
              </w:rPr>
              <w:t>Gestión de Relaciones con Patrocinadores (CRM)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A410C" w14:textId="77777777" w:rsidR="00D531BF" w:rsidRPr="00D531BF" w:rsidRDefault="00D531BF" w:rsidP="00D531BF">
            <w:r w:rsidRPr="00D531BF">
              <w:rPr>
                <w:b/>
                <w:bCs/>
              </w:rPr>
              <w:t>HubSpot CRM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E5077" w14:textId="77777777" w:rsidR="00D531BF" w:rsidRPr="00D531BF" w:rsidRDefault="00D531BF" w:rsidP="00D531BF">
            <w:r w:rsidRPr="00D531BF">
              <w:t>Gratuito (Funciones Core limitadas pero suficientes)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1AD50" w14:textId="77777777" w:rsidR="00D531BF" w:rsidRPr="00D531BF" w:rsidRDefault="00D531BF" w:rsidP="00D531BF">
            <w:r w:rsidRPr="00D531BF">
              <w:t xml:space="preserve">El pilar de la estrategia comercial. Centraliza el histórico de interacciones con </w:t>
            </w:r>
            <w:proofErr w:type="spellStart"/>
            <w:r w:rsidRPr="00D531BF">
              <w:t>Gestamp</w:t>
            </w:r>
            <w:proofErr w:type="spellEnd"/>
            <w:r w:rsidRPr="00D531BF">
              <w:t xml:space="preserve">, </w:t>
            </w:r>
            <w:proofErr w:type="spellStart"/>
            <w:r w:rsidRPr="00D531BF">
              <w:t>TotalEnergies</w:t>
            </w:r>
            <w:proofErr w:type="spellEnd"/>
            <w:r w:rsidRPr="00D531BF">
              <w:t xml:space="preserve"> y demás prospectos. Permite configurar embudos de negocio visuales (Pipelines) para rastrear si un inversor está en fase de contacto inicial, análisis de dossier o negociación final. Rastrea aperturas de correos, aportando </w:t>
            </w:r>
            <w:r w:rsidRPr="00D531BF">
              <w:lastRenderedPageBreak/>
              <w:t>métricas cruciales al equipo de ventas.</w:t>
            </w:r>
          </w:p>
        </w:tc>
      </w:tr>
      <w:tr w:rsidR="00D531BF" w:rsidRPr="00D531BF" w14:paraId="56216C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1D3EC" w14:textId="77777777" w:rsidR="00D531BF" w:rsidRPr="00D531BF" w:rsidRDefault="00D531BF" w:rsidP="00D531BF">
            <w:r w:rsidRPr="00D531BF">
              <w:rPr>
                <w:b/>
                <w:bCs/>
              </w:rPr>
              <w:lastRenderedPageBreak/>
              <w:t xml:space="preserve">Arquitectura de Comercio Electrónico y </w:t>
            </w:r>
            <w:proofErr w:type="spellStart"/>
            <w:r w:rsidRPr="00D531BF">
              <w:rPr>
                <w:b/>
                <w:bCs/>
              </w:rPr>
              <w:t>Dropshipping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BC6E6" w14:textId="77777777" w:rsidR="00D531BF" w:rsidRPr="00D531BF" w:rsidRDefault="00D531BF" w:rsidP="00D531BF">
            <w:proofErr w:type="spellStart"/>
            <w:r w:rsidRPr="00D531BF">
              <w:rPr>
                <w:b/>
                <w:bCs/>
              </w:rPr>
              <w:t>WooCommerce</w:t>
            </w:r>
            <w:proofErr w:type="spellEnd"/>
            <w:r w:rsidRPr="00D531BF">
              <w:rPr>
                <w:b/>
                <w:bCs/>
              </w:rPr>
              <w:t xml:space="preserve"> + </w:t>
            </w:r>
            <w:proofErr w:type="spellStart"/>
            <w:r w:rsidRPr="00D531BF">
              <w:rPr>
                <w:b/>
                <w:bCs/>
              </w:rPr>
              <w:t>Printful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A27F2" w14:textId="77777777" w:rsidR="00D531BF" w:rsidRPr="00D531BF" w:rsidRDefault="00D531BF" w:rsidP="00D531BF">
            <w:r w:rsidRPr="00D531BF">
              <w:t>Coste exclusivo de alojamiento web (aprox. 5€ - 10€ / 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B1FD8" w14:textId="77777777" w:rsidR="00D531BF" w:rsidRPr="00D531BF" w:rsidRDefault="00D531BF" w:rsidP="00D531BF">
            <w:r w:rsidRPr="00D531BF">
              <w:t xml:space="preserve">La alternativa financieramente sensata frente a las cuotas mensuales de Shopify. </w:t>
            </w:r>
            <w:proofErr w:type="spellStart"/>
            <w:r w:rsidRPr="00D531BF">
              <w:t>WooCommerce</w:t>
            </w:r>
            <w:proofErr w:type="spellEnd"/>
            <w:r w:rsidRPr="00D531BF">
              <w:t xml:space="preserve"> convierte la web basada en WordPress en una plataforma de ventas integral. </w:t>
            </w:r>
            <w:proofErr w:type="spellStart"/>
            <w:r w:rsidRPr="00D531BF">
              <w:t>Printful</w:t>
            </w:r>
            <w:proofErr w:type="spellEnd"/>
            <w:r w:rsidRPr="00D531BF">
              <w:t xml:space="preserve">, mediante su plugin gratuito de conexión bidireccional, asume de manera totalmente invisible la producción, embalaje y envío internacional del material de </w:t>
            </w:r>
            <w:proofErr w:type="spellStart"/>
            <w:r w:rsidRPr="00D531BF">
              <w:rPr>
                <w:i/>
                <w:iCs/>
              </w:rPr>
              <w:t>merchandising</w:t>
            </w:r>
            <w:proofErr w:type="spellEnd"/>
            <w:r w:rsidRPr="00D531BF">
              <w:t xml:space="preserve"> al consumidor final, descontando únicamente los costes de fabricación sobre las ventas cerradas.</w:t>
            </w:r>
          </w:p>
        </w:tc>
      </w:tr>
      <w:tr w:rsidR="00D531BF" w:rsidRPr="00D531BF" w14:paraId="481D2D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8511B" w14:textId="77777777" w:rsidR="00D531BF" w:rsidRPr="00D531BF" w:rsidRDefault="00D531BF" w:rsidP="00D531BF">
            <w:r w:rsidRPr="00D531BF">
              <w:rPr>
                <w:b/>
                <w:bCs/>
              </w:rPr>
              <w:t xml:space="preserve">Ingesta Telemétrica y Gestión </w:t>
            </w:r>
            <w:proofErr w:type="spellStart"/>
            <w:r w:rsidRPr="00D531BF">
              <w:rPr>
                <w:b/>
                <w:bCs/>
              </w:rPr>
              <w:t>IoT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C60AA" w14:textId="77777777" w:rsidR="00D531BF" w:rsidRPr="00D531BF" w:rsidRDefault="00D531BF" w:rsidP="00D531BF">
            <w:proofErr w:type="spellStart"/>
            <w:r w:rsidRPr="00D531BF">
              <w:rPr>
                <w:b/>
                <w:bCs/>
              </w:rPr>
              <w:t>Traccar</w:t>
            </w:r>
            <w:proofErr w:type="spellEnd"/>
            <w:r w:rsidRPr="00D531BF">
              <w:rPr>
                <w:b/>
                <w:bCs/>
              </w:rPr>
              <w:t xml:space="preserve"> (con PostgreSQL)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503CA" w14:textId="77777777" w:rsidR="00D531BF" w:rsidRPr="00D531BF" w:rsidRDefault="00D531BF" w:rsidP="00D531BF">
            <w:r w:rsidRPr="00D531BF">
              <w:t>Código Abierto (Gratuito, requiere VPS de ~10€/mes)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F58C4" w14:textId="77777777" w:rsidR="00D531BF" w:rsidRPr="00D531BF" w:rsidRDefault="00D531BF" w:rsidP="00D531BF">
            <w:r w:rsidRPr="00D531BF">
              <w:t xml:space="preserve">El núcleo receptor de la telemetría en la nube. Un software industrial capaz de recibir conexiones concurrentes por múltiples puertos TCP/UDP desde los dispositivos OBD2 ubicados en África. Decodifica las tramas nativas de posición, velocidad y alertas </w:t>
            </w:r>
            <w:r w:rsidRPr="00D531BF">
              <w:lastRenderedPageBreak/>
              <w:t>mecánicas, y las custodia celosamente en su base de datos estructurada, actuando como un puente robusto entre el hardware del coche y la web.</w:t>
            </w:r>
          </w:p>
        </w:tc>
      </w:tr>
      <w:tr w:rsidR="00D531BF" w:rsidRPr="00D531BF" w14:paraId="7C1AD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9CB65" w14:textId="77777777" w:rsidR="00D531BF" w:rsidRPr="00D531BF" w:rsidRDefault="00D531BF" w:rsidP="00D531BF">
            <w:r w:rsidRPr="00D531BF">
              <w:rPr>
                <w:b/>
                <w:bCs/>
              </w:rPr>
              <w:lastRenderedPageBreak/>
              <w:t>Visualización e Interactividad de Datos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CAB32" w14:textId="77777777" w:rsidR="00D531BF" w:rsidRPr="00D531BF" w:rsidRDefault="00D531BF" w:rsidP="00D531BF">
            <w:proofErr w:type="spellStart"/>
            <w:r w:rsidRPr="00D531BF">
              <w:rPr>
                <w:b/>
                <w:bCs/>
              </w:rPr>
              <w:t>Grafana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07E45" w14:textId="77777777" w:rsidR="00D531BF" w:rsidRPr="00D531BF" w:rsidRDefault="00D531BF" w:rsidP="00D531BF">
            <w:r w:rsidRPr="00D531BF">
              <w:t xml:space="preserve">Código Abierto (Versión </w:t>
            </w:r>
            <w:proofErr w:type="spellStart"/>
            <w:r w:rsidRPr="00D531BF">
              <w:t>Community</w:t>
            </w:r>
            <w:proofErr w:type="spellEnd"/>
            <w:r w:rsidRPr="00D531BF">
              <w:t xml:space="preserve"> Gratuita)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9067E" w14:textId="77777777" w:rsidR="00D531BF" w:rsidRPr="00D531BF" w:rsidRDefault="00D531BF" w:rsidP="00D531BF">
            <w:r w:rsidRPr="00D531BF">
              <w:t xml:space="preserve">El lienzo de la innovación. Lee la base de datos de </w:t>
            </w:r>
            <w:proofErr w:type="spellStart"/>
            <w:r w:rsidRPr="00D531BF">
              <w:t>Traccar</w:t>
            </w:r>
            <w:proofErr w:type="spellEnd"/>
            <w:r w:rsidRPr="00D531BF">
              <w:t xml:space="preserve"> y permite a los ingenieros del equipo diseñar interfaces de mando asombrosas que reflejan variables en tiempo real. Su capacidad para generar bloques </w:t>
            </w:r>
            <w:proofErr w:type="spellStart"/>
            <w:r w:rsidRPr="00D531BF">
              <w:rPr>
                <w:i/>
                <w:iCs/>
              </w:rPr>
              <w:t>iframe</w:t>
            </w:r>
            <w:proofErr w:type="spellEnd"/>
            <w:r w:rsidRPr="00D531BF">
              <w:t xml:space="preserve"> ligeros facilita incrustar los cuadros de mandos telemétricos directamente en las páginas comerciales de la escudería, ofreciendo una experiencia inmersiva al público.</w:t>
            </w:r>
          </w:p>
        </w:tc>
      </w:tr>
      <w:tr w:rsidR="00D531BF" w:rsidRPr="00D531BF" w14:paraId="2E9015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5BA4A" w14:textId="77777777" w:rsidR="00D531BF" w:rsidRPr="00D531BF" w:rsidRDefault="00D531BF" w:rsidP="00D531BF">
            <w:r w:rsidRPr="00D531BF">
              <w:rPr>
                <w:b/>
                <w:bCs/>
              </w:rPr>
              <w:t>Producción Audiovisual y Efectos Visuales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87862" w14:textId="77777777" w:rsidR="00D531BF" w:rsidRPr="00D531BF" w:rsidRDefault="00D531BF" w:rsidP="00D531BF">
            <w:r w:rsidRPr="00D531BF">
              <w:rPr>
                <w:b/>
                <w:bCs/>
              </w:rPr>
              <w:t xml:space="preserve">DaVinci </w:t>
            </w:r>
            <w:proofErr w:type="spellStart"/>
            <w:r w:rsidRPr="00D531BF">
              <w:rPr>
                <w:b/>
                <w:bCs/>
              </w:rPr>
              <w:t>Resolve</w:t>
            </w:r>
            <w:proofErr w:type="spellEnd"/>
            <w:r w:rsidRPr="00D531BF">
              <w:rPr>
                <w:b/>
                <w:bCs/>
              </w:rPr>
              <w:t xml:space="preserve"> / </w:t>
            </w:r>
            <w:proofErr w:type="spellStart"/>
            <w:r w:rsidRPr="00D531BF">
              <w:rPr>
                <w:b/>
                <w:bCs/>
              </w:rPr>
              <w:t>CapCut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F16BA" w14:textId="77777777" w:rsidR="00D531BF" w:rsidRPr="00D531BF" w:rsidRDefault="00D531BF" w:rsidP="00D531BF">
            <w:r w:rsidRPr="00D531BF">
              <w:t>Gratuito (Versión Standard / Aplicación Móvil)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7B038" w14:textId="77777777" w:rsidR="00D531BF" w:rsidRPr="00D531BF" w:rsidRDefault="00D531BF" w:rsidP="00D531BF">
            <w:r w:rsidRPr="00D531BF">
              <w:t xml:space="preserve">Un flujo dual. </w:t>
            </w:r>
            <w:proofErr w:type="spellStart"/>
            <w:r w:rsidRPr="00D531BF">
              <w:t>Resolve</w:t>
            </w:r>
            <w:proofErr w:type="spellEnd"/>
            <w:r w:rsidRPr="00D531BF">
              <w:t xml:space="preserve"> garantiza acabados de calidad cinematográfica, corrección de color avanzada y el uso del nodo </w:t>
            </w:r>
            <w:proofErr w:type="spellStart"/>
            <w:r w:rsidRPr="00D531BF">
              <w:t>Fusion</w:t>
            </w:r>
            <w:proofErr w:type="spellEnd"/>
            <w:r w:rsidRPr="00D531BF">
              <w:t xml:space="preserve"> para la automatización paramétrica de los logotipos de los inversores. </w:t>
            </w:r>
            <w:proofErr w:type="spellStart"/>
            <w:r w:rsidRPr="00D531BF">
              <w:t>CapCut</w:t>
            </w:r>
            <w:proofErr w:type="spellEnd"/>
            <w:r w:rsidRPr="00D531BF">
              <w:t xml:space="preserve"> </w:t>
            </w:r>
            <w:r w:rsidRPr="00D531BF">
              <w:lastRenderedPageBreak/>
              <w:t>aporta la agilidad implacable necesaria para cortes frenéticos destinados a la distribución instantánea en redes sociales, apoyado por inteligencia artificial para máscaras y subtitulados en entornos hostiles.</w:t>
            </w:r>
          </w:p>
        </w:tc>
      </w:tr>
    </w:tbl>
    <w:p w14:paraId="688B5DCF" w14:textId="77777777" w:rsidR="00D531BF" w:rsidRPr="00D531BF" w:rsidRDefault="00D531BF" w:rsidP="00D531BF">
      <w:r w:rsidRPr="00D531BF">
        <w:lastRenderedPageBreak/>
        <w:t xml:space="preserve">La sinergia entre estas herramientas es lo que consolida la profesionalidad estructural del equipo universitario. </w:t>
      </w:r>
      <w:proofErr w:type="spellStart"/>
      <w:r w:rsidRPr="00D531BF">
        <w:rPr>
          <w:b/>
          <w:bCs/>
        </w:rPr>
        <w:t>LarkSuite</w:t>
      </w:r>
      <w:proofErr w:type="spellEnd"/>
      <w:r w:rsidRPr="00D531BF">
        <w:t xml:space="preserve"> y </w:t>
      </w:r>
      <w:r w:rsidRPr="00D531BF">
        <w:rPr>
          <w:b/>
          <w:bCs/>
        </w:rPr>
        <w:t>HubSpot</w:t>
      </w:r>
      <w:r w:rsidRPr="00D531BF">
        <w:t xml:space="preserve"> garantizan que el flujo de información interno y externo esté impermeabilizado frente al olvido y la desidia administrativa, proyectando una imagen de seriedad inquebrantable en las reuniones corporativas. El despliegue de </w:t>
      </w:r>
      <w:proofErr w:type="spellStart"/>
      <w:r w:rsidRPr="00D531BF">
        <w:rPr>
          <w:b/>
          <w:bCs/>
        </w:rPr>
        <w:t>WooCommerce</w:t>
      </w:r>
      <w:proofErr w:type="spellEnd"/>
      <w:r w:rsidRPr="00D531BF">
        <w:t xml:space="preserve"> acoplado a </w:t>
      </w:r>
      <w:proofErr w:type="spellStart"/>
      <w:r w:rsidRPr="00D531BF">
        <w:rPr>
          <w:b/>
          <w:bCs/>
        </w:rPr>
        <w:t>Printful</w:t>
      </w:r>
      <w:proofErr w:type="spellEnd"/>
      <w:r w:rsidRPr="00D531BF">
        <w:t xml:space="preserve"> establece un flujo de ingresos pasivos perpetuos que no drena las reservas de energía ni el tiempo de los mecánicos. Finalmente, la simbiosis entre </w:t>
      </w:r>
      <w:proofErr w:type="spellStart"/>
      <w:r w:rsidRPr="00D531BF">
        <w:rPr>
          <w:b/>
          <w:bCs/>
        </w:rPr>
        <w:t>Traccar</w:t>
      </w:r>
      <w:proofErr w:type="spellEnd"/>
      <w:r w:rsidRPr="00D531BF">
        <w:t xml:space="preserve"> y </w:t>
      </w:r>
      <w:proofErr w:type="spellStart"/>
      <w:r w:rsidRPr="00D531BF">
        <w:rPr>
          <w:b/>
          <w:bCs/>
        </w:rPr>
        <w:t>Grafana</w:t>
      </w:r>
      <w:proofErr w:type="spellEnd"/>
      <w:r w:rsidRPr="00D531BF">
        <w:t xml:space="preserve">, combinada con una política de edición de vídeo eficiente sustentada en </w:t>
      </w:r>
      <w:r w:rsidRPr="00D531BF">
        <w:rPr>
          <w:b/>
          <w:bCs/>
        </w:rPr>
        <w:t xml:space="preserve">DaVinci </w:t>
      </w:r>
      <w:proofErr w:type="spellStart"/>
      <w:r w:rsidRPr="00D531BF">
        <w:rPr>
          <w:b/>
          <w:bCs/>
        </w:rPr>
        <w:t>Resolve</w:t>
      </w:r>
      <w:proofErr w:type="spellEnd"/>
      <w:r w:rsidRPr="00D531BF">
        <w:t>, proporciona un Retorno de Inversión incalculable a las empresas asociadas, elevando la escudería de un simple participante en el desierto africano a un auténtico escaparate tecnológico en movimiento.</w:t>
      </w:r>
    </w:p>
    <w:p w14:paraId="459AC52F" w14:textId="77777777" w:rsidR="00D531BF" w:rsidRPr="00D531BF" w:rsidRDefault="00D531BF" w:rsidP="00D531BF">
      <w:r w:rsidRPr="00D531BF">
        <w:t>Este marco estratégico completo, respaldado por flujos de trabajo concurrentes, metodologías de mitigación de riesgos logísticos y una pila tecnológica de máxima eficiencia, asegura la viabilidad integral de la operación. La transformación de vehículos descartados en máquinas resilientes, acoplada a un modelo de financiación inteligente y una transmisión telemática ininterrumpida, garantizará que la escudería deje una huella indeleble tanto en las dunas marroquíes como en el ecosistema del emprendimiento universitario automotriz.</w:t>
      </w:r>
    </w:p>
    <w:p w14:paraId="1746EB45" w14:textId="77777777" w:rsidR="00F22C7A" w:rsidRPr="00D531BF" w:rsidRDefault="00F22C7A"/>
    <w:sectPr w:rsidR="00F22C7A" w:rsidRPr="00D531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A1F81"/>
    <w:multiLevelType w:val="multilevel"/>
    <w:tmpl w:val="C0EE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341F4D"/>
    <w:multiLevelType w:val="multilevel"/>
    <w:tmpl w:val="E328F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035760">
    <w:abstractNumId w:val="0"/>
  </w:num>
  <w:num w:numId="2" w16cid:durableId="1568219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1BF"/>
    <w:rsid w:val="004E26F2"/>
    <w:rsid w:val="00BB1020"/>
    <w:rsid w:val="00D531BF"/>
    <w:rsid w:val="00F22C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32907"/>
  <w15:chartTrackingRefBased/>
  <w15:docId w15:val="{8FBEA242-0A52-4EB9-A743-FC6160943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3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3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31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31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31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31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31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31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31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31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31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31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31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31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31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31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31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31BF"/>
    <w:rPr>
      <w:rFonts w:eastAsiaTheme="majorEastAsia" w:cstheme="majorBidi"/>
      <w:color w:val="272727" w:themeColor="text1" w:themeTint="D8"/>
    </w:rPr>
  </w:style>
  <w:style w:type="paragraph" w:styleId="Ttulo">
    <w:name w:val="Title"/>
    <w:basedOn w:val="Normal"/>
    <w:next w:val="Normal"/>
    <w:link w:val="TtuloCar"/>
    <w:uiPriority w:val="10"/>
    <w:qFormat/>
    <w:rsid w:val="00D53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31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31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31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31BF"/>
    <w:pPr>
      <w:spacing w:before="160"/>
      <w:jc w:val="center"/>
    </w:pPr>
    <w:rPr>
      <w:i/>
      <w:iCs/>
      <w:color w:val="404040" w:themeColor="text1" w:themeTint="BF"/>
    </w:rPr>
  </w:style>
  <w:style w:type="character" w:customStyle="1" w:styleId="CitaCar">
    <w:name w:val="Cita Car"/>
    <w:basedOn w:val="Fuentedeprrafopredeter"/>
    <w:link w:val="Cita"/>
    <w:uiPriority w:val="29"/>
    <w:rsid w:val="00D531BF"/>
    <w:rPr>
      <w:i/>
      <w:iCs/>
      <w:color w:val="404040" w:themeColor="text1" w:themeTint="BF"/>
    </w:rPr>
  </w:style>
  <w:style w:type="paragraph" w:styleId="Prrafodelista">
    <w:name w:val="List Paragraph"/>
    <w:basedOn w:val="Normal"/>
    <w:uiPriority w:val="34"/>
    <w:qFormat/>
    <w:rsid w:val="00D531BF"/>
    <w:pPr>
      <w:ind w:left="720"/>
      <w:contextualSpacing/>
    </w:pPr>
  </w:style>
  <w:style w:type="character" w:styleId="nfasisintenso">
    <w:name w:val="Intense Emphasis"/>
    <w:basedOn w:val="Fuentedeprrafopredeter"/>
    <w:uiPriority w:val="21"/>
    <w:qFormat/>
    <w:rsid w:val="00D531BF"/>
    <w:rPr>
      <w:i/>
      <w:iCs/>
      <w:color w:val="0F4761" w:themeColor="accent1" w:themeShade="BF"/>
    </w:rPr>
  </w:style>
  <w:style w:type="paragraph" w:styleId="Citadestacada">
    <w:name w:val="Intense Quote"/>
    <w:basedOn w:val="Normal"/>
    <w:next w:val="Normal"/>
    <w:link w:val="CitadestacadaCar"/>
    <w:uiPriority w:val="30"/>
    <w:qFormat/>
    <w:rsid w:val="00D53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31BF"/>
    <w:rPr>
      <w:i/>
      <w:iCs/>
      <w:color w:val="0F4761" w:themeColor="accent1" w:themeShade="BF"/>
    </w:rPr>
  </w:style>
  <w:style w:type="character" w:styleId="Referenciaintensa">
    <w:name w:val="Intense Reference"/>
    <w:basedOn w:val="Fuentedeprrafopredeter"/>
    <w:uiPriority w:val="32"/>
    <w:qFormat/>
    <w:rsid w:val="00D53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5325</Words>
  <Characters>29288</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Ramón Pérez Martín</dc:creator>
  <cp:keywords/>
  <dc:description/>
  <cp:lastModifiedBy>Ramón Pérez Martín</cp:lastModifiedBy>
  <cp:revision>2</cp:revision>
  <dcterms:created xsi:type="dcterms:W3CDTF">2026-04-21T19:49:00Z</dcterms:created>
  <dcterms:modified xsi:type="dcterms:W3CDTF">2026-04-21T20:21:00Z</dcterms:modified>
</cp:coreProperties>
</file>