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Microservices</w:t>
      </w:r>
      <w:proofErr w:type="spellEnd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Architecture?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architecture allows avoiding monolith application for the large system. It provides loose coupling between collaborating processes which running independently in different environments with tight cohesion.</w:t>
      </w:r>
    </w:p>
    <w:p w:rsidR="0015426C" w:rsidRDefault="0015426C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Effect of changes isolated</w:t>
      </w: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Code perform a single well-defined task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– Application build from collaboration services or processes, so any process change without affecting another process.</w:t>
      </w: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-An individual service or process that deals with a single view of data.</w:t>
      </w:r>
    </w:p>
    <w:p w:rsidR="0011775A" w:rsidRDefault="0011775A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Pr="00C12CE7" w:rsidRDefault="00C12CE7" w:rsidP="00C12CE7">
      <w:pPr>
        <w:pStyle w:val="Heading2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="inherit" w:hAnsi="inherit"/>
          <w:color w:val="000000"/>
          <w:sz w:val="42"/>
          <w:szCs w:val="42"/>
          <w:bdr w:val="none" w:sz="0" w:space="0" w:color="auto" w:frame="1"/>
        </w:rPr>
        <w:t> </w:t>
      </w:r>
      <w:proofErr w:type="spellStart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Microservices</w:t>
      </w:r>
      <w:proofErr w:type="spellEnd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 Benefits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The smaller code base is easy to maintain.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Easy to scale as an individual component.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Technology diversity i.e. we can mix libraries, databases, frameworks etc.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Fault isolation i.e. a process failure should not bring the whole system down.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Better support for smaller and parallel team.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Independent deployment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Deployment time reduce</w:t>
      </w: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E70AC4" w:rsidRPr="002227DB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2"/>
          <w:szCs w:val="22"/>
        </w:rPr>
      </w:pPr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 xml:space="preserve">Principles of </w:t>
      </w:r>
      <w:proofErr w:type="spellStart"/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>Microservices</w:t>
      </w:r>
      <w:proofErr w:type="spellEnd"/>
    </w:p>
    <w:p w:rsidR="00E70AC4" w:rsidRPr="002227DB" w:rsidRDefault="00E70AC4" w:rsidP="00E70AC4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2227DB">
        <w:rPr>
          <w:color w:val="333333"/>
          <w:sz w:val="22"/>
          <w:szCs w:val="22"/>
        </w:rPr>
        <w:t xml:space="preserve">There are the following principles of </w:t>
      </w:r>
      <w:proofErr w:type="spellStart"/>
      <w:r w:rsidRPr="002227DB">
        <w:rPr>
          <w:color w:val="333333"/>
          <w:sz w:val="22"/>
          <w:szCs w:val="22"/>
        </w:rPr>
        <w:t>Microservices</w:t>
      </w:r>
      <w:proofErr w:type="spellEnd"/>
      <w:r w:rsidRPr="002227DB">
        <w:rPr>
          <w:color w:val="333333"/>
          <w:sz w:val="22"/>
          <w:szCs w:val="22"/>
        </w:rPr>
        <w:t>: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Single Responsibility principle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Modelled around business domain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Isolate Failure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Infrastructure automation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Deploy independently</w:t>
      </w:r>
    </w:p>
    <w:p w:rsidR="00C12CE7" w:rsidRPr="002227DB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</w:rPr>
      </w:pPr>
    </w:p>
    <w:p w:rsidR="00E70AC4" w:rsidRPr="002227DB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2"/>
          <w:szCs w:val="22"/>
        </w:rPr>
      </w:pPr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 xml:space="preserve">Disadvantages of </w:t>
      </w:r>
      <w:proofErr w:type="spellStart"/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>Microservices</w:t>
      </w:r>
      <w:proofErr w:type="spellEnd"/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proofErr w:type="spellStart"/>
      <w:r w:rsidRPr="002227DB">
        <w:rPr>
          <w:rFonts w:ascii="Times New Roman" w:hAnsi="Times New Roman" w:cs="Times New Roman"/>
          <w:color w:val="000000"/>
        </w:rPr>
        <w:t>Microservices</w:t>
      </w:r>
      <w:proofErr w:type="spellEnd"/>
      <w:r w:rsidRPr="002227DB">
        <w:rPr>
          <w:rFonts w:ascii="Times New Roman" w:hAnsi="Times New Roman" w:cs="Times New Roman"/>
          <w:color w:val="000000"/>
        </w:rPr>
        <w:t xml:space="preserve"> has all the associated complexities of the distributed system.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There is a higher chance of failure during communication between different services.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Difficult to manage a large number of services.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The developer needs to solve the problem, such as network latency and load balancing.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Complex testing over a distributed environment.</w:t>
      </w:r>
    </w:p>
    <w:p w:rsidR="002C7366" w:rsidRDefault="002C7366" w:rsidP="002C7366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Write main features of </w:t>
      </w:r>
      <w:proofErr w:type="spellStart"/>
      <w:r>
        <w:rPr>
          <w:rFonts w:ascii="Segoe UI" w:hAnsi="Segoe UI" w:cs="Segoe UI"/>
        </w:rPr>
        <w:t>Microservices</w:t>
      </w:r>
      <w:proofErr w:type="spellEnd"/>
      <w:r>
        <w:rPr>
          <w:rFonts w:ascii="Segoe UI" w:hAnsi="Segoe UI" w:cs="Segoe UI"/>
        </w:rPr>
        <w:t>.</w:t>
      </w:r>
    </w:p>
    <w:p w:rsidR="002C7366" w:rsidRDefault="002C7366" w:rsidP="002C7366">
      <w:pPr>
        <w:pStyle w:val="NormalWeb"/>
        <w:shd w:val="clear" w:color="auto" w:fill="FFFFFF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Some of the main features of </w:t>
      </w:r>
      <w:proofErr w:type="spellStart"/>
      <w:r>
        <w:rPr>
          <w:rFonts w:ascii="Segoe UI" w:hAnsi="Segoe UI" w:cs="Segoe UI"/>
          <w:color w:val="373E3F"/>
          <w:spacing w:val="2"/>
        </w:rPr>
        <w:t>Microservices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include: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Decoupling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: Within a system, services are largely decoupled. The application as a whole can therefore be easily constructed, altered, and scalable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Componentization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: 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are viewed as independent components that can easily be exchanged or upgraded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Business Capabilities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: 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are relatively simple and only focus on one service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Team autonomy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: Each developer works independently of each other, allowing for a faster project timeline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Continuous Delivery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: Enables frequent software releases through systematic automation of software development, testing, and approval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Responsibility: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are not focused on applications as projects. Rather, they see applications as products they are responsible for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Decentralized Governance: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Choosing the right tool according to the job is the goal. Developers can choose the best tools to solve their problems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Agility: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facilitate agile development. It is possible to create new features quickly and discard them again at any time.</w:t>
      </w:r>
    </w:p>
    <w:p w:rsidR="004E47B7" w:rsidRDefault="006B6E21"/>
    <w:p w:rsidR="00A4160A" w:rsidRDefault="00A4160A" w:rsidP="00A416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A4160A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What are main differences between </w:t>
      </w:r>
      <w:proofErr w:type="spellStart"/>
      <w:r w:rsidRPr="00A4160A">
        <w:rPr>
          <w:rFonts w:ascii="Arial" w:eastAsia="Times New Roman" w:hAnsi="Arial" w:cs="Arial"/>
          <w:b/>
          <w:bCs/>
          <w:color w:val="222222"/>
          <w:sz w:val="27"/>
          <w:szCs w:val="27"/>
        </w:rPr>
        <w:t>Microservices</w:t>
      </w:r>
      <w:proofErr w:type="spellEnd"/>
      <w:r w:rsidRPr="00A4160A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and Monolithic Architecture?</w:t>
      </w:r>
    </w:p>
    <w:p w:rsidR="00AF4B63" w:rsidRPr="00A4160A" w:rsidRDefault="00AF4B63" w:rsidP="00A416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tbl>
      <w:tblPr>
        <w:tblW w:w="11050" w:type="dxa"/>
        <w:tblInd w:w="-8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6"/>
        <w:gridCol w:w="4754"/>
      </w:tblGrid>
      <w:tr w:rsidR="00A4160A" w:rsidRPr="00A4160A" w:rsidTr="00AF4B63">
        <w:trPr>
          <w:trHeight w:val="26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A4160A">
              <w:rPr>
                <w:rFonts w:ascii="Arial" w:eastAsia="Times New Roman" w:hAnsi="Arial" w:cs="Arial"/>
                <w:b/>
                <w:bCs/>
                <w:color w:val="222222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A4160A">
              <w:rPr>
                <w:rFonts w:ascii="Arial" w:eastAsia="Times New Roman" w:hAnsi="Arial" w:cs="Arial"/>
                <w:b/>
                <w:bCs/>
                <w:color w:val="222222"/>
              </w:rPr>
              <w:t>Monolithic Architecture</w:t>
            </w:r>
          </w:p>
        </w:tc>
      </w:tr>
      <w:tr w:rsidR="00A4160A" w:rsidRPr="00A4160A" w:rsidTr="00AF4B63">
        <w:trPr>
          <w:trHeight w:val="27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Service Startup is fast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Service startup takes time</w:t>
            </w:r>
          </w:p>
        </w:tc>
      </w:tr>
      <w:tr w:rsidR="00A4160A" w:rsidRPr="00A4160A" w:rsidTr="00AF4B63">
        <w:trPr>
          <w:trHeight w:val="263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A4160A">
              <w:rPr>
                <w:rFonts w:ascii="Arial" w:eastAsia="Times New Roman" w:hAnsi="Arial" w:cs="Arial"/>
                <w:color w:val="222222"/>
              </w:rPr>
              <w:t>Microservices</w:t>
            </w:r>
            <w:proofErr w:type="spellEnd"/>
            <w:r w:rsidRPr="00A4160A">
              <w:rPr>
                <w:rFonts w:ascii="Arial" w:eastAsia="Times New Roman" w:hAnsi="Arial" w:cs="Arial"/>
                <w:color w:val="222222"/>
              </w:rPr>
              <w:t xml:space="preserve"> are loosely coupled architecture.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Monolithic architecture is mostly tightly coupled.</w:t>
            </w:r>
          </w:p>
        </w:tc>
      </w:tr>
      <w:tr w:rsidR="00A4160A" w:rsidRPr="00A4160A" w:rsidTr="00AF4B63">
        <w:trPr>
          <w:trHeight w:val="54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 xml:space="preserve">Changes done in a single data model does not affect other </w:t>
            </w:r>
            <w:proofErr w:type="spellStart"/>
            <w:r w:rsidRPr="00A4160A">
              <w:rPr>
                <w:rFonts w:ascii="Arial" w:eastAsia="Times New Roman" w:hAnsi="Arial" w:cs="Arial"/>
                <w:color w:val="222222"/>
              </w:rPr>
              <w:t>Microservices</w:t>
            </w:r>
            <w:proofErr w:type="spellEnd"/>
            <w:r w:rsidRPr="00A4160A">
              <w:rPr>
                <w:rFonts w:ascii="Arial" w:eastAsia="Times New Roman" w:hAnsi="Arial" w:cs="Arial"/>
                <w:color w:val="222222"/>
              </w:rPr>
              <w:t>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Any changes in the data model affect the entire database</w:t>
            </w:r>
          </w:p>
        </w:tc>
      </w:tr>
      <w:tr w:rsidR="00A4160A" w:rsidRPr="00A4160A" w:rsidTr="00AF4B63">
        <w:trPr>
          <w:trHeight w:val="27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A4160A">
              <w:rPr>
                <w:rFonts w:ascii="Arial" w:eastAsia="Times New Roman" w:hAnsi="Arial" w:cs="Arial"/>
                <w:color w:val="222222"/>
              </w:rPr>
              <w:t>Microservices</w:t>
            </w:r>
            <w:proofErr w:type="spellEnd"/>
            <w:r w:rsidRPr="00A4160A">
              <w:rPr>
                <w:rFonts w:ascii="Arial" w:eastAsia="Times New Roman" w:hAnsi="Arial" w:cs="Arial"/>
                <w:color w:val="222222"/>
              </w:rPr>
              <w:t>  focuses  on products, not projects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Monolithic put emphasize over the whole project</w:t>
            </w:r>
          </w:p>
        </w:tc>
      </w:tr>
    </w:tbl>
    <w:p w:rsidR="00A4160A" w:rsidRDefault="00A4160A"/>
    <w:p w:rsidR="004B7F90" w:rsidRDefault="004B7F90"/>
    <w:p w:rsidR="004B7F90" w:rsidRDefault="004B7F90"/>
    <w:p w:rsidR="004B7F90" w:rsidRDefault="004B7F90"/>
    <w:p w:rsidR="004B7F90" w:rsidRDefault="004B7F90"/>
    <w:p w:rsidR="004B7F90" w:rsidRDefault="004B7F90"/>
    <w:p w:rsidR="004B7F90" w:rsidRDefault="004B7F90"/>
    <w:p w:rsidR="00100ED0" w:rsidRDefault="00100ED0" w:rsidP="00100ED0">
      <w:pPr>
        <w:pStyle w:val="Heading3"/>
        <w:spacing w:before="0" w:beforeAutospacing="0"/>
        <w:jc w:val="both"/>
        <w:rPr>
          <w:rFonts w:ascii="Open Sans" w:hAnsi="Open Sans"/>
          <w:b w:val="0"/>
          <w:bCs w:val="0"/>
          <w:color w:val="4A4A4A"/>
        </w:rPr>
      </w:pPr>
      <w:r>
        <w:rPr>
          <w:rStyle w:val="Strong"/>
          <w:rFonts w:ascii="Open Sans" w:eastAsiaTheme="majorEastAsia" w:hAnsi="Open Sans"/>
          <w:b/>
          <w:bCs/>
          <w:color w:val="4A4A4A"/>
        </w:rPr>
        <w:t>Circuit Breaker Pattern</w:t>
      </w:r>
    </w:p>
    <w:p w:rsidR="00100ED0" w:rsidRDefault="00100ED0" w:rsidP="00100ED0">
      <w:pPr>
        <w:pStyle w:val="NormalWeb"/>
        <w:spacing w:before="0" w:beforeAutospacing="0"/>
        <w:jc w:val="both"/>
        <w:rPr>
          <w:rFonts w:ascii="Open Sans" w:hAnsi="Open Sans"/>
          <w:color w:val="4A4A4A"/>
        </w:rPr>
      </w:pPr>
      <w:r>
        <w:rPr>
          <w:rFonts w:ascii="Open Sans" w:hAnsi="Open Sans"/>
          <w:color w:val="4A4A4A"/>
        </w:rPr>
        <w:t xml:space="preserve">As the name suggests, the Circuit Breaker design pattern is used to stop the process of request and response if a service is not working. So, for example, let’s say a client is sending a request to retrieve data from multiple services. But, due to some issues, one of the services is down. Now, there are mainly two problems you will face: first, </w:t>
      </w:r>
      <w:r w:rsidRPr="004C4D51">
        <w:rPr>
          <w:rFonts w:ascii="Open Sans" w:hAnsi="Open Sans"/>
          <w:b/>
          <w:color w:val="4A4A4A"/>
          <w:sz w:val="22"/>
          <w:szCs w:val="22"/>
        </w:rPr>
        <w:t>since the client will not have any knowledge about a particular service being down, the request will be continuously sent to that service</w:t>
      </w:r>
      <w:r w:rsidRPr="004C4D51">
        <w:rPr>
          <w:rFonts w:ascii="Open Sans" w:hAnsi="Open Sans"/>
          <w:color w:val="4A4A4A"/>
          <w:sz w:val="22"/>
          <w:szCs w:val="22"/>
        </w:rPr>
        <w:t>.</w:t>
      </w:r>
      <w:r>
        <w:rPr>
          <w:rFonts w:ascii="Open Sans" w:hAnsi="Open Sans"/>
          <w:color w:val="4A4A4A"/>
        </w:rPr>
        <w:t xml:space="preserve"> </w:t>
      </w:r>
      <w:r w:rsidRPr="004C4D51">
        <w:rPr>
          <w:rFonts w:ascii="Open Sans" w:hAnsi="Open Sans"/>
          <w:b/>
          <w:color w:val="4A4A4A"/>
          <w:sz w:val="22"/>
          <w:szCs w:val="22"/>
        </w:rPr>
        <w:t>The second problem is that the network resources will be exhausted with low performance and bad user experience.</w:t>
      </w:r>
    </w:p>
    <w:p w:rsidR="00100ED0" w:rsidRDefault="00100ED0" w:rsidP="00100ED0">
      <w:pPr>
        <w:pStyle w:val="NormalWeb"/>
        <w:spacing w:before="0" w:beforeAutospacing="0"/>
        <w:jc w:val="both"/>
        <w:rPr>
          <w:rFonts w:ascii="Open Sans" w:hAnsi="Open Sans"/>
          <w:color w:val="4A4A4A"/>
        </w:rPr>
      </w:pPr>
      <w:r>
        <w:rPr>
          <w:rFonts w:ascii="Open Sans" w:hAnsi="Open Sans"/>
          <w:color w:val="4A4A4A"/>
        </w:rPr>
        <w:t>So, to avoid such problems, you can use the Circuit Breaker Design Pattern. With the help of this pattern, the client will invoke a remote service via a proxy. This proxy will basically behave as a circuit barrier. So, when the number of failures crosses the threshold number, the circuit breaker trips for a particular time period. Then, all the attempts to invoke the remote service will fail in this timeout period. Once that time period is finished, the circuit breaker will allow a limited number of tests to pass through and if those requests succeed, the circuit breaker resumes back to the normal operation. Else, if there is a failure, then the time out period begins again.</w:t>
      </w:r>
    </w:p>
    <w:p w:rsidR="004B7F90" w:rsidRDefault="004B7F90" w:rsidP="004B7F90">
      <w:pPr>
        <w:pStyle w:val="NoSpacing"/>
      </w:pPr>
      <w:hyperlink r:id="rId5" w:history="1">
        <w:r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 xml:space="preserve">How to handle </w:t>
        </w:r>
        <w:proofErr w:type="spellStart"/>
        <w:r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>microservice</w:t>
        </w:r>
        <w:proofErr w:type="spellEnd"/>
        <w:r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 xml:space="preserve"> Interaction when one of the </w:t>
        </w:r>
        <w:proofErr w:type="spellStart"/>
        <w:r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>microservice</w:t>
        </w:r>
        <w:proofErr w:type="spellEnd"/>
        <w:r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 xml:space="preserve"> is down</w:t>
        </w:r>
      </w:hyperlink>
    </w:p>
    <w:p w:rsidR="004B7F90" w:rsidRDefault="004B7F90" w:rsidP="004B7F90">
      <w:pPr>
        <w:pStyle w:val="NoSpacing"/>
      </w:pPr>
    </w:p>
    <w:p w:rsidR="004B7F90" w:rsidRDefault="004B7F90" w:rsidP="004B7F9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if we have 3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M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1,M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2,M3 . M1 is interacting with M2 and M2 is interacting with M3. In case M2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cluster is down how should we handle this situation?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  <w:color w:val="232629"/>
          <w:sz w:val="23"/>
          <w:szCs w:val="23"/>
        </w:rPr>
        <w:t xml:space="preserve">When any one of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is down, Interaction between services becomes very critical as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isolation of failure, resilience and fault tolerance</w:t>
      </w:r>
      <w:r>
        <w:rPr>
          <w:rFonts w:ascii="Segoe UI" w:hAnsi="Segoe UI" w:cs="Segoe UI"/>
          <w:color w:val="232629"/>
          <w:sz w:val="23"/>
          <w:szCs w:val="23"/>
        </w:rPr>
        <w:t xml:space="preserve"> are some of key characteristics for any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based architecture.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Totally agreed what @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jayant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had answered,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 xml:space="preserve">in your case Implementing proper fallback mechanism makes more sense and you can implement required logic you </w:t>
      </w:r>
      <w:proofErr w:type="spellStart"/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wanna</w:t>
      </w:r>
      <w:proofErr w:type="spellEnd"/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 xml:space="preserve"> write based on use case and dependencies between M1, M2 and M3. you can also raise events in your fallback if needed.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Since you are new to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you need to know below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common techniques and architecture patterns</w:t>
      </w:r>
      <w:r>
        <w:rPr>
          <w:rFonts w:ascii="Segoe UI" w:hAnsi="Segoe UI" w:cs="Segoe UI"/>
          <w:color w:val="232629"/>
          <w:sz w:val="23"/>
          <w:szCs w:val="23"/>
        </w:rPr>
        <w:t xml:space="preserve"> for resilience and fault tolerance against the situation which you have raised in your question. And here you are using Spring-Boot, you can easily add Netflix-OSS in your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Netflix has released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"https://medium.com/netflix-techblog/introducing-hystrix-for-resilience-engineering-13531c1ab362"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, a library designed to control points of access to remote systems, services and 3rd party libraries, providing greater tolerance of latency and failure.</w:t>
      </w:r>
    </w:p>
    <w:p w:rsidR="00ED47A2" w:rsidRDefault="00ED47A2" w:rsidP="00ED47A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It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include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below important characteristics:</w:t>
      </w:r>
    </w:p>
    <w:p w:rsidR="00ED47A2" w:rsidRDefault="00ED47A2" w:rsidP="00ED47A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Importance of Circuit breaker and Fallback Mechanism: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lastRenderedPageBreak/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implements the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circuit breaker pattern</w:t>
        </w:r>
      </w:hyperlink>
      <w:r>
        <w:rPr>
          <w:rFonts w:ascii="Segoe UI" w:hAnsi="Segoe UI" w:cs="Segoe UI"/>
          <w:color w:val="232629"/>
          <w:sz w:val="23"/>
          <w:szCs w:val="23"/>
        </w:rPr>
        <w:t> which is useful when a service failure can cause cascading failure all the way up to the user. When calls to a particular service exceed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circuitBreaker.requestVolumeThreshold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(default: 20 requests) and the failure percentage is greater than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circuitBreaker.errorThresholdPercentage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(default: &gt;50%) in a rolling window defined by 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metrics.rollingStats.timeInMilliseconds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 (default: 10 seconds), the circuit opens and further calls are not made.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 cases of error and an open circuit, a fallback can be provided by the developer. Fallbacks may be chained so that the first fallback makes some other business call. check out </w:t>
      </w:r>
      <w:hyperlink r:id="rId7" w:anchor="Fallback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Fallback Implementation of </w:t>
        </w:r>
        <w:proofErr w:type="spell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Hystrix</w:t>
        </w:r>
        <w:proofErr w:type="spellEnd"/>
      </w:hyperlink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mentioned in the comment, there are many ways you can go about it,</w:t>
      </w:r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Case 1: all are independent services, trivial case, no need to do anything, call all the services in blocking or non-blocking way, calling service 2 will in both case result in timeout</w:t>
      </w:r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Case 2: services are dependent M2 depends on M1 and M3 depends on M2</w:t>
      </w:r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option a) M1 can wait for service M2 to come back up, doing periodic pings or fetching details from registry or naming server if M2 is up or not</w:t>
      </w:r>
    </w:p>
    <w:p w:rsidR="00246DAE" w:rsidRDefault="00246DAE" w:rsidP="00246D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option b) use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a circuit breaker implementation and handle fallback gracefully in M3 or your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orchestrator(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guy who is calling these services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i.e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M1,M2,M3 in order)</w:t>
      </w:r>
    </w:p>
    <w:p w:rsidR="00100ED0" w:rsidRDefault="00100ED0"/>
    <w:p w:rsidR="00100ED0" w:rsidRDefault="00100ED0"/>
    <w:sectPr w:rsidR="0010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F4D"/>
    <w:multiLevelType w:val="multilevel"/>
    <w:tmpl w:val="34004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4A7D3A"/>
    <w:multiLevelType w:val="multilevel"/>
    <w:tmpl w:val="FB78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485140"/>
    <w:multiLevelType w:val="multilevel"/>
    <w:tmpl w:val="A53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B673B"/>
    <w:multiLevelType w:val="multilevel"/>
    <w:tmpl w:val="1FB02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D827F2D"/>
    <w:multiLevelType w:val="multilevel"/>
    <w:tmpl w:val="80583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458EA"/>
    <w:multiLevelType w:val="multilevel"/>
    <w:tmpl w:val="86062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96F92"/>
    <w:multiLevelType w:val="multilevel"/>
    <w:tmpl w:val="125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AC2354"/>
    <w:multiLevelType w:val="multilevel"/>
    <w:tmpl w:val="25BC0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D1"/>
    <w:rsid w:val="0000000B"/>
    <w:rsid w:val="000F151B"/>
    <w:rsid w:val="00100ED0"/>
    <w:rsid w:val="0011775A"/>
    <w:rsid w:val="0015426C"/>
    <w:rsid w:val="001D69BA"/>
    <w:rsid w:val="002227DB"/>
    <w:rsid w:val="00246DAE"/>
    <w:rsid w:val="002C7366"/>
    <w:rsid w:val="003C6B30"/>
    <w:rsid w:val="00446EED"/>
    <w:rsid w:val="004A743C"/>
    <w:rsid w:val="004B1FF5"/>
    <w:rsid w:val="004B7F90"/>
    <w:rsid w:val="004C4D51"/>
    <w:rsid w:val="006824FA"/>
    <w:rsid w:val="006B6E21"/>
    <w:rsid w:val="006F527E"/>
    <w:rsid w:val="00777999"/>
    <w:rsid w:val="0078309B"/>
    <w:rsid w:val="007A12CB"/>
    <w:rsid w:val="0081331A"/>
    <w:rsid w:val="00822A12"/>
    <w:rsid w:val="00A10CED"/>
    <w:rsid w:val="00A4160A"/>
    <w:rsid w:val="00AF4B63"/>
    <w:rsid w:val="00C12CE7"/>
    <w:rsid w:val="00C361D1"/>
    <w:rsid w:val="00E70AC4"/>
    <w:rsid w:val="00E86616"/>
    <w:rsid w:val="00E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06B1"/>
  <w15:chartTrackingRefBased/>
  <w15:docId w15:val="{7E8B21FD-10C5-4A3A-BE7A-7A06B1B9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0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C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0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7999"/>
    <w:rPr>
      <w:color w:val="0000FF"/>
      <w:u w:val="single"/>
    </w:rPr>
  </w:style>
  <w:style w:type="paragraph" w:styleId="NoSpacing">
    <w:name w:val="No Spacing"/>
    <w:uiPriority w:val="1"/>
    <w:qFormat/>
    <w:rsid w:val="007779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A12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How-To-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CircuitBreaker.html" TargetMode="External"/><Relationship Id="rId5" Type="http://schemas.openxmlformats.org/officeDocument/2006/relationships/hyperlink" Target="https://stackoverflow.com/questions/50562495/how-to-handle-microservice-interaction-when-one-of-the-microservice-is-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1118</Words>
  <Characters>6373</Characters>
  <Application>Microsoft Office Word</Application>
  <DocSecurity>0</DocSecurity>
  <Lines>53</Lines>
  <Paragraphs>14</Paragraphs>
  <ScaleCrop>false</ScaleCrop>
  <Company>Intuit, Inc.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Rampratap singh</dc:creator>
  <cp:keywords/>
  <dc:description/>
  <cp:lastModifiedBy>Kushwah, Rampratap singh</cp:lastModifiedBy>
  <cp:revision>58</cp:revision>
  <dcterms:created xsi:type="dcterms:W3CDTF">2021-11-22T01:46:00Z</dcterms:created>
  <dcterms:modified xsi:type="dcterms:W3CDTF">2021-12-24T12:15:00Z</dcterms:modified>
</cp:coreProperties>
</file>