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BAS013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10-04-2026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 (LS)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6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Preparación de presentación final.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Definición de roles de exposición.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Ensayo de defensa.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Define estructura de presentación.</w:t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Ajusta contenido técnico.</w:t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mejora discurso de solución.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Dividir temas presentación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Dividir presentación por integrante</w:t>
            </w:r>
          </w:p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widowControl w:val="1"/>
              <w:shd w:fill="ffffff" w:val="clear"/>
              <w:spacing w:after="280" w:lineRule="auto"/>
              <w:rPr>
                <w:rFonts w:ascii="Tahoma" w:cs="Tahoma" w:eastAsia="Tahoma" w:hAnsi="Tahoma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222"/>
                <w:sz w:val="22"/>
                <w:szCs w:val="22"/>
                <w:rtl w:val="0"/>
              </w:rPr>
              <w:t xml:space="preserve">Reforzar diferenciadores del proyecto</w:t>
            </w:r>
          </w:p>
          <w:p w:rsidR="00000000" w:rsidDel="00000000" w:rsidP="00000000" w:rsidRDefault="00000000" w:rsidRPr="00000000" w14:paraId="0000005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JM: Ajustar PPT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LS, JM,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LS, JM, RA</w:t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yc5Yyo6ALy8PjKLuysmPh3eWIw==">CgMxLjAyDmguZnJqeG91dnk4NjVyOAByITFGbnN1dThHdHBqZ3MteVdnTGZaa3ZtcUlxdFhjUk52cQ==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