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BAS0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Revisión del módulo de maestro asador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Control de versiones y publicación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Revisión del PDF y actualización del 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JM: Presenta AsadorStep con pantalla de selección (Sí/No) y catálogo de 5 maestros asadores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sdt>
              <w:sdtPr>
                <w:id w:val="40178978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RA: Muestra integración del paso asador — flujo: catálogo → asador → configuración → cotización → reparto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LS: Confirma actualización del logo en el PDF enviado por correo usando PdfService.java con iText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Equipo revisa proceso de control de versiones: se trabaja en rama nueva-interfaz-evento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RA: Detecta problema con carpeta target del backend en Git — se agrega a .gitignore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Control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Publicar todos los cambios del Sprint II en rama nueva-interfaz-evento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Logo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Actualizar PdfService.java con nuevo logo y paleta de colores naranja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Perfil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Rediseñar página de perfil mostrando datos reales del usuario logueado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Hacer commit y push de todos los cambios Sprint II a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Actualizar PdfService.java con logo y colores nuevos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Rediseñar Profile.tsx con fecha de nacimiento y badge de mayoría de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06-05-2026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Reunión de cierre Sprint II. Se verifica funcionamiento completo y se sube el código a 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6ThIBzdds2Cz6s8hMX4XWTiczw==">CgMxLjAaJQoBMBIgCh4IB0IaCgZUYWhvbWESEEFyaWFsIFVuaWNvZGUgTVM4AHIhMXJrYlprVVNOT2xQcnRieHB4bDE5MktoaGYwQ0FEX2hM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