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r>
        <w:rPr>
          <w:rFonts w:ascii="Tahoma" w:hAnsi="Tahoma" w:cs="Tahoma" w:eastAsia="Tahoma"/>
          <w:b w:val="1"/>
          <w:bCs w:val="1"/>
          <w:sz w:val="28"/>
          <w:szCs w:val="28"/>
          <w:rtl w:val="0"/>
        </w:rPr>
        <w:t xml:space="preserve">Minuta de Reunión</w:t>
      </w:r>
      <w:r>
        <w:rPr>
          <w:rFonts w:ascii="Tahoma" w:hAnsi="Tahoma" w:cs="Tahoma" w:eastAsia="Tahoma"/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56"/>
        <w:gridCol w:w="1262"/>
        <w:gridCol w:w="3270"/>
        <w:gridCol w:w="3112"/>
        <w:tblGridChange w:id="0">
          <w:tblGrid>
            <w:gridCol w:w="1356"/>
            <w:gridCol w:w="1262"/>
            <w:gridCol w:w="3270"/>
            <w:gridCol w:w="31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N°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Versión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Descripción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Autor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BAS027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Minuta de Reunión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Joaquín Meneses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Fecha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Ubicación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Proyecto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22-05-2026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Duoc UC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BASADOS – Plataforma de Planificación Inteligente de Asados</w:t>
            </w:r>
          </w:p>
        </w:tc>
      </w:tr>
    </w:tbl>
    <w:p w:rsidR="00000000" w:rsidDel="00000000" w:rsidP="00000000" w:rsidRDefault="00000000" w:rsidRPr="00000000" w14:paraId="00000012">
      <w:pPr>
        <w:spacing w:after="80" w:lineRule="auto"/>
        <w:rPr/>
      </w:pPr>
      <w:r>
        <w:rPr>
          <w:rFonts w:ascii="Tahoma" w:hAnsi="Tahoma" w:cs="Tahoma" w:eastAsia="Tahoma"/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95"/>
        <w:gridCol w:w="1319"/>
        <w:gridCol w:w="1928"/>
        <w:gridCol w:w="2858"/>
        <w:tblGridChange w:id="0">
          <w:tblGrid>
            <w:gridCol w:w="2895"/>
            <w:gridCol w:w="1319"/>
            <w:gridCol w:w="1928"/>
            <w:gridCol w:w="2858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Participantes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Nombre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Empresa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Teléfono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e-mail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Luis Sánchez (LS)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Basados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+56933897748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lu.sanchezh@duocuc.cl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Joaquín Meneses (JM)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Basados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+56964706772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jo.menesesl@duocuc.cl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Rodrigo Ampuero (RA)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Basados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+56938633867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r.ampuero@duocuc.cl</w:t>
            </w:r>
          </w:p>
        </w:tc>
      </w:tr>
    </w:tbl>
    <w:p w:rsidR="00000000" w:rsidDel="00000000" w:rsidP="00000000" w:rsidRDefault="00000000" w:rsidRPr="00000000" w14:paraId="00000027">
      <w:pPr>
        <w:spacing w:after="80" w:lineRule="auto"/>
        <w:rPr/>
      </w:pPr>
      <w:r>
        <w:rPr>
          <w:rFonts w:ascii="Tahoma" w:hAnsi="Tahoma" w:cs="Tahoma" w:eastAsia="Tahoma"/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Temas Tratados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JM, RA, LS: Revisión del módulo IaService y componente IaSugerencias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JM, RA, LS: Revisión del scraper Jumbo implementado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JM, RA, LS: Corrección del EventoProductoController para historial opcional</w:t>
            </w:r>
          </w:p>
        </w:tc>
      </w:tr>
    </w:tbl>
    <w:p w:rsidR="00000000" w:rsidDel="00000000" w:rsidP="00000000" w:rsidRDefault="00000000" w:rsidRPr="00000000" w14:paraId="0000002C">
      <w:pPr>
        <w:spacing w:after="80" w:lineRule="auto"/>
        <w:rPr/>
      </w:pPr>
      <w:r>
        <w:rPr>
          <w:rFonts w:ascii="Tahoma" w:hAnsi="Tahoma" w:cs="Tahoma" w:eastAsia="Tahoma"/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Detalle Reunión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JM: Presenta IaService.java — llama a Anthropic API con contexto de asistentes, tipo de asado, presupuesto y productos seleccionados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RA: Muestra IaSugerencias.tsx integrado en panel lateral del catálogo con debounce de 1.5 segundos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LS: Presenta scraper Jumbo funcional — 3 comercios cubiertos: Lider, Tottus y Jumbo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JM: Detecta error 500 en EventoProductoController cuando idHistorial es null — corregido con campo nullable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RA: Detecta problema con API key de Anthropic expirada — se coordina renovación con el equipo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Equipo decide usar variable de entorno ANTHROPIC_API_KEY para no exponer la key en el código</w:t>
            </w:r>
          </w:p>
        </w:tc>
      </w:tr>
    </w:tbl>
    <w:p w:rsidR="00000000" w:rsidDel="00000000" w:rsidP="00000000" w:rsidRDefault="00000000" w:rsidRPr="00000000" w14:paraId="00000034">
      <w:pPr>
        <w:spacing w:after="80" w:lineRule="auto"/>
        <w:rPr/>
      </w:pPr>
      <w:r>
        <w:rPr>
          <w:rFonts w:ascii="Tahoma" w:hAnsi="Tahoma" w:cs="Tahoma" w:eastAsia="Tahoma"/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35"/>
        <w:gridCol w:w="7265"/>
        <w:tblGridChange w:id="0">
          <w:tblGrid>
            <w:gridCol w:w="1735"/>
            <w:gridCol w:w="726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Acuerdos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Tema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Acuerdo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IaService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Servicio Spring Boot que analiza selección de productos y genera recomendaciones en español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Scraper Jumbo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Cobertura de scraping extendida a 3 comercios: Lider, Tottus y Jumbo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EventoProducto fix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idHistorial pasa a ser nullable en EventoProductoController para evitar error 500</w:t>
            </w:r>
          </w:p>
        </w:tc>
      </w:tr>
    </w:tbl>
    <w:p w:rsidR="00000000" w:rsidDel="00000000" w:rsidP="00000000" w:rsidRDefault="00000000" w:rsidRPr="00000000" w14:paraId="0000003F">
      <w:pPr>
        <w:spacing w:after="80" w:lineRule="auto"/>
        <w:rPr/>
      </w:pPr>
      <w:r>
        <w:rPr>
          <w:rFonts w:ascii="Tahoma" w:hAnsi="Tahoma" w:cs="Tahoma" w:eastAsia="Tahoma"/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34"/>
        <w:gridCol w:w="1212"/>
        <w:gridCol w:w="1354"/>
        <w:tblGridChange w:id="0">
          <w:tblGrid>
            <w:gridCol w:w="6434"/>
            <w:gridCol w:w="1212"/>
            <w:gridCol w:w="1354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Compromisos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Descripción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Fecha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Responsable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Coordinar renovación de API key de Anthropic con todo el equipo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23-05-2026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Actualizar .gitignore para excluir application.properties con credenciales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23-05-2026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Probar sugerencias IA con productos reales del catálogo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23-05-2026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JM</w:t>
            </w:r>
          </w:p>
        </w:tc>
      </w:tr>
    </w:tbl>
    <w:p w:rsidR="00000000" w:rsidDel="00000000" w:rsidP="00000000" w:rsidRDefault="00000000" w:rsidRPr="00000000" w14:paraId="0000004F">
      <w:pPr>
        <w:spacing w:after="80" w:lineRule="auto"/>
        <w:rPr/>
      </w:pPr>
      <w:r>
        <w:rPr>
          <w:rFonts w:ascii="Tahoma" w:hAnsi="Tahoma" w:cs="Tahoma" w:eastAsia="Tahoma"/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Observaciones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Reunión de revisión. Módulo IA implementado en backend y frontend. Scraping completo en 3 comercios.</w:t>
            </w:r>
          </w:p>
        </w:tc>
      </w:tr>
    </w:tbl>
    <w:p w:rsidR="00000000" w:rsidDel="00000000" w:rsidP="00000000" w:rsidRDefault="00000000" w:rsidRPr="00000000" w14:paraId="00000052">
      <w:pPr>
        <w:spacing w:after="400" w:before="200" w:lineRule="auto"/>
        <w:jc w:val="center"/>
        <w:rPr/>
      </w:pPr>
      <w:r>
        <w:rPr>
          <w:rFonts w:ascii="Tahoma" w:hAnsi="Tahoma" w:cs="Tahoma" w:eastAsia="Tahoma"/>
          <w:i w:val="1"/>
          <w:iCs w:val="1"/>
          <w:sz w:val="18"/>
          <w:szCs w:val="18"/>
          <w:rtl w:val="0"/>
        </w:rPr>
        <w:t xml:space="preserve">Duoc UC</w:t>
      </w:r>
      <w:r>
        <w:rPr>
          <w:rFonts w:ascii="Tahoma" w:hAnsi="Tahoma" w:cs="Tahoma" w:eastAsia="Tahoma"/>
          <w:rtl w:val="0"/>
        </w:rPr>
      </w:r>
    </w:p>
    <w:p w:rsidR="00000000" w:rsidDel="00000000" w:rsidP="00000000" w:rsidRDefault="00000000" w:rsidRPr="00000000" w14:paraId="00000053">
      <w:pPr>
        <w:rPr/>
      </w:pPr>
      <w:r>
        <w:rPr>
          <w:rFonts w:ascii="Tahoma" w:hAnsi="Tahoma" w:cs="Tahoma" w:eastAsia="Tahoma"/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right" w:leader="none" w:pos="9923"/>
      </w:tabs>
      <w:ind w:left="0" w:firstLine="0"/>
      <w:rPr>
        <w:rFonts w:ascii="Tahoma" w:cs="Tahoma" w:eastAsia="Tahoma" w:hAnsi="Tahoma"/>
        <w:color w:val="000000"/>
      </w:rPr>
    </w:pPr>
    <w:r w:rsidDel="00000000" w:rsidR="00000000" w:rsidRPr="00000000">
      <w:rPr>
        <w:color w:val="000000"/>
        <w:rtl w:val="0"/>
      </w:rPr>
      <w:tab/>
    </w:r>
    <w:r w:rsidDel="00000000" w:rsidR="00000000" w:rsidRPr="00000000">
      <w:rPr>
        <w:rFonts w:ascii="Tahoma" w:cs="Tahoma" w:eastAsia="Tahoma" w:hAnsi="Tahoma"/>
        <w:color w:val="000000"/>
        <w:rtl w:val="0"/>
      </w:rPr>
      <w:t xml:space="preserve">Duoc UC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-28246</wp:posOffset>
              </wp:positionH>
              <wp:positionV relativeFrom="paragraph">
                <wp:posOffset>-58091</wp:posOffset>
              </wp:positionV>
              <wp:extent cx="41275" cy="4127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-28246</wp:posOffset>
              </wp:positionH>
              <wp:positionV relativeFrom="paragraph">
                <wp:posOffset>-58091</wp:posOffset>
              </wp:positionV>
              <wp:extent cx="41275" cy="4127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275" cy="412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6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87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8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9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i w:val="1"/>
      <w:iCs w:val="1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U5Z1hCFlgcTAWNtLnBk4H3Uh0A==">CgMxLjA4AHIhMWtFbS1xRWJQRFlrQmRiY0U5Y2ZpOUk1Vlh6Q0xVX282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