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02-06-2026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JM, LS: Reunión de kickoff post-EP2 — revisión de retroalimentación recibida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JM, LS: Identificación de brechas entre lo documentado y lo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JM, LS: Definición del Plan C de mejoras y priorización de ítems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revisa los comentarios del profesor Fabián Saldaño sobre la evaluación EP2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Propone Plan C con 8 ítems: C-01 a C-08, clasificados por severidad e implementabilidad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Confirma que C-01 (endpoint borrador sin @GetMapping) es el bug de mayor impacto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Propone abordar mejoras del scraper en Plan B para dejarlo production-ready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acuerda orden de trabajo: Plan B primero (scraper, backend, frontend), luego Plan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Crea documento Plan C con descripción de cada ítem, causa raíz y solución propuesta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 aborda scraper, JM aborda backend, RA aborda frontend en sesiones separadas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 lidera implementación de ítems implementables directamente (C-03, C-05, C-06, C-08)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Documentación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Iniciar preparación de documentos requeridos para evaluación parcial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Crear rama de trabajo y comenzar Plan B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05-06-2026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Comenzar Plan B backend — capa de servicios EventoService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Comenzar Plan B frontend — refactorizar CreateEvent.tsx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09-06-2026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0" w:tblpY="1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Reunión de planificación post-EP2. Se define hoja de ruta para las últimas 3 semanas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xHeHP1ZYgqjsyiw92vs+Nt3aw==">CgMxLjA4AHIhMVJHTlV4NG1ZMUwyU3R6Z2duNzdYVVNFcUNFZDNLdzJ3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