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3"/>
        </w:numPr>
        <w:spacing w:after="360" w:lineRule="auto"/>
        <w:ind w:left="0" w:firstLine="0"/>
        <w:jc w:val="both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27-03-2023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Sanchez (LS)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rHeight w:val="319.6875" w:hRule="atLeast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4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Se conversó sobre los requerimientos de entrega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Se revisó el avance de los mockup que se crearon en Figma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Revisión y modificación de diagramas de clases y actividades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Prueba exitosa para la realización de mockups en FIGMA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LS, RA: Se revisa diagramas de clases y actividades para posibles modificaciones en su estructura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517.460937499999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LS, RA: Aplicación Balsamiq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desestima como aplicación para Mockups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LS, RA: Aplicación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decide finalmente continuar con esta aplicación por la facilidad y rapidez de uso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Árbol de decisiones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árbol de decisiones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numPr>
          <w:ilvl w:val="2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42.48046874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avances 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31-03-26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JM, LS, 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numPr>
          <w:ilvl w:val="5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numPr>
          <w:ilvl w:val="3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-20312</wp:posOffset>
              </wp:positionH>
              <wp:positionV relativeFrom="paragraph">
                <wp:posOffset>-43808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-20312</wp:posOffset>
              </wp:positionH>
              <wp:positionV relativeFrom="paragraph">
                <wp:posOffset>-43808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F">
          <w:pPr>
            <w:numPr>
              <w:ilvl w:val="5"/>
              <w:numId w:val="3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0">
          <w:pPr>
            <w:numPr>
              <w:ilvl w:val="5"/>
              <w:numId w:val="3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numPr>
        <w:ilvl w:val="5"/>
        <w:numId w:val="3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pc1g4f2Xn1yHAvGJ4d/lk9ng2A==">CgMxLjAyDmguZnJqeG91dnk4NjVyOAByITE2STZMOWdxVDgtTHNfWHpPalAtRkZsRm11VVpjY3lSMQ==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