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BUSINESS PROCESS MAP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E6B3C"/>
          <w:sz w:val="26"/>
          <w:szCs w:val="26"/>
        </w:rPr>
        <w:t xml:space="preserve">As-Is → To-Be: Blending Operations, QC &amp; Supply Chain</w:t>
      </w:r>
    </w:p>
    <w:p>
      <w:pPr>
        <w:spacing w:before="0" w:after="20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Document No: BRD-PM-001  |  Workshop Date: 03-Jul-2024  |  Participants: 14 (Ops, QC, IT, Management)</w:t>
      </w:r>
    </w:p>
    <w:p>
      <w:pPr>
        <w:pBdr>
          <w:bottom w:val="single" w:color="1E6B3C" w:sz="4" w:space="1"/>
        </w:pBdr>
        <w:spacing w:before="100" w:after="100"/>
      </w:pPr>
    </w:p>
    <w:p>
      <w:pPr>
        <w:spacing w:before="120" w:after="0"/>
      </w:pPr>
    </w:p>
    <w:p>
      <w:pPr>
        <w:pStyle w:val="Heading1"/>
      </w:pPr>
      <w:r>
        <w:rPr>
          <w:rFonts w:ascii="Arial" w:cs="Arial" w:eastAsia="Arial" w:hAnsi="Arial"/>
        </w:rPr>
        <w:t xml:space="preserve">1. Scope &amp; Workshop Summary</w:t>
      </w:r>
    </w:p>
    <w:p>
      <w:pPr>
        <w:spacing w:before="140" w:after="1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This document captures the As-Is process maps derived from structured workshops with plant operators, QC technicians, production planners, and IT teams, and defines the To-Be target state enabled by the digital transformation programme (SAP PP-PI, IoT/SCADA, LIMS integration).</w:t>
      </w:r>
    </w:p>
    <w:p>
      <w:pPr>
        <w:spacing w:before="140" w:after="1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Key pain points identified: manual data entry between paper batch records and SAP (avg. 45 min/batch), no real-time visibility of blending progress, QC results entered in Excel and manually transferred to CoA, tank levels checked by physical gauge (2× daily), no digital audit trail for additive dispensing.</w:t>
      </w:r>
    </w:p>
    <w:p>
      <w:pPr>
        <w:spacing w:before="120" w:after="0"/>
      </w:pPr>
    </w:p>
    <w:p>
      <w:pPr>
        <w:pStyle w:val="Heading1"/>
      </w:pPr>
      <w:r>
        <w:rPr>
          <w:rFonts w:ascii="Arial" w:cs="Arial" w:eastAsia="Arial" w:hAnsi="Arial"/>
        </w:rPr>
        <w:t xml:space="preserve">2. Process Area 1 — Production Planning &amp; Scheduling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80"/>
        <w:gridCol w:w="4080"/>
      </w:tblGrid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6B3C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55A11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AS-IS (Current State)</w:t>
            </w:r>
          </w:p>
        </w:tc>
        <w:tc>
          <w:tcPr>
            <w:tcW w:type="dxa" w:w="4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6B3C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TO-BE (Digital Target State)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19"/>
                <w:szCs w:val="19"/>
              </w:rPr>
              <w:t xml:space="preserve">1.1
Demand Planning</w:t>
            </w:r>
          </w:p>
        </w:tc>
        <w:tc>
          <w:tcPr>
            <w:tcW w:type="dxa" w:w="4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Monthly sales forecast received via email from commercial team. Planner manually enters quantities into Excel sheet. No integration with SAP.</w:t>
            </w:r>
          </w:p>
        </w:tc>
        <w:tc>
          <w:tcPr>
            <w:tcW w:type="dxa" w:w="4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SAP SD sales orders auto-trigger MRP run in SAP PP. Planned orders generated automatically. Planner reviews and converts to process orders with one click.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19"/>
                <w:szCs w:val="19"/>
              </w:rPr>
              <w:t xml:space="preserve">1.2
Scheduling</w:t>
            </w:r>
          </w:p>
        </w:tc>
        <w:tc>
          <w:tcPr>
            <w:tcW w:type="dxa" w:w="4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Blending schedule created in Excel. Shared via email. No real-time visibility. Schedule conflicts discovered only at shift start.</w:t>
            </w:r>
          </w:p>
        </w:tc>
        <w:tc>
          <w:tcPr>
            <w:tcW w:type="dxa" w:w="4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Finite capacity scheduling in SAP PP. Schedule board visible on SCADA HMI. Automated conflict detection. Changes pushed to operator HMI screens.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19"/>
                <w:szCs w:val="19"/>
              </w:rPr>
              <w:t xml:space="preserve">1.3
Material Availability</w:t>
            </w:r>
          </w:p>
        </w:tc>
        <w:tc>
          <w:tcPr>
            <w:tcW w:type="dxa" w:w="4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Planner calls warehouse manually to confirm raw material availability. No system check.</w:t>
            </w:r>
          </w:p>
        </w:tc>
        <w:tc>
          <w:tcPr>
            <w:tcW w:type="dxa" w:w="4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SAP MRP automatically checks stock and triggers purchase orders for shortfalls. Material availability confirmed before process order release.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19"/>
                <w:szCs w:val="19"/>
              </w:rPr>
              <w:t xml:space="preserve">1.4
Process Order Release</w:t>
            </w:r>
          </w:p>
        </w:tc>
        <w:tc>
          <w:tcPr>
            <w:tcW w:type="dxa" w:w="4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Shift supervisor prints paper batch card from Excel template. Operator works from paper.</w:t>
            </w:r>
          </w:p>
        </w:tc>
        <w:tc>
          <w:tcPr>
            <w:tcW w:type="dxa" w:w="4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SAP PP-PI process order released digitally. Operator accesses batch instructions on HMI screen. No paper batch cards for standard grades.</w:t>
            </w:r>
          </w:p>
        </w:tc>
      </w:tr>
    </w:tbl>
    <w:p>
      <w:pPr>
        <w:spacing w:before="120" w:after="0"/>
      </w:pPr>
    </w:p>
    <w:p>
      <w:pPr>
        <w:pStyle w:val="Heading1"/>
      </w:pPr>
      <w:r>
        <w:rPr>
          <w:rFonts w:ascii="Arial" w:cs="Arial" w:eastAsia="Arial" w:hAnsi="Arial"/>
        </w:rPr>
        <w:t xml:space="preserve">3. Process Area 2 — Blending Operations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80"/>
        <w:gridCol w:w="4080"/>
      </w:tblGrid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6B3C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55A11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AS-IS</w:t>
            </w:r>
          </w:p>
        </w:tc>
        <w:tc>
          <w:tcPr>
            <w:tcW w:type="dxa" w:w="4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6B3C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TO-BE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19"/>
                <w:szCs w:val="19"/>
              </w:rPr>
              <w:t xml:space="preserve">2.1
Raw Material Dispensing</w:t>
            </w:r>
          </w:p>
        </w:tc>
        <w:tc>
          <w:tcPr>
            <w:tcW w:type="dxa" w:w="4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Operator reads paper batch card. Manually opens valves. Checks flow meter locally. Records quantities on paper. No cross-check with formula.</w:t>
            </w:r>
          </w:p>
        </w:tc>
        <w:tc>
          <w:tcPr>
            <w:tcW w:type="dxa" w:w="4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SAP PP-PI goods issue via handheld scanner. PLC-controlled pump sequences. Flow totaliser in OPC-UA confirms actual vs. planned quantity. Discrepancy alert if &gt;0.5%.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19"/>
                <w:szCs w:val="19"/>
              </w:rPr>
              <w:t xml:space="preserve">2.2
Blending Process</w:t>
            </w:r>
          </w:p>
        </w:tc>
        <w:tc>
          <w:tcPr>
            <w:tcW w:type="dxa" w:w="4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Operator monitors temperature, agitator speed, and level via local gauges only. No DCS visibility in control room.</w:t>
            </w:r>
          </w:p>
        </w:tc>
        <w:tc>
          <w:tcPr>
            <w:tcW w:type="dxa" w:w="4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SCADA HMI displays real-time V101 temperature, level, agitator speed, and flow trends. Operator can adjust agitator speed from HMI. All data logged at 1-second resolution.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19"/>
                <w:szCs w:val="19"/>
              </w:rPr>
              <w:t xml:space="preserve">2.3
In-Process Sampling</w:t>
            </w:r>
          </w:p>
        </w:tc>
        <w:tc>
          <w:tcPr>
            <w:tcW w:type="dxa" w:w="4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Operator draws sample manually. Writes sample ID on paper label. Carries to lab. QC analyst logs in Excel. Result phoned back to operator.</w:t>
            </w:r>
          </w:p>
        </w:tc>
        <w:tc>
          <w:tcPr>
            <w:tcW w:type="dxa" w:w="4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LIMS-integrated sampling: Operator scans batch barcode → LIMS auto-generates sample ID and test list. Results entered in LIMS. Auto-alert to SCADA when result available.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19"/>
                <w:szCs w:val="19"/>
              </w:rPr>
              <w:t xml:space="preserve">2.4
Batch Completion</w:t>
            </w:r>
          </w:p>
        </w:tc>
        <w:tc>
          <w:tcPr>
            <w:tcW w:type="dxa" w:w="4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Operator estimates yield by tank dipstick. Records on paper. Types into SAP next morning.</w:t>
            </w:r>
          </w:p>
        </w:tc>
        <w:tc>
          <w:tcPr>
            <w:tcW w:type="dxa" w:w="4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SAP PP-PI confirmation triggered from SCADA batch event. Yield auto-calculated from flow totaliser data. Process order confirmed in SAP within 5 minutes of batch end.</w:t>
            </w:r>
          </w:p>
        </w:tc>
      </w:tr>
    </w:tbl>
    <w:p>
      <w:pPr>
        <w:spacing w:before="120" w:after="0"/>
      </w:pPr>
    </w:p>
    <w:p>
      <w:pPr>
        <w:pStyle w:val="Heading1"/>
      </w:pPr>
      <w:r>
        <w:rPr>
          <w:rFonts w:ascii="Arial" w:cs="Arial" w:eastAsia="Arial" w:hAnsi="Arial"/>
        </w:rPr>
        <w:t xml:space="preserve">4. Process Area 3 — Quality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80"/>
        <w:gridCol w:w="4080"/>
      </w:tblGrid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6B3C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55A11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AS-IS</w:t>
            </w:r>
          </w:p>
        </w:tc>
        <w:tc>
          <w:tcPr>
            <w:tcW w:type="dxa" w:w="4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6B3C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TO-BE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19"/>
                <w:szCs w:val="19"/>
              </w:rPr>
              <w:t xml:space="preserve">3.1
Sample Receipt &amp; Logging</w:t>
            </w:r>
          </w:p>
        </w:tc>
        <w:tc>
          <w:tcPr>
            <w:tcW w:type="dxa" w:w="4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Samples received at lab counter. QC analyst writes in paper log book. Sample ID assigned manually. Risk of duplication or mislabelling.</w:t>
            </w:r>
          </w:p>
        </w:tc>
        <w:tc>
          <w:tcPr>
            <w:tcW w:type="dxa" w:w="4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LIMS auto-assigns sample ID linked to SAP batch. Barcode label printed at sampling point. Chain of custody tracked digitally from sample to result.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19"/>
                <w:szCs w:val="19"/>
              </w:rPr>
              <w:t xml:space="preserve">3.2
Testing &amp; Result Entry</w:t>
            </w:r>
          </w:p>
        </w:tc>
        <w:tc>
          <w:tcPr>
            <w:tcW w:type="dxa" w:w="4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Tests performed. Results written on paper worksheets. Analyst types into Excel. QC Manager reviews Excel. Manual comparison to specification.</w:t>
            </w:r>
          </w:p>
        </w:tc>
        <w:tc>
          <w:tcPr>
            <w:tcW w:type="dxa" w:w="4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Instruments interface to LIMS (viscometer, titrator, spectrophotometer). Results auto-imported. LIMS auto-checks against spec. Out-of-spec alert to QC Manager immediately.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19"/>
                <w:szCs w:val="19"/>
              </w:rPr>
              <w:t xml:space="preserve">3.3
Usage Decision &amp; Batch Release</w:t>
            </w:r>
          </w:p>
        </w:tc>
        <w:tc>
          <w:tcPr>
            <w:tcW w:type="dxa" w:w="4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QC Manager emails supervisor with release approval. Supervisor manually updates SAP QM usage decision.</w:t>
            </w:r>
          </w:p>
        </w:tc>
        <w:tc>
          <w:tcPr>
            <w:tcW w:type="dxa" w:w="4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LIMS sends usage decision to SAP QM via API. Batch automatically released or held in SAP. Entire approval workflow in LIMS with audit trail.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19"/>
                <w:szCs w:val="19"/>
              </w:rPr>
              <w:t xml:space="preserve">3.4
Certificate of Analysis</w:t>
            </w:r>
          </w:p>
        </w:tc>
        <w:tc>
          <w:tcPr>
            <w:tcW w:type="dxa" w:w="4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CoA manually typed in Word template. Reviewed by QC Manager. Emailed to customer as PDF. No version control.</w:t>
            </w:r>
          </w:p>
        </w:tc>
        <w:tc>
          <w:tcPr>
            <w:tcW w:type="dxa" w:w="4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CoA auto-generated by LIMS from test results and batch data. QC Manager e-approves in LIMS. CoA sent from LIMS to customer portal. Archived with batch record in SAP DMS.</w:t>
            </w:r>
          </w:p>
        </w:tc>
      </w:tr>
    </w:tbl>
    <w:p>
      <w:pPr>
        <w:spacing w:before="120" w:after="0"/>
      </w:pPr>
    </w:p>
    <w:p>
      <w:pPr>
        <w:pStyle w:val="Heading1"/>
      </w:pPr>
      <w:r>
        <w:rPr>
          <w:rFonts w:ascii="Arial" w:cs="Arial" w:eastAsia="Arial" w:hAnsi="Arial"/>
        </w:rPr>
        <w:t xml:space="preserve">5. KPI Impact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KPI</w:t>
            </w:r>
          </w:p>
        </w:tc>
        <w:tc>
          <w:tcPr>
            <w:tcW w:type="dxa" w:w="3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55A11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Current (As-Is)</w:t>
            </w:r>
          </w:p>
        </w:tc>
        <w:tc>
          <w:tcPr>
            <w:tcW w:type="dxa" w:w="3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6B3C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Target (To-Be — 12 months)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Batch data entry time (per batch)</w:t>
            </w:r>
          </w:p>
        </w:tc>
        <w:tc>
          <w:tcPr>
            <w:tcW w:type="dxa" w:w="3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55A11"/>
                <w:sz w:val="19"/>
                <w:szCs w:val="19"/>
              </w:rPr>
              <w:t xml:space="preserve">45 minutes</w:t>
            </w:r>
          </w:p>
        </w:tc>
        <w:tc>
          <w:tcPr>
            <w:tcW w:type="dxa" w:w="3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6B3C"/>
                <w:sz w:val="19"/>
                <w:szCs w:val="19"/>
              </w:rPr>
              <w:t xml:space="preserve">&lt;5 minutes (automated SAP confirmation)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QC result turnaround time</w:t>
            </w:r>
          </w:p>
        </w:tc>
        <w:tc>
          <w:tcPr>
            <w:tcW w:type="dxa" w:w="3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55A11"/>
                <w:sz w:val="19"/>
                <w:szCs w:val="19"/>
              </w:rPr>
              <w:t xml:space="preserve">4–6 hours (paper + Excel + phone)</w:t>
            </w:r>
          </w:p>
        </w:tc>
        <w:tc>
          <w:tcPr>
            <w:tcW w:type="dxa" w:w="3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6B3C"/>
                <w:sz w:val="19"/>
                <w:szCs w:val="19"/>
              </w:rPr>
              <w:t xml:space="preserve">&lt;90 minutes (LIMS + auto-instrument)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CoA generation time</w:t>
            </w:r>
          </w:p>
        </w:tc>
        <w:tc>
          <w:tcPr>
            <w:tcW w:type="dxa" w:w="3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55A11"/>
                <w:sz w:val="19"/>
                <w:szCs w:val="19"/>
              </w:rPr>
              <w:t xml:space="preserve">2–3 hours (manual Word)</w:t>
            </w:r>
          </w:p>
        </w:tc>
        <w:tc>
          <w:tcPr>
            <w:tcW w:type="dxa" w:w="3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6B3C"/>
                <w:sz w:val="19"/>
                <w:szCs w:val="19"/>
              </w:rPr>
              <w:t xml:space="preserve">&lt;15 minutes (LIMS auto-generate)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Batch yield accuracy</w:t>
            </w:r>
          </w:p>
        </w:tc>
        <w:tc>
          <w:tcPr>
            <w:tcW w:type="dxa" w:w="3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55A11"/>
                <w:sz w:val="19"/>
                <w:szCs w:val="19"/>
              </w:rPr>
              <w:t xml:space="preserve">±2.5% (dipstick measurement)</w:t>
            </w:r>
          </w:p>
        </w:tc>
        <w:tc>
          <w:tcPr>
            <w:tcW w:type="dxa" w:w="3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6B3C"/>
                <w:sz w:val="19"/>
                <w:szCs w:val="19"/>
              </w:rPr>
              <w:t xml:space="preserve">±0.3% (flow totaliser)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Real-time tank level visibility</w:t>
            </w:r>
          </w:p>
        </w:tc>
        <w:tc>
          <w:tcPr>
            <w:tcW w:type="dxa" w:w="3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55A11"/>
                <w:sz w:val="19"/>
                <w:szCs w:val="19"/>
              </w:rPr>
              <w:t xml:space="preserve">2× daily (manual gauge)</w:t>
            </w:r>
          </w:p>
        </w:tc>
        <w:tc>
          <w:tcPr>
            <w:tcW w:type="dxa" w:w="3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6B3C"/>
                <w:sz w:val="19"/>
                <w:szCs w:val="19"/>
              </w:rPr>
              <w:t xml:space="preserve">Continuous (OPC-UA, 1-second update)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Out-of-spec detection time</w:t>
            </w:r>
          </w:p>
        </w:tc>
        <w:tc>
          <w:tcPr>
            <w:tcW w:type="dxa" w:w="3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55A11"/>
                <w:sz w:val="19"/>
                <w:szCs w:val="19"/>
              </w:rPr>
              <w:t xml:space="preserve">End-of-test (hours after blend)</w:t>
            </w:r>
          </w:p>
        </w:tc>
        <w:tc>
          <w:tcPr>
            <w:tcW w:type="dxa" w:w="3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6B3C"/>
                <w:sz w:val="19"/>
                <w:szCs w:val="19"/>
              </w:rPr>
              <w:t xml:space="preserve">In-process alert within 10 minutes of result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Audit trail completeness</w:t>
            </w:r>
          </w:p>
        </w:tc>
        <w:tc>
          <w:tcPr>
            <w:tcW w:type="dxa" w:w="3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55A11"/>
                <w:sz w:val="19"/>
                <w:szCs w:val="19"/>
              </w:rPr>
              <w:t xml:space="preserve">Partial (paper, risk of gaps)</w:t>
            </w:r>
          </w:p>
        </w:tc>
        <w:tc>
          <w:tcPr>
            <w:tcW w:type="dxa" w:w="3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6B3C"/>
                <w:sz w:val="19"/>
                <w:szCs w:val="19"/>
              </w:rPr>
              <w:t xml:space="preserve">100% digital — full chain of custody in LIMS + SAP</w:t>
            </w:r>
          </w:p>
        </w:tc>
      </w:tr>
    </w:tbl>
    <w:sectPr>
      <w:headerReference w:type="default" r:id="rId6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FAC" w:sz="4" w:space="1"/>
      </w:pBdr>
      <w:tabs>
        <w:tab w:val="right" w:pos="9360"/>
      </w:tabs>
    </w:pPr>
    <w:r>
      <w:rPr>
        <w:rFonts w:ascii="Arial" w:cs="Arial" w:eastAsia="Arial" w:hAnsi="Arial"/>
        <w:color w:val="777777"/>
        <w:sz w:val="17"/>
        <w:szCs w:val="17"/>
      </w:rPr>
      <w:t xml:space="preserve">Business Process Map — As-Is &amp; To-Be  |  BRD-PM-001  |  Rev 1.0</w:t>
    </w:r>
    <w:r>
      <w:rPr>
        <w:rFonts w:ascii="Arial" w:cs="Arial" w:eastAsia="Arial" w:hAnsi="Arial"/>
        <w:color w:val="777777"/>
        <w:sz w:val="17"/>
        <w:szCs w:val="17"/>
      </w:rPr>
      <w:t xml:space="preserve">	Page </w:t>
    </w:r>
    <w:fldSimple w:instr="PAGE"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40" w:after="140"/>
      <w:outlineLvl w:val="1"/>
    </w:pPr>
    <w:rPr>
      <w:rFonts w:ascii="Arial" w:cs="Arial" w:eastAsia="Arial" w:hAnsi="Arial"/>
      <w:b/>
      <w:bCs/>
      <w:color w:val="1E6B3C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80" w:after="100"/>
      <w:outlineLvl w:val="2"/>
    </w:pPr>
    <w:rPr>
      <w:rFonts w:ascii="Arial" w:cs="Arial" w:eastAsia="Arial" w:hAnsi="Arial"/>
      <w:b/>
      <w:bCs/>
      <w:color w:val="C55A11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2026-03-26T05:28:41.345Z</dcterms:created>
  <dcterms:modified xsi:type="dcterms:W3CDTF">2026-03-26T05:28:41.345Z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