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QUALITY CONTROL TEST PROCEDURES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&amp; FINISHED PRODUCT SPECIFICATIONS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 No: QC-SPEC-001  |  Rev 3.0  |  Approved by: Dr. Anitha Rao (QC Manager)  |  Date: 01-Jan-2024</w:t>
      </w:r>
    </w:p>
    <w:p>
      <w:pPr>
        <w:pBdr>
          <w:bottom w:val="single" w:color="C55A11" w:sz="4" w:space="1"/>
        </w:pBdr>
        <w:spacing w:before="100" w:after="100"/>
      </w:pP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1. Finished Product Specification Matrix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specifications are mandatory. Products failing any parameter are placed on QC Hold in SAP QM and must not be transferred to Finished Goods storage. Retesting is permitted once; a second failure triggers Non-Conformance Report (NCR) procedure QC-NCR-001.</w:t>
      </w:r>
    </w:p>
    <w:p>
      <w:pPr>
        <w:spacing w:before="80" w:after="0"/>
      </w:pPr>
    </w:p>
    <w:tbl>
      <w:tblPr>
        <w:tblW w:type="dxa" w:w="14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300"/>
        <w:gridCol w:w="1400"/>
        <w:gridCol w:w="1400"/>
        <w:gridCol w:w="1000"/>
        <w:gridCol w:w="10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Grade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SAP Material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Method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KV @100°C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KV @40°C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HTHS
@150°C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 Min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Flash Pt Min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 Pt Max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TBN/TAN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Sulph. Ash Max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Engine Oil 15W-40 API SN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EO-15W40-SN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ASTM D445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12.5–16.3 cSt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109–125 cSt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≥120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≥220°C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 −18°C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≥8.0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≤1.2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Engine Oil 20W-50 API CF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EO-20W50-CF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ASTM D445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16.3–21.9 cSt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150–185 cSt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≥90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≥230°C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 −15°C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≥7.0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≤1.5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Hydraulic Oil ISO 46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HO-ISO46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ASTM D445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41.4–50.6 cSt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≥95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≥180°C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 −27°C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≥1.0 (TAN)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≤0.01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Gear Oil SAE 90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GO-SAE90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ASTM D445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13.5–18.5 cSt (100°C)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≥170°C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 −12°C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≥2.0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≤0.1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Compressor Oil ISO 100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CO-ISO100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ASTM D445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90–110 cSt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≥105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≥220°C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 −15°C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≤1.0 (TAN)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Turbine Oil ISO 32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TO-ISO32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ASTM D445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28.8–35.2 cSt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≥100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≥170°C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 −18°C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2. Test Procedures — Standard Operating Procedures</w:t>
      </w:r>
    </w:p>
    <w:p>
      <w:pPr>
        <w:pStyle w:val="Heading2"/>
      </w:pPr>
      <w:r>
        <w:rPr>
          <w:rFonts w:ascii="Arial" w:cs="Arial" w:eastAsia="Arial" w:hAnsi="Arial"/>
        </w:rPr>
        <w:t xml:space="preserve">2.1  SOP-QC-001: Kinematic Viscosity — ASTM D445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Instrument: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Cannon-Fenske Routine Viscometer / Anton Paar SVM 3001 Automated Viscometer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Temperature Bath: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±0.01°C stability required. Calibrate daily with certified standard oils.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 Standard: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Cannon Certified Viscosity Standard — S3 (nominal 3 cSt) and N100 (nominal 100 cSt)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34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Procedure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/ Record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Bring sample to room temperature (23±2°C). Gently invert sample bottle 10 times to ensure homogeneity. Do not shake.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Sample temperature confirmed. Homogeneity visual check: no cloudiness or separation.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Select correct viscometer tube size per ASTM D446 selection table based on expected viscosity range. Clean tube with petroleum naphtha, then acetone, blow dry with filtered air.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Tube size recorded in LIMS. No moisture visible after drying.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Fill viscometer to lower fill mark. Place in bath at 40°C or 100°C as required. Allow 30-minute equilibration.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Bath temperature logged from calibrated thermometer. Equilibration time confirmed.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Apply suction to bring oil to upper timing mark. Release suction. Record time (in seconds) for oil meniscus to travel from upper to lower timing mark. Perform duplicate runs.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Two runs within 0.35% of each other (ASTM D445 repeatability limit). If not, repeat.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Calculate KV: KV (cSt) = C × t, where C = viscometer constant (from certificate) and t = mean flow time (s).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Result entered in LIMS. Auto-compare to specification. Flag if out of spec.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Calculate Viscosity Index (ASTM D2270) if both @40°C and @100°C results are available.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VI calculated by LIMS automatically from paired results.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2.2  SOP-QC-002: Flash Point — ASTM D92 (Cleveland Open Cup)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Instrument: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Cleveland Open Cup Apparatus with automated flame applicator (Koehler K16300)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Calibration: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Verify with certified oil standard. Record ambient temperature and barometric pressure.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34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Procedure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/ Record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Fill COC cup to the fill line (no more). Heat at 14–17°C/min up to 56°C below expected flash point, then slow to 5–6°C/min.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Heating rate verified by thermocouple readout. Recorded in LIMS.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Apply test flame (4 mm diameter) in a sweep across the cup every 2°C. First flash is confirmed by a distinct blue halo — not the flame enlarging.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Flash point = temperature at first confirmed flash. Barometric correction: FP(corrected) = FP(obs) + 0.25×(101.3 − P_atm).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Continue heating to fire point (sustained burn ≥5 seconds). Record both flash and fire points.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Both values entered in LIMS. Fire point normally 25–30°C above flash point.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2.3  SOP-QC-003: Total Base Number (TBN) — ASTM D2896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TBN measures the alkalinity reserve of engine oils, indicating their ability to neutralise acidic combustion by-products. It is expressed as mg KOH/g.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Instrument: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Metrohm 916 Ti-Touch Autotitrator with HClO4 titrant in acetic acid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Weigh 1.0 g ±0.001 g of sample into titration vessel. Add 60 mL chlorobenzene:glacial acetic acid (1:1 v/v) solvent.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Standardise HClO4 titrant against KH-phthalate before each batch of samples.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Titrate to potentiometric inflection point. Calculate: TBN = (V_sample − V_blank) × N × 56,100 / W_sample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Units: mg KOH/g. LIMS auto-calculates from titrant volume, normality, and sample weight inputs.</w:t>
      </w:r>
    </w:p>
    <w:p>
      <w:pPr>
        <w:pBdr>
          <w:left w:val="single" w:color="2E5FAC" w:sz="12" w:space="4"/>
        </w:pBdr>
        <w:shd w:fill="D6E4F7" w:val="clear"/>
        <w:spacing w:before="120" w:after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Repeatability limit (ASTM D2896): ±0.5% of mean for TBN &gt;10 mg KOH/g. If duplicate results exceed this, reject and retest.</w:t>
      </w: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3. Non-Conformance Procedure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any parameter fails specification: (1) Place batch on QC Hold in SAP QM immediately. (2) Notify QC Manager and Production Supervisor within 30 minutes. (3) Raise Non-Conformance Report (NCR) in LIMS within 2 hours. (4) Root cause investigation within 24 hours. (5) Corrective action plan approved by QC Manager before any rework or disposal decision.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Rework: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Permitted once per batch, for viscosity and additive-related failures only. Re-test all parameters after rework.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Disposal: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If rework not viable: segregate, label 'OFF-SPEC — DO NOT SHIP', and dispose per MSDS/SDS hazardous waste procedure.</w:t>
      </w:r>
    </w:p>
    <w:sectPr>
      <w:headerReference w:type="default" r:id="rId6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4" w:space="1"/>
      </w:pBdr>
      <w:tabs>
        <w:tab w:val="right" w:pos="9360"/>
      </w:tabs>
    </w:pPr>
    <w:r>
      <w:rPr>
        <w:rFonts w:ascii="Arial" w:cs="Arial" w:eastAsia="Arial" w:hAnsi="Arial"/>
        <w:color w:val="777777"/>
        <w:sz w:val="17"/>
        <w:szCs w:val="17"/>
      </w:rPr>
      <w:t xml:space="preserve">QC Test Procedures &amp; Product Specifications  |  QC-SPEC-001  |  Rev 3.0</w:t>
    </w:r>
    <w:r>
      <w:rPr>
        <w:rFonts w:ascii="Arial" w:cs="Arial" w:eastAsia="Arial" w:hAnsi="Arial"/>
        <w:color w:val="777777"/>
        <w:sz w:val="17"/>
        <w:szCs w:val="17"/>
      </w:rPr>
      <w:t xml:space="preserve">	Page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C55A11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E6B3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2026-03-26T05:28:41.354Z</dcterms:created>
  <dcterms:modified xsi:type="dcterms:W3CDTF">2026-03-26T05:28:41.354Z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