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336049"/>
          <w:sz w:val="32"/>
        </w:rPr>
        <w:t>MISH 05 — Safety Bulletin Boards &amp; Communication</w:t>
      </w:r>
    </w:p>
    <w:p>
      <w:pPr>
        <w:spacing w:before="0" w:after="20"/>
      </w:pPr>
      <w:r>
        <w:rPr>
          <w:color w:val="333333"/>
          <w:sz w:val="18"/>
        </w:rPr>
        <w:t>Chapter 1: Program Administration &amp; Governance  |  29 CFR 1926.20  |  AGC: Communication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10" w:space="0" w:color="336049"/>
          <w:left w:val="single" w:sz="10" w:space="0" w:color="336049"/>
          <w:bottom w:val="single" w:sz="10" w:space="0" w:color="336049"/>
          <w:right w:val="single" w:sz="10" w:space="0" w:color="336049"/>
          <w:insideH w:val="single" w:sz="10" w:space="0" w:color="336049"/>
          <w:insideV w:val="single" w:sz="10" w:space="0" w:color="33604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MISH 05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3.0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April 2026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Jeremy Thamert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36049"/>
          <w:left w:val="single" w:sz="8" w:space="0" w:color="336049"/>
          <w:bottom w:val="single" w:sz="8" w:space="0" w:color="336049"/>
          <w:right w:val="single" w:sz="8" w:space="0" w:color="336049"/>
          <w:insideH w:val="single" w:sz="8" w:space="0" w:color="336049"/>
          <w:insideV w:val="single" w:sz="8" w:space="0" w:color="33604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President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Safety Officer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Travelers Risk Control Consultant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AGC Representative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Jeremy Thamert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Matt Ramsey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_______________________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_______________________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</w:tr>
    </w:tbl>
    <w:p/>
    <w:p>
      <w:pPr>
        <w:pStyle w:val="Heading2"/>
        <w:spacing w:before="140" w:after="60"/>
      </w:pPr>
      <w:r>
        <w:rPr>
          <w:color w:val="336049"/>
          <w:sz w:val="24"/>
        </w:rPr>
        <w:t>﻿Mh Construction Industrial Safety And Health Program</w:t>
      </w:r>
    </w:p>
    <w:p>
      <w:pPr>
        <w:spacing w:before="40" w:after="40" w:line="276" w:lineRule="auto"/>
      </w:pPr>
      <w:r>
        <w:rPr>
          <w:sz w:val="22"/>
        </w:rPr>
        <w:t>Title</w:t>
      </w:r>
    </w:p>
    <w:p>
      <w:pPr>
        <w:pStyle w:val="Heading2"/>
        <w:spacing w:before="140" w:after="60"/>
      </w:pPr>
      <w:r>
        <w:rPr>
          <w:color w:val="336049"/>
          <w:sz w:val="24"/>
        </w:rPr>
        <w:t>Safety Bulletin Boards</w:t>
      </w:r>
    </w:p>
    <w:p>
      <w:pPr>
        <w:spacing w:before="40" w:after="40" w:line="276" w:lineRule="auto"/>
      </w:pPr>
      <w:r>
        <w:rPr>
          <w:sz w:val="22"/>
        </w:rPr>
        <w:t>Number</w:t>
      </w:r>
    </w:p>
    <w:p>
      <w:pPr>
        <w:pStyle w:val="Heading2"/>
        <w:spacing w:before="140" w:after="60"/>
      </w:pPr>
      <w:r>
        <w:rPr>
          <w:color w:val="336049"/>
          <w:sz w:val="24"/>
        </w:rPr>
        <w:t>Mish 07</w:t>
      </w:r>
    </w:p>
    <w:p>
      <w:pPr>
        <w:spacing w:before="40" w:after="40" w:line="276" w:lineRule="auto"/>
      </w:pPr>
      <w:r>
        <w:rPr>
          <w:sz w:val="22"/>
        </w:rPr>
        <w:t>Revision</w:t>
      </w:r>
    </w:p>
    <w:p>
      <w:pPr>
        <w:spacing w:before="40" w:after="40" w:line="276" w:lineRule="auto"/>
      </w:pPr>
      <w:r>
        <w:rPr>
          <w:sz w:val="22"/>
        </w:rPr>
        <w:t>1</w:t>
      </w:r>
    </w:p>
    <w:p>
      <w:pPr>
        <w:spacing w:before="40" w:after="40" w:line="276" w:lineRule="auto"/>
      </w:pPr>
      <w:r>
        <w:rPr>
          <w:sz w:val="22"/>
        </w:rPr>
        <w:t>Approved By</w:t>
      </w:r>
    </w:p>
    <w:p>
      <w:pPr>
        <w:spacing w:before="40" w:after="40" w:line="276" w:lineRule="auto"/>
      </w:pPr>
      <w:r>
        <w:rPr>
          <w:sz w:val="22"/>
        </w:rPr>
        <w:t>Jeremy Thamert                                              03/01/2025</w:t>
      </w:r>
    </w:p>
    <w:p>
      <w:pPr>
        <w:spacing w:before="40" w:after="40" w:line="276" w:lineRule="auto"/>
      </w:pPr>
      <w:r>
        <w:rPr>
          <w:sz w:val="22"/>
        </w:rPr>
        <w:t>Name                                                      Date</w:t>
      </w:r>
    </w:p>
    <w:p>
      <w:pPr>
        <w:spacing w:before="40" w:after="40" w:line="276" w:lineRule="auto"/>
      </w:pPr>
      <w:r>
        <w:rPr>
          <w:sz w:val="22"/>
        </w:rPr>
        <w:t>Effective Date</w:t>
      </w:r>
    </w:p>
    <w:p>
      <w:pPr>
        <w:spacing w:before="40" w:after="40" w:line="276" w:lineRule="auto"/>
      </w:pPr>
      <w:r>
        <w:rPr>
          <w:sz w:val="22"/>
        </w:rPr>
        <w:t>3/1/25</w:t>
      </w:r>
    </w:p>
    <w:p>
      <w:pPr>
        <w:spacing w:before="40" w:after="40" w:line="276" w:lineRule="auto"/>
      </w:pPr>
      <w:r>
        <w:rPr>
          <w:sz w:val="22"/>
        </w:rPr>
        <w:t>Page</w:t>
      </w:r>
    </w:p>
    <w:p>
      <w:pPr>
        <w:spacing w:before="40" w:after="40" w:line="276" w:lineRule="auto"/>
      </w:pPr>
      <w:r>
        <w:rPr>
          <w:sz w:val="22"/>
        </w:rPr>
        <w:t>1 of 2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1.0  </w:t>
      </w:r>
      <w:r>
        <w:rPr>
          <w:b w:val="0"/>
          <w:sz w:val="22"/>
        </w:rPr>
        <w:t>PURPOSE</w:t>
      </w:r>
    </w:p>
    <w:p>
      <w:pPr>
        <w:spacing w:before="40" w:after="40" w:line="276" w:lineRule="auto"/>
      </w:pPr>
      <w:r>
        <w:rPr>
          <w:sz w:val="22"/>
        </w:rPr>
        <w:t>To define the requirements for installing and maintaining safety bulletin board, and to ensure compliance with applicable state, federal and owner safety and health requirements.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2.0  </w:t>
      </w:r>
      <w:r>
        <w:rPr>
          <w:b w:val="0"/>
          <w:sz w:val="22"/>
        </w:rPr>
        <w:t>RESPONSIBILITY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2.1  </w:t>
      </w:r>
      <w:r>
        <w:rPr>
          <w:b w:val="0"/>
          <w:sz w:val="22"/>
        </w:rPr>
        <w:t>The Key supervisor/Subcontractor is responsible for installing and maintaining a safety bulletin board at the location where the majority of employees report to work.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2.2  </w:t>
      </w:r>
      <w:r>
        <w:rPr>
          <w:b w:val="0"/>
          <w:sz w:val="22"/>
        </w:rPr>
        <w:t>Mobile crews shall be advised to the location of the nearest bulletin board.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2.3  </w:t>
      </w:r>
      <w:r>
        <w:rPr>
          <w:b w:val="0"/>
          <w:sz w:val="22"/>
        </w:rPr>
        <w:t>Employees shall be responsible for reviewing the bulletin board to keep informed of safety related information.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3.0  </w:t>
      </w:r>
      <w:r>
        <w:rPr>
          <w:b w:val="0"/>
          <w:sz w:val="22"/>
        </w:rPr>
        <w:t>DEFINITIONS</w:t>
      </w:r>
    </w:p>
    <w:p>
      <w:pPr>
        <w:spacing w:before="40" w:after="40" w:line="276" w:lineRule="auto"/>
      </w:pPr>
      <w:r>
        <w:rPr>
          <w:sz w:val="22"/>
        </w:rPr>
        <w:t>Not Applicable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4.0  </w:t>
      </w:r>
      <w:r>
        <w:rPr>
          <w:b w:val="0"/>
          <w:sz w:val="22"/>
        </w:rPr>
        <w:t>GENERAL REQUIREMENTS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4.1  </w:t>
      </w:r>
      <w:r>
        <w:rPr>
          <w:b w:val="0"/>
          <w:sz w:val="22"/>
        </w:rPr>
        <w:t>Every job site with eight or more persons shall install and maintain a safety bulletin board where the majority of employees report to work.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4.2  </w:t>
      </w:r>
      <w:r>
        <w:rPr>
          <w:b w:val="0"/>
          <w:sz w:val="22"/>
        </w:rPr>
        <w:t>Safety bulletin boards shall be sufficient size to display and post safety bulletins, newsletters, posters, accident statistics, and other safety educational material.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4.3  </w:t>
      </w:r>
      <w:r>
        <w:rPr>
          <w:b w:val="0"/>
          <w:sz w:val="22"/>
        </w:rPr>
        <w:t>As a minimum, the safety bulletin board shall post the following: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DOE Occupational Safety and Health Poster DOE-F 5480.2 (DOE sites only)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DOE Occupational Safety and Health Complaint Form 5480.4 (DOE sites only)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Industrial Insurance Labor and Industries (Federal or State Specific)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Citations and Notices-as needed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OSHA 300 form during February 1st to March 1st.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Owner supplied safety bulletins, publications and posters.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4.4  </w:t>
      </w:r>
      <w:r>
        <w:rPr>
          <w:b w:val="0"/>
          <w:sz w:val="22"/>
        </w:rPr>
        <w:t>Suggested items to be posted include the following: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Safety and Health posters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Minutes of safety meetings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Information on accidents</w:t>
      </w:r>
    </w:p>
    <w:p>
      <w:pPr>
        <w:pStyle w:val="ListBullet"/>
        <w:spacing w:before="20" w:after="20"/>
        <w:ind w:left="720" w:hanging="360"/>
      </w:pPr>
      <w:r>
        <w:rPr>
          <w:sz w:val="22"/>
        </w:rPr>
        <w:t>Lessons Learned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5.0  </w:t>
      </w:r>
      <w:r>
        <w:rPr>
          <w:b w:val="0"/>
          <w:sz w:val="22"/>
        </w:rPr>
        <w:t>PROCEDURE</w:t>
      </w:r>
    </w:p>
    <w:p>
      <w:pPr>
        <w:spacing w:before="40" w:after="40" w:line="276" w:lineRule="auto"/>
      </w:pPr>
      <w:r>
        <w:rPr>
          <w:sz w:val="22"/>
        </w:rPr>
        <w:t>Not Applicable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6.0  </w:t>
      </w:r>
      <w:r>
        <w:rPr>
          <w:b w:val="0"/>
          <w:sz w:val="22"/>
        </w:rPr>
        <w:t>RECORDS</w:t>
      </w:r>
    </w:p>
    <w:p>
      <w:pPr>
        <w:spacing w:before="40" w:after="40" w:line="276" w:lineRule="auto"/>
      </w:pPr>
      <w:r>
        <w:rPr>
          <w:sz w:val="22"/>
        </w:rPr>
        <w:t>Not Applicable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7.0  </w:t>
      </w:r>
      <w:r>
        <w:rPr>
          <w:b w:val="0"/>
          <w:sz w:val="22"/>
        </w:rPr>
        <w:t>REFERENCES</w:t>
      </w:r>
    </w:p>
    <w:p>
      <w:pPr>
        <w:spacing w:before="40" w:after="40" w:line="276" w:lineRule="auto"/>
      </w:pPr>
      <w:r>
        <w:rPr>
          <w:sz w:val="22"/>
        </w:rPr>
        <w:t>29 CFR 1910</w:t>
        <w:tab/>
        <w:tab/>
        <w:tab/>
        <w:t>Occupational Safety and Health Standards (OSHA)</w:t>
      </w:r>
    </w:p>
    <w:p>
      <w:pPr>
        <w:spacing w:before="40" w:after="40" w:line="276" w:lineRule="auto"/>
      </w:pPr>
      <w:r>
        <w:rPr>
          <w:sz w:val="22"/>
        </w:rPr>
        <w:t>29 CFR 1926</w:t>
        <w:tab/>
        <w:tab/>
        <w:tab/>
        <w:t>Safety and Health Regulations for Construction (OSHA)</w:t>
      </w:r>
    </w:p>
    <w:p>
      <w:pPr>
        <w:spacing w:before="40" w:after="40" w:line="276" w:lineRule="auto"/>
      </w:pPr>
      <w:r>
        <w:rPr>
          <w:sz w:val="22"/>
        </w:rPr>
        <w:t>WAC 296-155</w:t>
        <w:tab/>
        <w:t>Safety Standards for Construction Work (WISHA)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8.0  </w:t>
      </w:r>
      <w:r>
        <w:rPr>
          <w:b w:val="0"/>
          <w:sz w:val="22"/>
        </w:rPr>
        <w:t>ATTACHMENTS</w:t>
      </w:r>
    </w:p>
    <w:p>
      <w:pPr>
        <w:spacing w:before="40" w:after="40" w:line="276" w:lineRule="auto"/>
      </w:pPr>
      <w:r>
        <w:rPr>
          <w:sz w:val="22"/>
        </w:rPr>
        <w:t>Not Applicable</w:t>
      </w:r>
    </w:p>
    <w:p>
      <w:pPr>
        <w:pStyle w:val="Heading3"/>
        <w:spacing w:before="100" w:after="40"/>
      </w:pPr>
      <w:r>
        <w:rPr>
          <w:color w:val="333333"/>
          <w:sz w:val="22"/>
        </w:rPr>
        <w:t>Training &amp; Reference Resources</w:t>
      </w:r>
    </w:p>
    <w:p>
      <w:pPr>
        <w:spacing w:before="20" w:after="20"/>
      </w:pPr>
      <w:r>
        <w:rPr>
          <w:b/>
        </w:rPr>
        <w:t xml:space="preserve">Travelers Risk Control: </w:t>
      </w:r>
      <w:hyperlink r:id="rId11">
        <w:r>
          <w:rPr>
            <w:rStyle w:val="Hyperlink"/>
            <w:color w:val="0563C1"/>
            <w:u w:val="single"/>
          </w:rPr>
          <w:t xml:space="preserve">https://www.travelers.com/risk-control</w:t>
        </w:r>
      </w:hyperlink>
    </w:p>
    <w:p>
      <w:pPr>
        <w:spacing w:before="20" w:after="20"/>
      </w:pPr>
      <w:r>
        <w:rPr>
          <w:b/>
        </w:rPr>
        <w:t xml:space="preserve">Travelers Training Library: </w:t>
      </w:r>
      <w:hyperlink r:id="rId12">
        <w:r>
          <w:rPr>
            <w:rStyle w:val="Hyperlink"/>
            <w:color w:val="0563C1"/>
            <w:u w:val="single"/>
          </w:rPr>
          <w:t xml:space="preserve">https://www.travelers.com/risk-control/safety-education-training</w:t>
        </w:r>
      </w:hyperlink>
    </w:p>
    <w:p>
      <w:pPr>
        <w:spacing w:before="20" w:after="20"/>
      </w:pPr>
      <w:r>
        <w:rPr>
          <w:b/>
        </w:rPr>
        <w:t xml:space="preserve">OSHA Reference: </w:t>
      </w:r>
      <w:hyperlink r:id="rId13">
        <w:r>
          <w:rPr>
            <w:rStyle w:val="Hyperlink"/>
            <w:color w:val="0563C1"/>
            <w:u w:val="single"/>
          </w:rPr>
          <w:t xml:space="preserve">https://www.osha.gov/construction</w:t>
        </w:r>
      </w:hyperlink>
    </w:p>
    <w:p>
      <w:pPr>
        <w:spacing w:before="20" w:after="20"/>
      </w:pPr>
      <w:r>
        <w:rPr>
          <w:b/>
        </w:rPr>
        <w:t xml:space="preserve">OSHA Reference: </w:t>
      </w:r>
      <w:hyperlink r:id="rId14">
        <w:r>
          <w:rPr>
            <w:rStyle w:val="Hyperlink"/>
            <w:color w:val="0563C1"/>
            <w:u w:val="single"/>
          </w:rPr>
          <w:t xml:space="preserve">https://www.osha.gov/laws-regs/regulations/standardnumber/1926</w:t>
        </w:r>
      </w:hyperlink>
    </w:p>
    <w:p>
      <w:pPr>
        <w:spacing w:before="20" w:after="20"/>
      </w:pPr>
      <w:r>
        <w:rPr>
          <w:b/>
        </w:rPr>
        <w:t xml:space="preserve">AGC Safety Resources: </w:t>
      </w:r>
      <w:hyperlink r:id="rId15">
        <w:r>
          <w:rPr>
            <w:rStyle w:val="Hyperlink"/>
            <w:color w:val="0563C1"/>
            <w:u w:val="single"/>
          </w:rPr>
          <w:t xml:space="preserve">https://www.agc.org/learn/education-training/safety-health</w:t>
        </w:r>
      </w:hyperlink>
    </w:p>
    <w:p>
      <w:pPr>
        <w:spacing w:before="20" w:after="20"/>
      </w:pPr>
      <w:r>
        <w:rPr>
          <w:b/>
        </w:rPr>
        <w:t xml:space="preserve">WISHA / WA L&amp;I: </w:t>
      </w:r>
      <w:hyperlink r:id="rId16">
        <w:r>
          <w:rPr>
            <w:rStyle w:val="Hyperlink"/>
            <w:color w:val="0563C1"/>
            <w:u w:val="single"/>
          </w:rPr>
          <w:t xml:space="preserve">https://lni.wa.gov/safety-health/</w:t>
        </w:r>
      </w:hyperlink>
    </w:p>
    <w:p>
      <w:pPr>
        <w:spacing w:before="30" w:after="30"/>
      </w:pPr>
      <w:r>
        <w:rPr>
          <w:i/>
          <w:color w:val="333333"/>
          <w:sz w:val="18"/>
        </w:rPr>
        <w:t>NOTE: WISHA citations apply only where WAC 296-155 is MORE STRINGENT than OSHA 29 CFR 1926.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hyperlink" Target="https://www.osha.gov/construction" TargetMode="Externa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hyperlink" Target="https://www.travelers.com/risk-control/safety-education-training" TargetMode="Externa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hyperlink" Target="https://lni.wa.gov/safety-health/" TargetMode="Externa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hyperlink" Target="https://www.travelers.com/risk-control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agc.org/learn/education-training/safety-health" TargetMode="External"/><Relationship Id="rId10" Type="http://schemas.openxmlformats.org/officeDocument/2006/relationships/footer" Target="footer1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https://www.osha.gov/laws-regs/regulations/standardnumber/19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AD7C9C-1E01-4D08-8C1F-181DB80B3908}"/>
</file>

<file path=customXml/itemProps3.xml><?xml version="1.0" encoding="utf-8"?>
<ds:datastoreItem xmlns:ds="http://schemas.openxmlformats.org/officeDocument/2006/customXml" ds:itemID="{F6FF4EC4-87AC-495B-B01B-D2ACCF3BF3ED}"/>
</file>

<file path=customXml/itemProps4.xml><?xml version="1.0" encoding="utf-8"?>
<ds:datastoreItem xmlns:ds="http://schemas.openxmlformats.org/officeDocument/2006/customXml" ds:itemID="{B85FBDEE-C9EE-4839-A0D1-9B9C1B24FA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