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20 — Signs, Signals &amp; Barricades</w:t>
      </w:r>
    </w:p>
    <w:p>
      <w:pPr>
        <w:spacing w:before="0" w:after="20"/>
      </w:pPr>
      <w:r>
        <w:rPr>
          <w:color w:val="333333"/>
          <w:sz w:val="18"/>
        </w:rPr>
        <w:t>Chapter 3: Hazard Identification &amp; Control  |  29 CFR 1926.200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20</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w:t>
        <w:tab/>
        <w:tab/>
        <w:t>Mh Construction Industrial Safety And Health Program</w:t>
      </w:r>
    </w:p>
    <w:p>
      <w:pPr>
        <w:spacing w:before="40" w:after="40" w:line="276" w:lineRule="auto"/>
      </w:pPr>
      <w:r>
        <w:rPr>
          <w:sz w:val="22"/>
        </w:rPr>
        <w:t>Title</w:t>
      </w:r>
    </w:p>
    <w:p>
      <w:pPr>
        <w:pStyle w:val="Heading2"/>
        <w:spacing w:before="140" w:after="60"/>
      </w:pPr>
      <w:r>
        <w:rPr>
          <w:color w:val="336049"/>
          <w:sz w:val="24"/>
        </w:rPr>
        <w:t>Signs, Signals, And Barricades</w:t>
      </w:r>
    </w:p>
    <w:p>
      <w:pPr>
        <w:spacing w:before="40" w:after="40" w:line="276" w:lineRule="auto"/>
      </w:pPr>
      <w:r>
        <w:rPr>
          <w:sz w:val="22"/>
        </w:rPr>
        <w:t>Number</w:t>
      </w:r>
    </w:p>
    <w:p>
      <w:pPr>
        <w:pStyle w:val="Heading2"/>
        <w:spacing w:before="140" w:after="60"/>
      </w:pPr>
      <w:r>
        <w:rPr>
          <w:color w:val="336049"/>
          <w:sz w:val="24"/>
        </w:rPr>
        <w:t>Mish 30</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4</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establish requirements for the use of signs, signals, and barricades.  Further, to ensure compliance with Occupational Safety and Health Administration/Washington Industrial Safety and Health Act (OSHA/WISHA) requirements.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be responsible for ensuring compliance with the provisions of this procedure.</w:t>
      </w:r>
    </w:p>
    <w:p>
      <w:pPr>
        <w:spacing w:before="50" w:after="40" w:line="276" w:lineRule="auto"/>
        <w:ind w:left="720" w:hanging="720"/>
      </w:pPr>
      <w:r>
        <w:rPr>
          <w:b/>
          <w:sz w:val="22"/>
        </w:rPr>
        <w:t xml:space="preserve">2.2  </w:t>
      </w:r>
      <w:r>
        <w:rPr>
          <w:b w:val="0"/>
          <w:sz w:val="22"/>
        </w:rPr>
        <w:t>Employees shall be responsible for complying with the provisions of this procedure.</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Not Applicable</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Prior to commencing construction activities, the construction work shall have signs, signals, and barricades in the work area in accordance with the following statutory requirements:</w:t>
      </w:r>
    </w:p>
    <w:p>
      <w:pPr>
        <w:pStyle w:val="ListBullet"/>
        <w:spacing w:before="20" w:after="20"/>
        <w:ind w:left="720" w:hanging="360"/>
      </w:pPr>
      <w:r>
        <w:rPr>
          <w:sz w:val="22"/>
        </w:rPr>
        <w:t>29 Code of Federal Regulations (CFR) 1926, Subpart G; Signs, Signals, and Barricades (OSHA).</w:t>
      </w:r>
    </w:p>
    <w:p>
      <w:pPr>
        <w:pStyle w:val="ListBullet"/>
        <w:spacing w:before="20" w:after="20"/>
        <w:ind w:left="720" w:hanging="360"/>
      </w:pPr>
      <w:r>
        <w:rPr>
          <w:sz w:val="22"/>
        </w:rPr>
        <w:t>Washington Administrative Code (WAC) 296-155, Part E; Signs, Signals, and Barricades (WISHA).</w:t>
      </w:r>
    </w:p>
    <w:p>
      <w:pPr>
        <w:spacing w:before="50" w:after="40" w:line="276" w:lineRule="auto"/>
        <w:ind w:left="720" w:hanging="720"/>
      </w:pPr>
      <w:r>
        <w:rPr>
          <w:b/>
          <w:sz w:val="22"/>
        </w:rPr>
        <w:t xml:space="preserve">4.2  </w:t>
      </w:r>
      <w:r>
        <w:rPr>
          <w:b w:val="0"/>
          <w:sz w:val="22"/>
        </w:rPr>
        <w:t>Whenever appropriate, traffic control shall be instituted in accordance with the provisions of the Manual on Uniform Traffic Control Devices for Streets and Highways, U.S. Department of Transportation, Federal Highway Administration.</w:t>
      </w:r>
    </w:p>
    <w:p>
      <w:pPr>
        <w:spacing w:before="50" w:after="40" w:line="276" w:lineRule="auto"/>
        <w:ind w:left="720" w:hanging="720"/>
      </w:pPr>
      <w:r>
        <w:rPr>
          <w:b/>
          <w:sz w:val="22"/>
        </w:rPr>
        <w:t xml:space="preserve">4.3  </w:t>
      </w:r>
      <w:r>
        <w:rPr>
          <w:b w:val="0"/>
          <w:sz w:val="22"/>
        </w:rPr>
        <w:t>Signs, signals, and/or barricades shall be visible at all times when the work is being performed and shall be promptly removed or covered when the hazard no longer exists.</w:t>
      </w:r>
    </w:p>
    <w:p>
      <w:pPr>
        <w:spacing w:before="50" w:after="40" w:line="276" w:lineRule="auto"/>
        <w:ind w:left="720" w:hanging="720"/>
      </w:pPr>
      <w:r>
        <w:rPr>
          <w:b/>
          <w:sz w:val="22"/>
        </w:rPr>
        <w:t xml:space="preserve">5.0  </w:t>
      </w:r>
      <w:r>
        <w:rPr>
          <w:b w:val="0"/>
          <w:sz w:val="22"/>
        </w:rPr>
        <w:t>PROCEDURE</w:t>
      </w:r>
    </w:p>
    <w:p>
      <w:pPr>
        <w:spacing w:before="50" w:after="40" w:line="276" w:lineRule="auto"/>
        <w:ind w:left="720" w:hanging="720"/>
      </w:pPr>
      <w:r>
        <w:rPr>
          <w:b/>
          <w:sz w:val="22"/>
        </w:rPr>
        <w:t xml:space="preserve">5.1  </w:t>
      </w:r>
      <w:r>
        <w:rPr>
          <w:b w:val="0"/>
          <w:sz w:val="22"/>
        </w:rPr>
        <w:t>CONSTRUCTION ACTIVITIES</w:t>
      </w:r>
    </w:p>
    <w:p>
      <w:pPr>
        <w:spacing w:before="50" w:after="40" w:line="276" w:lineRule="auto"/>
        <w:ind w:left="720" w:hanging="720"/>
      </w:pPr>
      <w:r>
        <w:rPr>
          <w:b/>
          <w:sz w:val="22"/>
        </w:rPr>
        <w:t xml:space="preserve">5.1.1  </w:t>
      </w:r>
      <w:r>
        <w:rPr>
          <w:b w:val="0"/>
          <w:sz w:val="22"/>
        </w:rPr>
        <w:t>Caution signs and appropriate physical barricades shall be used to warn against potential hazards or to caution against unsafe practices.</w:t>
      </w:r>
    </w:p>
    <w:p>
      <w:pPr>
        <w:spacing w:before="50" w:after="40" w:line="276" w:lineRule="auto"/>
        <w:ind w:left="720" w:hanging="720"/>
      </w:pPr>
      <w:r>
        <w:rPr>
          <w:b/>
          <w:sz w:val="22"/>
        </w:rPr>
        <w:t xml:space="preserve">5.1.2  </w:t>
      </w:r>
      <w:r>
        <w:rPr>
          <w:b w:val="0"/>
          <w:sz w:val="22"/>
        </w:rPr>
        <w:t>Caution signs shall be yellow with black lettering.</w:t>
      </w:r>
    </w:p>
    <w:p>
      <w:pPr>
        <w:spacing w:before="50" w:after="40" w:line="276" w:lineRule="auto"/>
        <w:ind w:left="720" w:hanging="720"/>
      </w:pPr>
      <w:r>
        <w:rPr>
          <w:b/>
          <w:sz w:val="22"/>
        </w:rPr>
        <w:t xml:space="preserve">5.1.3  </w:t>
      </w:r>
      <w:r>
        <w:rPr>
          <w:b w:val="0"/>
          <w:sz w:val="22"/>
        </w:rPr>
        <w:t>Danger signs shall be used where an immediate hazard exists.</w:t>
      </w:r>
    </w:p>
    <w:p>
      <w:pPr>
        <w:spacing w:before="50" w:after="40" w:line="276" w:lineRule="auto"/>
        <w:ind w:left="720" w:hanging="720"/>
      </w:pPr>
      <w:r>
        <w:rPr>
          <w:b/>
          <w:sz w:val="22"/>
        </w:rPr>
        <w:t xml:space="preserve">5.1.4  </w:t>
      </w:r>
      <w:r>
        <w:rPr>
          <w:b w:val="0"/>
          <w:sz w:val="22"/>
        </w:rPr>
        <w:t>Danger signs shall be red with black lettering.</w:t>
      </w:r>
    </w:p>
    <w:p>
      <w:pPr>
        <w:spacing w:before="50" w:after="40" w:line="276" w:lineRule="auto"/>
        <w:ind w:left="720" w:hanging="720"/>
      </w:pPr>
      <w:r>
        <w:rPr>
          <w:b/>
          <w:sz w:val="22"/>
        </w:rPr>
        <w:t xml:space="preserve">5.1.5  </w:t>
      </w:r>
      <w:r>
        <w:rPr>
          <w:b w:val="0"/>
          <w:sz w:val="22"/>
        </w:rPr>
        <w:t>Where specific hazards exist (e.g., overhead hazards, noise, chemical exposure, radiation, etc.), signs shall be posted to warn of such hazards.</w:t>
      </w:r>
    </w:p>
    <w:p>
      <w:pPr>
        <w:spacing w:before="50" w:after="40" w:line="276" w:lineRule="auto"/>
        <w:ind w:left="720" w:hanging="720"/>
      </w:pPr>
      <w:r>
        <w:rPr>
          <w:b/>
          <w:sz w:val="22"/>
        </w:rPr>
        <w:t xml:space="preserve">5.2  </w:t>
      </w:r>
      <w:r>
        <w:rPr>
          <w:b w:val="0"/>
          <w:sz w:val="22"/>
        </w:rPr>
        <w:t>EXIT SIGNS</w:t>
      </w:r>
    </w:p>
    <w:p>
      <w:pPr>
        <w:spacing w:before="50" w:after="40" w:line="276" w:lineRule="auto"/>
        <w:ind w:left="720" w:hanging="720"/>
      </w:pPr>
      <w:r>
        <w:rPr>
          <w:b/>
          <w:sz w:val="22"/>
        </w:rPr>
        <w:t xml:space="preserve">5.2.1  </w:t>
      </w:r>
      <w:r>
        <w:rPr>
          <w:b w:val="0"/>
          <w:sz w:val="22"/>
        </w:rPr>
        <w:t>Exit sign letters shall be legible and not less than 6 in. high with the principal strokes of letters not less than ¾ in. wide.</w:t>
      </w:r>
    </w:p>
    <w:p>
      <w:pPr>
        <w:spacing w:before="50" w:after="40" w:line="276" w:lineRule="auto"/>
        <w:ind w:left="720" w:hanging="720"/>
      </w:pPr>
      <w:r>
        <w:rPr>
          <w:b/>
          <w:sz w:val="22"/>
        </w:rPr>
        <w:t xml:space="preserve">5.2.2  </w:t>
      </w:r>
      <w:r>
        <w:rPr>
          <w:b w:val="0"/>
          <w:sz w:val="22"/>
        </w:rPr>
        <w:t>Exit signs shall be distinctive in color and provide contrast with decorations, interior finish, and other signs.</w:t>
      </w:r>
    </w:p>
    <w:p>
      <w:pPr>
        <w:spacing w:before="50" w:after="40" w:line="276" w:lineRule="auto"/>
        <w:ind w:left="720" w:hanging="720"/>
      </w:pPr>
      <w:r>
        <w:rPr>
          <w:b/>
          <w:sz w:val="22"/>
        </w:rPr>
        <w:t xml:space="preserve">5.2.3  </w:t>
      </w:r>
      <w:r>
        <w:rPr>
          <w:b w:val="0"/>
          <w:sz w:val="22"/>
        </w:rPr>
        <w:t>Directional signs shall be posted to direct employees to exits.</w:t>
      </w:r>
    </w:p>
    <w:p>
      <w:pPr>
        <w:spacing w:before="50" w:after="40" w:line="276" w:lineRule="auto"/>
        <w:ind w:left="720" w:hanging="720"/>
      </w:pPr>
      <w:r>
        <w:rPr>
          <w:b/>
          <w:sz w:val="22"/>
        </w:rPr>
        <w:t xml:space="preserve">5.3  </w:t>
      </w:r>
      <w:r>
        <w:rPr>
          <w:b w:val="0"/>
          <w:sz w:val="22"/>
        </w:rPr>
        <w:t>ACCIDENT PREVENTION TAGS:  Accident prevention (Danger – Do Not Use) tags shall be used as a temporary means of warning employees of an existing hazard such as defective tools, equipment, etc.</w:t>
      </w:r>
    </w:p>
    <w:p>
      <w:pPr>
        <w:spacing w:before="50" w:after="40" w:line="276" w:lineRule="auto"/>
        <w:ind w:left="720" w:hanging="720"/>
      </w:pPr>
      <w:r>
        <w:rPr>
          <w:b/>
          <w:sz w:val="22"/>
        </w:rPr>
        <w:t xml:space="preserve">5.4  </w:t>
      </w:r>
      <w:r>
        <w:rPr>
          <w:b w:val="0"/>
          <w:sz w:val="22"/>
        </w:rPr>
        <w:t>TRAFFIC CONTROL</w:t>
      </w:r>
    </w:p>
    <w:p>
      <w:pPr>
        <w:spacing w:before="50" w:after="40" w:line="276" w:lineRule="auto"/>
        <w:ind w:left="720" w:hanging="720"/>
      </w:pPr>
      <w:r>
        <w:rPr>
          <w:b/>
          <w:sz w:val="22"/>
        </w:rPr>
        <w:t xml:space="preserve">5.4.1  </w:t>
      </w:r>
      <w:r>
        <w:rPr>
          <w:b w:val="0"/>
          <w:sz w:val="22"/>
        </w:rPr>
        <w:t>Adequate warning, delineation, and routing by means of proper pavement marking, signing, and other devices which ensure the motorist positive direction in advance of and through the work area.</w:t>
      </w:r>
    </w:p>
    <w:p>
      <w:pPr>
        <w:spacing w:before="50" w:after="40" w:line="276" w:lineRule="auto"/>
        <w:ind w:left="720" w:hanging="720"/>
      </w:pPr>
      <w:r>
        <w:rPr>
          <w:b/>
          <w:sz w:val="22"/>
        </w:rPr>
        <w:t xml:space="preserve">5.4.2  </w:t>
      </w:r>
      <w:r>
        <w:rPr>
          <w:b w:val="0"/>
          <w:sz w:val="22"/>
        </w:rPr>
        <w:t>When construction activities are adjacent to the roadway, warning signs shall be erected on the approach in both directions.  Where roadway speeds are relatively low, the advance distance may be as short as 50 ft.</w:t>
      </w:r>
    </w:p>
    <w:p>
      <w:pPr>
        <w:spacing w:before="50" w:after="40" w:line="276" w:lineRule="auto"/>
        <w:ind w:left="720" w:hanging="720"/>
      </w:pPr>
      <w:r>
        <w:rPr>
          <w:b/>
          <w:sz w:val="22"/>
        </w:rPr>
        <w:t xml:space="preserve">5.4.3  </w:t>
      </w:r>
      <w:r>
        <w:rPr>
          <w:b w:val="0"/>
          <w:sz w:val="22"/>
        </w:rPr>
        <w:t>All signs intended for hazard warning during hours of darkness shall be reflectorized or illuminated.</w:t>
      </w:r>
    </w:p>
    <w:p>
      <w:pPr>
        <w:spacing w:before="50" w:after="40" w:line="276" w:lineRule="auto"/>
        <w:ind w:left="720" w:hanging="720"/>
      </w:pPr>
      <w:r>
        <w:rPr>
          <w:b/>
          <w:sz w:val="22"/>
        </w:rPr>
        <w:t xml:space="preserve">5.4.4  </w:t>
      </w:r>
      <w:r>
        <w:rPr>
          <w:b w:val="0"/>
          <w:sz w:val="22"/>
        </w:rPr>
        <w:t>A certified flag person shall be utilized at worksites to intermittently stop traffic as necessitated by work progress or to maintain continuous reduced-speed traffic past a worksite to help protect the work crew.</w:t>
      </w:r>
    </w:p>
    <w:p>
      <w:pPr>
        <w:spacing w:before="50" w:after="40" w:line="276" w:lineRule="auto"/>
        <w:ind w:left="720" w:hanging="720"/>
      </w:pPr>
      <w:r>
        <w:rPr>
          <w:b/>
          <w:sz w:val="22"/>
        </w:rPr>
        <w:t xml:space="preserve">5.4.5  </w:t>
      </w:r>
      <w:r>
        <w:rPr>
          <w:b w:val="0"/>
          <w:sz w:val="22"/>
        </w:rPr>
        <w:t>A flag person (flagger) shall possess the following minimum qualifications:</w:t>
      </w:r>
    </w:p>
    <w:p>
      <w:pPr>
        <w:pStyle w:val="ListBullet"/>
        <w:spacing w:before="20" w:after="20"/>
        <w:ind w:left="720" w:hanging="360"/>
      </w:pPr>
      <w:r>
        <w:rPr>
          <w:sz w:val="22"/>
        </w:rPr>
        <w:t>Each flagger shall have in their possession a valid certification of completion of an approved flagging course.</w:t>
      </w:r>
    </w:p>
    <w:p>
      <w:pPr>
        <w:pStyle w:val="ListBullet"/>
        <w:spacing w:before="20" w:after="20"/>
        <w:ind w:left="720" w:hanging="360"/>
      </w:pPr>
      <w:r>
        <w:rPr>
          <w:sz w:val="22"/>
        </w:rPr>
        <w:t>Signaling directions by flaggers shall conform to the American National Standards Institute D6.1-1978, manual on Uniform Traffic Control Devices for Streets and Highways, as amended by the Washington State Department of Transportation.</w:t>
      </w:r>
    </w:p>
    <w:p>
      <w:pPr>
        <w:pStyle w:val="ListBullet"/>
        <w:spacing w:before="20" w:after="20"/>
        <w:ind w:left="720" w:hanging="360"/>
      </w:pPr>
      <w:r>
        <w:rPr>
          <w:sz w:val="22"/>
        </w:rPr>
        <w:t>Good physical condition, including sight and hearing.</w:t>
      </w:r>
    </w:p>
    <w:p>
      <w:pPr>
        <w:pStyle w:val="ListBullet"/>
        <w:spacing w:before="20" w:after="20"/>
        <w:ind w:left="720" w:hanging="360"/>
      </w:pPr>
      <w:r>
        <w:rPr>
          <w:sz w:val="22"/>
        </w:rPr>
        <w:t>Mental alertness.</w:t>
      </w:r>
    </w:p>
    <w:p>
      <w:pPr>
        <w:pStyle w:val="ListBullet"/>
        <w:spacing w:before="20" w:after="20"/>
        <w:ind w:left="720" w:hanging="360"/>
      </w:pPr>
      <w:r>
        <w:rPr>
          <w:sz w:val="22"/>
        </w:rPr>
        <w:t>Courteous but firm manner.</w:t>
      </w:r>
    </w:p>
    <w:p>
      <w:pPr>
        <w:pStyle w:val="ListBullet"/>
        <w:spacing w:before="20" w:after="20"/>
        <w:ind w:left="720" w:hanging="360"/>
      </w:pPr>
      <w:r>
        <w:rPr>
          <w:sz w:val="22"/>
        </w:rPr>
        <w:t>Sense of responsibility for safety of public and crew.</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Not Applicable</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ANSI Z535.1/2535.2</w:t>
        <w:tab/>
        <w:t>Specifications for Accident Prevention Tags</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Not Applicable</w:t>
      </w:r>
    </w:p>
    <w:p>
      <w:pPr>
        <w:pStyle w:val="Heading2"/>
        <w:spacing w:before="140" w:after="60"/>
      </w:pPr>
      <w:r>
        <w:rPr>
          <w:color w:val="336049"/>
          <w:sz w:val="24"/>
        </w:rPr>
        <w:t>Mh Construction Signs, Signals, And Barricades Work Plan</w:t>
      </w:r>
    </w:p>
    <w:p>
      <w:pPr>
        <w:pStyle w:val="Heading2"/>
        <w:spacing w:before="140" w:after="60"/>
      </w:pPr>
      <w:r>
        <w:rPr>
          <w:color w:val="336049"/>
          <w:sz w:val="24"/>
        </w:rPr>
        <w:t>Sign-Off Log</w:t>
      </w:r>
    </w:p>
    <w:p>
      <w:pPr>
        <w:spacing w:before="40" w:after="40" w:line="276" w:lineRule="auto"/>
      </w:pPr>
      <w:r>
        <w:rPr>
          <w:sz w:val="22"/>
        </w:rPr>
        <w:t>NAME (print)                   SIGNATURE                 SOCIAL SECURITY #        DATE</w:t>
      </w:r>
    </w:p>
    <w:p>
      <w:pPr>
        <w:spacing w:before="40" w:after="40" w:line="276" w:lineRule="auto"/>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https://www.travelers.com/resources/business-industries/construction/work-zone-safety-tips</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esources/business-industries/construction/work-zone-safety-tips"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D2365B7-5667-461D-9852-A34742314AA8}"/>
</file>

<file path=customXml/itemProps3.xml><?xml version="1.0" encoding="utf-8"?>
<ds:datastoreItem xmlns:ds="http://schemas.openxmlformats.org/officeDocument/2006/customXml" ds:itemID="{29AF086F-C055-4C5B-8D15-01E43B005F67}"/>
</file>

<file path=customXml/itemProps4.xml><?xml version="1.0" encoding="utf-8"?>
<ds:datastoreItem xmlns:ds="http://schemas.openxmlformats.org/officeDocument/2006/customXml" ds:itemID="{208D2705-51D2-47A6-A788-D633122F53E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