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HANDBOOK 05</w:t>
      </w:r>
    </w:p>
    <w:p>
      <w:pPr>
        <w:spacing w:after="400"/>
      </w:pPr>
      <w:r>
        <w:rPr>
          <w:b/>
          <w:bCs/>
          <w:sz w:val="32"/>
          <w:szCs w:val="32"/>
        </w:rPr>
        <w:t xml:space="preserve">Employee Benefits</w:t>
      </w:r>
    </w:p>
    <w:p>
      <w:pPr>
        <w:spacing w:after="400"/>
      </w:pPr>
      <w:r>
        <w:rPr>
          <w:sz w:val="24"/>
          <w:szCs w:val="24"/>
        </w:rPr>
        <w:t xml:space="preserve">Insurance, Retirement, Social Security</w:t>
      </w:r>
    </w:p>
    <w:p>
      <w:pPr>
        <w:spacing w:after="200"/>
      </w:pPr>
      <w:r>
        <w:rPr>
          <w:sz w:val="22"/>
          <w:szCs w:val="22"/>
        </w:rPr>
        <w:t xml:space="preserve">Employee benefit programs including medical insurance, Family and Medical Leave Act (FMLA), workers compensation, Social Security and Medicare, unemployment insurance, and 401(k) retirement plans.</w:t>
      </w:r>
    </w:p>
    <w:p>
      <w:pPr>
        <w:spacing w:after="100" w:before="400"/>
      </w:pPr>
      <w:r>
        <w:rPr>
          <w:i/>
          <w:iCs/>
          <w:sz w:val="20"/>
          <w:szCs w:val="20"/>
        </w:rPr>
        <w:t xml:space="preserve">MH Construction, Inc.</w:t>
      </w:r>
    </w:p>
    <w:p>
      <w:r>
        <w:rPr>
          <w:i/>
          <w:iCs/>
          <w:sz w:val="20"/>
          <w:szCs w:val="20"/>
        </w:rPr>
        <w:t xml:space="preserve">3111 N. Capitol Ave., Pasco, WA 99301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2026-06-24T15:54:24.471Z</dcterms:created>
  <dcterms:modified xsi:type="dcterms:W3CDTF">2026-06-24T15:54:24.471Z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