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12 | Flammable and Combustible Liquids</w:t>
      </w:r>
    </w:p>
    <w:p>
      <w:pPr>
        <w:jc w:val="center"/>
      </w:pPr>
      <w:r>
        <w:t>Revision 3 | **Effective:** 04/07/2026 | Effective: 04/07/2026 | Safety Officer: Matt Ramsey | **Revision:** 3 | **Effective:** 04/07/2026</w:t>
      </w:r>
    </w:p>
    <w:p>
      <w:pPr>
        <w:pBdr>
          <w:bottom w:val="single" w:sz="6" w:space="1" w:color="auto"/>
        </w:pBdr>
      </w:pPr>
    </w:p>
    <w:p>
      <w:pPr>
        <w:pStyle w:val="Heading1"/>
      </w:pPr>
      <w:r>
        <w:t>1. REGULATORY AUTHORITY</w:t>
      </w:r>
    </w:p>
    <w:tbl>
      <w:tblPr>
        <w:tblW w:type="auto" w:w="0"/>
        <w:tblLayout w:type="fixed"/>
        <w:tblLook w:firstColumn="1" w:firstRow="1" w:lastColumn="0" w:lastRow="0" w:noHBand="0" w:noVBand="1" w:val="04A0"/>
      </w:tblPr>
      <w:tblGrid>
        <w:gridCol w:w="3000"/>
        <w:gridCol w:w="3000"/>
        <w:gridCol w:w="3000"/>
      </w:tblGrid>
      <w:tr>
        <w:tc>
          <w:tcPr>
            <w:tcW w:type="dxa" w:w="2160"/>
          </w:tcPr>
          <w:p>
            <w:r>
              <w:rPr>
                <w:rFonts w:ascii="Arial" w:hAnsi="Arial"/>
                <w:b/>
                <w:sz w:val="22"/>
              </w:rPr>
              <w:t>Authority</w:t>
            </w:r>
          </w:p>
        </w:tc>
        <w:tc>
          <w:tcPr>
            <w:tcW w:type="dxa" w:w="3600"/>
          </w:tcPr>
          <w:p>
            <w:r>
              <w:rPr>
                <w:rFonts w:ascii="Arial" w:hAnsi="Arial"/>
                <w:b/>
                <w:sz w:val="22"/>
              </w:rPr>
              <w:t>Citation</w:t>
            </w:r>
          </w:p>
        </w:tc>
        <w:tc>
          <w:tcPr>
            <w:tcW w:type="dxa" w:w="5040"/>
          </w:tcPr>
          <w:p>
            <w:r>
              <w:rPr>
                <w:rFonts w:ascii="Arial" w:hAnsi="Arial"/>
                <w:b/>
                <w:sz w:val="22"/>
              </w:rPr>
              <w:t>Title/Description</w:t>
            </w:r>
          </w:p>
        </w:tc>
      </w:tr>
      <w:tr>
        <w:tc>
          <w:tcPr>
            <w:tcW w:type="dxa" w:w="3000"/>
          </w:tcPr>
          <w:p>
            <w:r>
              <w:t>OSHA</w:t>
            </w:r>
          </w:p>
        </w:tc>
        <w:tc>
          <w:tcPr>
            <w:tcW w:type="dxa" w:w="3000"/>
          </w:tcPr>
          <w:p>
            <w:r>
              <w:t>29 CFR</w:t>
            </w:r>
          </w:p>
        </w:tc>
        <w:tc>
          <w:tcPr>
            <w:tcW w:type="dxa" w:w="3000"/>
          </w:tcPr>
          <w:p>
            <w:r>
              <w:t>1926 Subpart F</w:t>
            </w:r>
          </w:p>
        </w:tc>
      </w:tr>
      <w:tr>
        <w:tc>
          <w:tcPr>
            <w:tcW w:type="dxa" w:w="3000"/>
          </w:tcPr>
          <w:p>
            <w:r>
              <w:t>OSHA</w:t>
            </w:r>
          </w:p>
        </w:tc>
        <w:tc>
          <w:tcPr>
            <w:tcW w:type="dxa" w:w="3000"/>
          </w:tcPr>
          <w:p>
            <w:r>
              <w:t>29 CFR</w:t>
            </w:r>
          </w:p>
        </w:tc>
        <w:tc>
          <w:tcPr>
            <w:tcW w:type="dxa" w:w="3000"/>
          </w:tcPr>
          <w:p>
            <w:r>
              <w:t>1926.152 Flammable Liquids</w:t>
            </w:r>
          </w:p>
        </w:tc>
      </w:tr>
      <w:tr>
        <w:tc>
          <w:tcPr>
            <w:tcW w:type="dxa" w:w="3000"/>
          </w:tcPr>
          <w:p>
            <w:r>
              <w:t>WISHA</w:t>
            </w:r>
          </w:p>
        </w:tc>
        <w:tc>
          <w:tcPr>
            <w:tcW w:type="dxa" w:w="3000"/>
          </w:tcPr>
          <w:p>
            <w:r>
              <w:t>WAC 296-155-270</w:t>
            </w:r>
          </w:p>
        </w:tc>
        <w:tc>
          <w:tcPr>
            <w:tcW w:type="dxa" w:w="3000"/>
          </w:tcPr>
          <w:p>
            <w:r>
              <w:t>Flammable Liquids</w:t>
            </w:r>
          </w:p>
        </w:tc>
      </w:tr>
      <w:tr>
        <w:tc>
          <w:tcPr>
            <w:tcW w:type="dxa" w:w="3000"/>
          </w:tcPr>
          <w:p>
            <w:r>
              <w:t>WISHA</w:t>
            </w:r>
          </w:p>
        </w:tc>
        <w:tc>
          <w:tcPr>
            <w:tcW w:type="dxa" w:w="3000"/>
          </w:tcPr>
          <w:p>
            <w:r>
              <w:t>WAC 296-155-280</w:t>
            </w:r>
          </w:p>
        </w:tc>
        <w:tc>
          <w:tcPr>
            <w:tcW w:type="dxa" w:w="3000"/>
          </w:tcPr>
          <w:p>
            <w:r>
              <w:t>Temporary Heating Devices</w:t>
            </w:r>
          </w:p>
        </w:tc>
      </w:tr>
      <w:tr>
        <w:tc>
          <w:tcPr>
            <w:tcW w:type="dxa" w:w="3000"/>
          </w:tcPr>
          <w:p>
            <w:r>
              <w:t>AGC</w:t>
            </w:r>
          </w:p>
        </w:tc>
        <w:tc>
          <w:tcPr>
            <w:tcW w:type="dxa" w:w="3000"/>
          </w:tcPr>
          <w:p>
            <w:r>
              <w:t>Safety and Health Manual Ch.</w:t>
            </w:r>
          </w:p>
        </w:tc>
        <w:tc>
          <w:tcPr>
            <w:tcW w:type="dxa" w:w="3000"/>
          </w:tcPr>
          <w:p>
            <w:r>
              <w:t>8 Fire Safety</w:t>
            </w:r>
          </w:p>
        </w:tc>
      </w:tr>
    </w:tbl>
    <w:p>
      <w:pPr>
        <w:pStyle w:val="Heading1"/>
      </w:pPr>
      <w:r>
        <w:t>2. PURPOSE</w:t>
      </w:r>
    </w:p>
    <w:p>
      <w:r>
        <w:t>This policy establishes guidelines for the safe handling, storage, and use of flammable and combustible liquids to prevent fires, explosions, and exposure-related injuries. It aims to protect all personnel and property on MH Construction job sites from hazards associated with these materials.</w:t>
      </w:r>
    </w:p>
    <w:p>
      <w:pPr>
        <w:pStyle w:val="Heading1"/>
      </w:pPr>
      <w:r>
        <w:t>3. SCOPE</w:t>
      </w:r>
    </w:p>
    <w:p>
      <w:r>
        <w:t>This policy applies to all MH Construction, Inc. employees, subcontractors, and visitors on MH Construction job sites where flammable and combustible liquids are present or used.</w:t>
      </w:r>
    </w:p>
    <w:p>
      <w:pPr>
        <w:pStyle w:val="Heading1"/>
      </w:pPr>
      <w:r>
        <w:t>4. DEFINITIONS</w:t>
      </w:r>
    </w:p>
    <w:tbl>
      <w:tblPr>
        <w:tblW w:type="auto" w:w="0"/>
        <w:tblLayout w:type="fixed"/>
        <w:tblLook w:firstColumn="1" w:firstRow="1" w:lastColumn="0" w:lastRow="0" w:noHBand="0" w:noVBand="1" w:val="04A0"/>
      </w:tblPr>
      <w:tblGrid>
        <w:gridCol w:w="4500"/>
        <w:gridCol w:w="4500"/>
      </w:tblGrid>
      <w:tr>
        <w:tc>
          <w:tcPr>
            <w:tcW w:type="dxa" w:w="2880"/>
          </w:tcPr>
          <w:p>
            <w:r>
              <w:rPr>
                <w:rFonts w:ascii="Arial" w:hAnsi="Arial"/>
                <w:b/>
                <w:sz w:val="22"/>
              </w:rPr>
              <w:t>Term</w:t>
            </w:r>
          </w:p>
        </w:tc>
        <w:tc>
          <w:tcPr>
            <w:tcW w:type="dxa" w:w="7920"/>
          </w:tcPr>
          <w:p>
            <w:r>
              <w:rPr>
                <w:rFonts w:ascii="Arial" w:hAnsi="Arial"/>
                <w:b/>
                <w:sz w:val="22"/>
              </w:rPr>
              <w:t>Definition</w:t>
            </w:r>
          </w:p>
        </w:tc>
      </w:tr>
      <w:tr>
        <w:tc>
          <w:tcPr>
            <w:tcW w:type="dxa" w:w="4500"/>
          </w:tcPr>
          <w:p>
            <w:r>
              <w:t>Flammable Liquid</w:t>
            </w:r>
          </w:p>
        </w:tc>
        <w:tc>
          <w:tcPr>
            <w:tcW w:type="dxa" w:w="4500"/>
          </w:tcPr>
          <w:p>
            <w:r>
              <w:t>Any liquid having a flashpoint below 100°F (37.8°C), except any mixture having components with flashpoints of 100°F (37.8°C) or higher, the total of which make up 99 percent or more of the total volume of the mixture.</w:t>
            </w:r>
          </w:p>
        </w:tc>
      </w:tr>
      <w:tr>
        <w:tc>
          <w:tcPr>
            <w:tcW w:type="dxa" w:w="4500"/>
          </w:tcPr>
          <w:p>
            <w:r>
              <w:t>Combustible Liquid</w:t>
            </w:r>
          </w:p>
        </w:tc>
        <w:tc>
          <w:tcPr>
            <w:tcW w:type="dxa" w:w="4500"/>
          </w:tcPr>
          <w:p>
            <w:r>
              <w:t>Any liquid having a flashpoint at or above 100°F (37.8°C).</w:t>
            </w:r>
          </w:p>
        </w:tc>
      </w:tr>
      <w:tr>
        <w:tc>
          <w:tcPr>
            <w:tcW w:type="dxa" w:w="4500"/>
          </w:tcPr>
          <w:p>
            <w:r>
              <w:t>Flashpoint</w:t>
            </w:r>
          </w:p>
        </w:tc>
        <w:tc>
          <w:tcPr>
            <w:tcW w:type="dxa" w:w="4500"/>
          </w:tcPr>
          <w:p>
            <w:r>
              <w:t>The minimum temperature at which a liquid gives off vapor in sufficient concentration to form an ignitable mixture with air near the surface of the liquid.</w:t>
            </w:r>
          </w:p>
        </w:tc>
      </w:tr>
      <w:tr>
        <w:tc>
          <w:tcPr>
            <w:tcW w:type="dxa" w:w="4500"/>
          </w:tcPr>
          <w:p>
            <w:r>
              <w:t>Approved Container</w:t>
            </w:r>
          </w:p>
        </w:tc>
        <w:tc>
          <w:tcPr>
            <w:tcW w:type="dxa" w:w="4500"/>
          </w:tcPr>
          <w:p>
            <w:r>
              <w:t>A container designed, constructed, and maintained to safely store and dispense flammable or combustible liquids, meeting OSHA and WISHA standards.</w:t>
            </w:r>
          </w:p>
        </w:tc>
      </w:tr>
      <w:tr>
        <w:tc>
          <w:tcPr>
            <w:tcW w:type="dxa" w:w="4500"/>
          </w:tcPr>
          <w:p>
            <w:r>
              <w:t>Ignition Source</w:t>
            </w:r>
          </w:p>
        </w:tc>
        <w:tc>
          <w:tcPr>
            <w:tcW w:type="dxa" w:w="4500"/>
          </w:tcPr>
          <w:p>
            <w:r>
              <w:t>Any item or condition that can produce a spark, flame, or heat sufficient to ignite flammable or combustible vapors, including but not limited to open flames, sparks, hot surfaces, and static electricity.</w:t>
            </w:r>
          </w:p>
        </w:tc>
      </w:tr>
    </w:tbl>
    <w:p>
      <w:pPr>
        <w:pStyle w:val="Heading1"/>
      </w:pPr>
      <w:r>
        <w:t>5. RESPONSIBILITIES</w:t>
      </w:r>
    </w:p>
    <w:p>
      <w:pPr>
        <w:pStyle w:val="Heading2"/>
      </w:pPr>
      <w:r>
        <w:t>5.1 Company/Management Responsibilities</w:t>
      </w:r>
    </w:p>
    <w:p>
      <w:pPr>
        <w:pStyle w:val="ListBullet"/>
      </w:pPr>
      <w:r>
        <w:t>Provide necessary resources and equipment for safe handling and storage of flammable and combustible liquids.</w:t>
      </w:r>
    </w:p>
    <w:p>
      <w:pPr>
        <w:pStyle w:val="ListBullet"/>
      </w:pPr>
      <w:r>
        <w:t>Ensure compliance with all applicable OSHA and WISHA regulations regarding flammable and combustible liquids.</w:t>
      </w:r>
    </w:p>
    <w:p>
      <w:pPr>
        <w:pStyle w:val="ListBullet"/>
      </w:pPr>
      <w:r>
        <w:t>Develop, implement, and maintain this MISH program section.</w:t>
      </w:r>
    </w:p>
    <w:p>
      <w:pPr>
        <w:pStyle w:val="Heading2"/>
      </w:pPr>
      <w:r>
        <w:t>5.2 Supervisor/Foreman Responsibilities</w:t>
      </w:r>
    </w:p>
    <w:p>
      <w:pPr>
        <w:pStyle w:val="ListBullet"/>
      </w:pPr>
      <w:r>
        <w:t>Ensure all employees under their supervision are trained on the hazards and safe handling procedures for flammable and combustible liquids.</w:t>
      </w:r>
    </w:p>
    <w:p>
      <w:pPr>
        <w:pStyle w:val="ListBullet"/>
      </w:pPr>
      <w:r>
        <w:t>Monitor work areas to ensure proper storage, use, and disposal of these materials, and enforce compliance with this policy.</w:t>
      </w:r>
    </w:p>
    <w:p>
      <w:pPr>
        <w:pStyle w:val="ListBullet"/>
      </w:pPr>
      <w:r>
        <w:t>Conduct regular inspections of storage areas and equipment.</w:t>
      </w:r>
    </w:p>
    <w:p>
      <w:pPr>
        <w:pStyle w:val="Heading2"/>
      </w:pPr>
      <w:r>
        <w:t>5.3 Employee Responsibilities</w:t>
      </w:r>
    </w:p>
    <w:p>
      <w:pPr>
        <w:pStyle w:val="ListBullet"/>
      </w:pPr>
      <w:r>
        <w:t>Adhere to all safety procedures and instructions regarding flammable and combustible liquids.</w:t>
      </w:r>
    </w:p>
    <w:p>
      <w:pPr>
        <w:pStyle w:val="ListBullet"/>
      </w:pPr>
      <w:r>
        <w:t>Use appropriate personal protective equipment (PPE) as required.</w:t>
      </w:r>
    </w:p>
    <w:p>
      <w:pPr>
        <w:pStyle w:val="ListBullet"/>
      </w:pPr>
      <w:r>
        <w:t>Report any spills, leaks, or unsafe conditions immediately to their supervisor.</w:t>
      </w:r>
    </w:p>
    <w:p>
      <w:pPr>
        <w:pStyle w:val="Heading2"/>
      </w:pPr>
      <w:r>
        <w:t>5.4 Subcontractor Responsibilities</w:t>
      </w:r>
    </w:p>
    <w:p>
      <w:pPr>
        <w:pStyle w:val="ListBullet"/>
      </w:pPr>
      <w:r>
        <w:t>Comply with all MH Construction policies and procedures, as well as all applicable OSHA and WISHA regulations, concerning flammable and combustible liquids.</w:t>
      </w:r>
    </w:p>
    <w:p>
      <w:pPr>
        <w:pStyle w:val="ListBullet"/>
      </w:pPr>
      <w:r>
        <w:t>Ensure their employees are properly trained and equipped to handle these materials safely.</w:t>
      </w:r>
    </w:p>
    <w:p>
      <w:pPr>
        <w:pStyle w:val="Heading1"/>
      </w:pPr>
      <w:r>
        <w:t>6. PROCEDURES / REQUIREMENTS</w:t>
      </w:r>
    </w:p>
    <w:p>
      <w:pPr>
        <w:pStyle w:val="Heading2"/>
      </w:pPr>
      <w:r>
        <w:t>6.1 Storage of Flammable and Combustible Liquids</w:t>
      </w:r>
    </w:p>
    <w:p>
      <w:pPr/>
      <w:r>
        <w:t>All flammable and combustible liquids must be stored in approved containers and cabinets. Per 29 CFR 1926.152(a)(1) and WAC 296-155-270(1)(a), not more than 25 gallons of flammable liquids shall be stored in a room outside of an approved storage cabinet. For quantities greater than 25 gallons, an approved storage cabinet must be used. Storage areas must be clearly marked and free from ignition sources.</w:t>
      </w:r>
    </w:p>
    <w:p>
      <w:pPr>
        <w:pStyle w:val="Heading2"/>
      </w:pPr>
      <w:r>
        <w:t>6.2 Handling and Use</w:t>
      </w:r>
    </w:p>
    <w:p>
      <w:pPr/>
      <w:r>
        <w:t>When handling flammable and combustible liquids, employees must use appropriate PPE, including gloves and eye protection. Per 29 CFR 1926.152(d)(1) and WAC 296-155-270(4)(a), liquids shall be drawn from or transferred into containers within a building only through a closed piping system, from safety cans, by means of a device drawing through the top, or from a container or portable tank by gravity through an approved self-closing valve. Open flames, smoking, and other ignition sources are strictly prohibited in areas where these liquids are being used or transferred.</w:t>
      </w:r>
    </w:p>
    <w:p>
      <w:pPr>
        <w:pStyle w:val="Heading2"/>
      </w:pPr>
      <w:r>
        <w:t>6.3 Dispensing Operations</w:t>
      </w:r>
    </w:p>
    <w:p>
      <w:pPr/>
      <w:r>
        <w:t>Dispensing of flammable liquids must be conducted in well-ventilated areas. Per 29 CFR 1926.152(e)(1) and WAC 296-155-270(5)(a), when transferring flammable liquids from one container to another, both containers must be electrically bonded and grounded to prevent static electricity buildup. This is crucial for preventing sparks that could ignite vapors.</w:t>
      </w:r>
    </w:p>
    <w:p>
      <w:pPr>
        <w:pStyle w:val="Heading2"/>
      </w:pPr>
      <w:r>
        <w:t>6.4 Fire Prevention and Control</w:t>
      </w:r>
    </w:p>
    <w:p>
      <w:pPr/>
      <w:r>
        <w:t>Adequate fire extinguishers must be readily available in areas where flammable and combustible liquids are stored or used. Employees must be trained in the proper use of fire extinguishers. Per 29 CFR 1926.152(f)(1) and WAC 296-155-270(6)(a), at least one portable fire extinguisher, having a rating of not less than 20-B units, shall be located outside of, but not more than 10 feet from, the door opening into any room used for storage of more than 60 gallons of flammable liquids.</w:t>
      </w:r>
    </w:p>
    <w:p>
      <w:pPr>
        <w:pStyle w:val="Heading2"/>
      </w:pPr>
      <w:r>
        <w:t>6.5 Spill Response</w:t>
      </w:r>
    </w:p>
    <w:p>
      <w:pPr/>
      <w:r>
        <w:t>In the event of a spill, employees must follow established spill response procedures. Spill kits containing absorbent materials must be accessible. Per WAC 296-155-270(10), spills of flammable or combustible liquids shall be cleaned up promptly and properly disposed of. Large spills requires immediate evacuation and notification of emergency services.</w:t>
      </w:r>
    </w:p>
    <w:p>
      <w:pPr>
        <w:pStyle w:val="Heading2"/>
      </w:pPr>
      <w:r>
        <w:t>6.6 Waste Disposal</w:t>
      </w:r>
    </w:p>
    <w:p>
      <w:pPr/>
      <w:r>
        <w:t>Waste flammable and combustible liquids must be disposed of in accordance with all federal, state, and local regulations. They must be stored in approved, labeled containers awaiting proper disposal. Mixing of different types of waste liquids is prohibited unless specifically approved.</w:t>
      </w:r>
    </w:p>
    <w:p>
      <w:pPr>
        <w:pStyle w:val="Heading2"/>
      </w:pPr>
      <w:r>
        <w:t>6.7 Temporary Heating Devices</w:t>
      </w:r>
    </w:p>
    <w:p>
      <w:pPr/>
      <w:r>
        <w:t>When temporary heating devices are used, especially those fueled by flammable or combustible liquids, they must comply with WAC 296-155-280. This includes proper ventilation, clearance from combustible materials, and ensuring devices are in good working order. Fueling operations for these devices must follow all guidelines for handling flammable liquids.</w:t>
      </w:r>
    </w:p>
    <w:p>
      <w:pPr>
        <w:pStyle w:val="Heading1"/>
      </w:pPr>
      <w:r>
        <w:t>7. TRAINING REQUIREMENTS</w:t>
      </w:r>
    </w:p>
    <w:p>
      <w:pPr/>
      <w:r>
        <w:t>All employees who handle or are exposed to flammable and combustible liquids must receive initial and annual refresher training. Training will cover the hazards of these materials, safe handling procedures, emergency response, and proper use of PPE. Documentation of training, including dates and attendees, will be maintained by the Safety Officer. Per 29 CFR 1926.21(b)(2) and WAC 296-155-100, employees must be instructed in the recognition and avoidance of unsafe conditions and the regulations applicable to their work environment to control or eliminate any hazards or other exposure to illness or injury.</w:t>
      </w:r>
    </w:p>
    <w:p>
      <w:pPr>
        <w:pStyle w:val="Heading1"/>
      </w:pPr>
      <w:r>
        <w:t>8. INSPECTION AND ENFORCEMENT</w:t>
      </w:r>
    </w:p>
    <w:p>
      <w:pPr/>
      <w:r>
        <w:t>Supervisors will conduct daily visual inspections of areas where flammable and combustible liquids are stored or used. Formal inspections will be conducted monthly by the Safety Officer. Any non-compliance or unsafe conditions will result in immediate corrective action. Repeated violations may lead to disciplinary action as outlined in the company's progressive discipline policy.</w:t>
      </w:r>
    </w:p>
    <w:p>
      <w:pPr>
        <w:pStyle w:val="Heading1"/>
      </w:pPr>
      <w:r>
        <w:t>9. RECORDKEEPING</w:t>
      </w:r>
    </w:p>
    <w:p>
      <w:pPr/>
      <w:r>
        <w:t>Records of all training sessions, safety data sheets (SDS) for all flammable and combustible liquids, inspection reports, and incident reports related to these materials will be maintained by the Safety Officer for a minimum of five years. SDS will be readily accessible to all employees.</w:t>
      </w:r>
    </w:p>
    <w:p>
      <w:pPr>
        <w:pStyle w:val="Heading1"/>
      </w:pPr>
      <w:r>
        <w:t>10. VIOLATION CONSEQUENCES</w:t>
      </w:r>
    </w:p>
    <w:p>
      <w:pPr/>
      <w:r>
        <w:t>Violations of this policy will be subject to MH Construction's progressive disciplinary action policy, up to and including termination of employment or contract. The severity of the disciplinary action will depend on the nature and frequency of the violation, and the potential for harm.</w:t>
      </w:r>
    </w:p>
    <w:p>
      <w:pPr>
        <w:pStyle w:val="Heading1"/>
      </w:pPr>
      <w:r>
        <w:t>11. REFERENCES</w:t>
      </w:r>
    </w:p>
    <w:p>
      <w:pPr>
        <w:pStyle w:val="ListBullet"/>
      </w:pPr>
      <w:r>
        <w:t>29 CFR 1926 Subpart F - Fire Protection and Prevention</w:t>
      </w:r>
    </w:p>
    <w:p>
      <w:pPr>
        <w:pStyle w:val="ListBullet"/>
      </w:pPr>
      <w:r>
        <w:t>29 CFR 1926.152 - Flammable Liquids</w:t>
      </w:r>
    </w:p>
    <w:p>
      <w:pPr>
        <w:pStyle w:val="ListBullet"/>
      </w:pPr>
      <w:r>
        <w:t>WAC 296-155-270 - Flammable Liquids</w:t>
      </w:r>
    </w:p>
    <w:p>
      <w:pPr>
        <w:pStyle w:val="ListBullet"/>
      </w:pPr>
      <w:r>
        <w:t>WAC 296-155-280 - Temporary Heating Devices</w:t>
      </w:r>
    </w:p>
    <w:p>
      <w:pPr>
        <w:pStyle w:val="ListBullet"/>
      </w:pPr>
      <w:r>
        <w:t>AGC Safety and Health Manual Ch. 8 - Fire Safety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DDFD81F-7222-4DB7-B3F2-5BE6EEBC65A9}"/>
</file>

<file path=customXml/itemProps3.xml><?xml version="1.0" encoding="utf-8"?>
<ds:datastoreItem xmlns:ds="http://schemas.openxmlformats.org/officeDocument/2006/customXml" ds:itemID="{ABCE884D-429B-4763-A6AE-453E016CDAF7}"/>
</file>

<file path=customXml/itemProps4.xml><?xml version="1.0" encoding="utf-8"?>
<ds:datastoreItem xmlns:ds="http://schemas.openxmlformats.org/officeDocument/2006/customXml" ds:itemID="{6F70E5F1-B904-41F1-9991-CC5A47B40A1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