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MH CONSTRUCTION, INC.</w:t>
        <w:br/>
      </w:r>
      <w:r>
        <w:rPr>
          <w:sz w:val="28"/>
        </w:rPr>
        <w:t>Industrial Safety &amp; Health Program (MISH)</w:t>
        <w:br/>
      </w:r>
      <w:r>
        <w:rPr>
          <w:b/>
          <w:sz w:val="24"/>
        </w:rPr>
        <w:t>MISH 34 | Compressed Gas/Compressed Air</w:t>
        <w:br/>
      </w:r>
      <w:r>
        <w:rPr>
          <w:sz w:val="22"/>
        </w:rPr>
        <w:t>Revision 3 | Effective: 04/07/2026 | Safety Officer: Matt Ramsey</w:t>
      </w:r>
    </w:p>
    <w:p>
      <w:pPr>
        <w:jc w:val="center"/>
      </w:pPr>
      <w:r>
        <w:t>________________________________________________________________________________</w:t>
      </w:r>
    </w:p>
    <w:p>
      <w:pPr>
        <w:pStyle w:val="Heading1"/>
      </w:pPr>
      <w:r>
        <w:t>Regulatory Authority</w:t>
      </w:r>
    </w:p>
    <w:tbl>
      <w:tblPr>
        <w:tblStyle w:val="TableGrid"/>
        <w:tblW w:type="auto" w:w="0"/>
        <w:tblLook w:firstColumn="1" w:firstRow="1" w:lastColumn="0" w:lastRow="0" w:noHBand="0" w:noVBand="1" w:val="04A0"/>
      </w:tblPr>
      <w:tblGrid>
        <w:gridCol w:w="3000"/>
        <w:gridCol w:w="3000"/>
        <w:gridCol w:w="3000"/>
      </w:tblGrid>
      <w:tr>
        <w:tc>
          <w:tcPr>
            <w:tcW w:type="dxa" w:w="3000"/>
          </w:tcPr>
          <w:p>
            <w:r>
              <w:t>Authority</w:t>
            </w:r>
          </w:p>
        </w:tc>
        <w:tc>
          <w:tcPr>
            <w:tcW w:type="dxa" w:w="3000"/>
          </w:tcPr>
          <w:p>
            <w:r>
              <w:t>Citation</w:t>
            </w:r>
          </w:p>
        </w:tc>
        <w:tc>
          <w:tcPr>
            <w:tcW w:type="dxa" w:w="3000"/>
          </w:tcPr>
          <w:p>
            <w:r>
              <w:t>Title/Description</w:t>
            </w:r>
          </w:p>
        </w:tc>
      </w:tr>
      <w:tr>
        <w:tc>
          <w:tcPr>
            <w:tcW w:type="dxa" w:w="3000"/>
          </w:tcPr>
          <w:p>
            <w:r>
              <w:t>OSHA</w:t>
            </w:r>
          </w:p>
        </w:tc>
        <w:tc>
          <w:tcPr>
            <w:tcW w:type="dxa" w:w="3000"/>
          </w:tcPr>
          <w:p>
            <w:r>
              <w:t>29 CFR 1926 Subpart J</w:t>
            </w:r>
          </w:p>
        </w:tc>
        <w:tc>
          <w:tcPr>
            <w:tcW w:type="dxa" w:w="3000"/>
          </w:tcPr>
          <w:p>
            <w:r>
              <w:t>Welding and Cutting</w:t>
            </w:r>
          </w:p>
        </w:tc>
      </w:tr>
      <w:tr>
        <w:tc>
          <w:tcPr>
            <w:tcW w:type="dxa" w:w="3000"/>
          </w:tcPr>
          <w:p>
            <w:r>
              <w:t>OSHA</w:t>
            </w:r>
          </w:p>
        </w:tc>
        <w:tc>
          <w:tcPr>
            <w:tcW w:type="dxa" w:w="3000"/>
          </w:tcPr>
          <w:p>
            <w:r>
              <w:t>29 CFR 1926.350</w:t>
            </w:r>
          </w:p>
        </w:tc>
        <w:tc>
          <w:tcPr>
            <w:tcW w:type="dxa" w:w="3000"/>
          </w:tcPr>
          <w:p>
            <w:r>
              <w:t>Gas Welding and Cutting cylinder storage</w:t>
            </w:r>
          </w:p>
        </w:tc>
      </w:tr>
      <w:tr>
        <w:tc>
          <w:tcPr>
            <w:tcW w:type="dxa" w:w="3000"/>
          </w:tcPr>
          <w:p>
            <w:r>
              <w:t>OSHA</w:t>
            </w:r>
          </w:p>
        </w:tc>
        <w:tc>
          <w:tcPr>
            <w:tcW w:type="dxa" w:w="3000"/>
          </w:tcPr>
          <w:p>
            <w:r>
              <w:t>29 CFR 1926.302(b)</w:t>
            </w:r>
          </w:p>
        </w:tc>
        <w:tc>
          <w:tcPr>
            <w:tcW w:type="dxa" w:w="3000"/>
          </w:tcPr>
          <w:p>
            <w:r>
              <w:t>Pneumatic Power Tools</w:t>
            </w:r>
          </w:p>
        </w:tc>
      </w:tr>
      <w:tr>
        <w:tc>
          <w:tcPr>
            <w:tcW w:type="dxa" w:w="3000"/>
          </w:tcPr>
          <w:p>
            <w:r>
              <w:t>WISHA</w:t>
            </w:r>
          </w:p>
        </w:tc>
        <w:tc>
          <w:tcPr>
            <w:tcW w:type="dxa" w:w="3000"/>
          </w:tcPr>
          <w:p>
            <w:r>
              <w:t>WAC 296-155-400</w:t>
            </w:r>
          </w:p>
        </w:tc>
        <w:tc>
          <w:tcPr>
            <w:tcW w:type="dxa" w:w="3000"/>
          </w:tcPr>
          <w:p>
            <w:r>
              <w:t>Gas Welding and Cutting cylinder handling</w:t>
            </w:r>
          </w:p>
        </w:tc>
      </w:tr>
      <w:tr>
        <w:tc>
          <w:tcPr>
            <w:tcW w:type="dxa" w:w="3000"/>
          </w:tcPr>
          <w:p>
            <w:r>
              <w:t>WISHA</w:t>
            </w:r>
          </w:p>
        </w:tc>
        <w:tc>
          <w:tcPr>
            <w:tcW w:type="dxa" w:w="3000"/>
          </w:tcPr>
          <w:p>
            <w:r>
              <w:t>WAC 296-155-380</w:t>
            </w:r>
          </w:p>
        </w:tc>
        <w:tc>
          <w:tcPr>
            <w:tcW w:type="dxa" w:w="3000"/>
          </w:tcPr>
          <w:p>
            <w:r>
              <w:t>Air Receivers</w:t>
            </w:r>
          </w:p>
        </w:tc>
      </w:tr>
      <w:tr>
        <w:tc>
          <w:tcPr>
            <w:tcW w:type="dxa" w:w="3000"/>
          </w:tcPr>
          <w:p>
            <w:r>
              <w:t>WISHA</w:t>
            </w:r>
          </w:p>
        </w:tc>
        <w:tc>
          <w:tcPr>
            <w:tcW w:type="dxa" w:w="3000"/>
          </w:tcPr>
          <w:p>
            <w:r>
              <w:t>WAC 296-155-325</w:t>
            </w:r>
          </w:p>
        </w:tc>
        <w:tc>
          <w:tcPr>
            <w:tcW w:type="dxa" w:w="3000"/>
          </w:tcPr>
          <w:p>
            <w:r>
              <w:t>General Requirements for Storage</w:t>
            </w:r>
          </w:p>
        </w:tc>
      </w:tr>
      <w:tr>
        <w:tc>
          <w:tcPr>
            <w:tcW w:type="dxa" w:w="3000"/>
          </w:tcPr>
          <w:p>
            <w:r>
              <w:t>AGC</w:t>
            </w:r>
          </w:p>
        </w:tc>
        <w:tc>
          <w:tcPr>
            <w:tcW w:type="dxa" w:w="3000"/>
          </w:tcPr>
          <w:p>
            <w:r>
              <w:t>Safety and Health Manual Ch. 9</w:t>
            </w:r>
          </w:p>
        </w:tc>
        <w:tc>
          <w:tcPr>
            <w:tcW w:type="dxa" w:w="3000"/>
          </w:tcPr>
          <w:p>
            <w:r>
              <w:t>Compressed Gas/Compressed Air</w:t>
            </w:r>
          </w:p>
        </w:tc>
      </w:tr>
    </w:tbl>
    <w:p>
      <w:pPr>
        <w:pStyle w:val="Heading1"/>
      </w:pPr>
      <w:r>
        <w:t>1. Purpose</w:t>
      </w:r>
    </w:p>
    <w:p>
      <w:r>
        <w:t>The purpose of this policy is to establish safe work practices for the handling, storage, and use of compressed gas cylinders and compressed air equipment. This policy protects employees from the physical and health hazards associated with high-pressure systems, explosive gases, and pneumatic tools. By adhering to these guidelines, MH Construction, Inc. ensures compliance with regulatory standards and minimizes the risk of catastrophic failure, fire, or injury.</w:t>
      </w:r>
    </w:p>
    <w:p>
      <w:pPr>
        <w:pStyle w:val="Heading1"/>
      </w:pPr>
      <w:r>
        <w:t>2. Scope</w:t>
      </w:r>
    </w:p>
    <w:p>
      <w:r>
        <w:t>This policy applies to all MH Construction, Inc. employees, subcontractors, and visitors on any MHC job site or facility where compressed gas or compressed air is utilized, stored, or transported.</w:t>
      </w:r>
    </w:p>
    <w:p>
      <w:pPr>
        <w:pStyle w:val="Heading1"/>
      </w:pPr>
      <w:r>
        <w:t>3. Definitions</w:t>
      </w:r>
    </w:p>
    <w:tbl>
      <w:tblPr>
        <w:tblStyle w:val="TableGrid"/>
        <w:tblW w:type="auto" w:w="0"/>
        <w:tblLook w:firstColumn="1" w:firstRow="1" w:lastColumn="0" w:lastRow="0" w:noHBand="0" w:noVBand="1" w:val="04A0"/>
      </w:tblPr>
      <w:tblGrid>
        <w:gridCol w:w="4500"/>
        <w:gridCol w:w="4500"/>
      </w:tblGrid>
      <w:tr>
        <w:tc>
          <w:tcPr>
            <w:tcW w:type="dxa" w:w="4500"/>
          </w:tcPr>
          <w:p>
            <w:r>
              <w:t>Term</w:t>
            </w:r>
          </w:p>
        </w:tc>
        <w:tc>
          <w:tcPr>
            <w:tcW w:type="dxa" w:w="4500"/>
          </w:tcPr>
          <w:p>
            <w:r>
              <w:t>Definition</w:t>
            </w:r>
          </w:p>
        </w:tc>
      </w:tr>
      <w:tr>
        <w:tc>
          <w:tcPr>
            <w:tcW w:type="dxa" w:w="4500"/>
          </w:tcPr>
          <w:p>
            <w:r>
              <w:t>Compressed Gas</w:t>
            </w:r>
          </w:p>
        </w:tc>
        <w:tc>
          <w:tcPr>
            <w:tcW w:type="dxa" w:w="4500"/>
          </w:tcPr>
          <w:p>
            <w:r>
              <w:t>Any gas or mixture of gases having, in a container, an absolute pressure exceeding 40 psi at 70°F (21.1°C).</w:t>
            </w:r>
          </w:p>
        </w:tc>
      </w:tr>
      <w:tr>
        <w:tc>
          <w:tcPr>
            <w:tcW w:type="dxa" w:w="4500"/>
          </w:tcPr>
          <w:p>
            <w:r>
              <w:t>Cylinder</w:t>
            </w:r>
          </w:p>
        </w:tc>
        <w:tc>
          <w:tcPr>
            <w:tcW w:type="dxa" w:w="4500"/>
          </w:tcPr>
          <w:p>
            <w:r>
              <w:t>A pressure vessel designed for pressures higher than 40 psia and having a circular cross-section, used to store and transport compressed gases.</w:t>
            </w:r>
          </w:p>
        </w:tc>
      </w:tr>
      <w:tr>
        <w:tc>
          <w:tcPr>
            <w:tcW w:type="dxa" w:w="4500"/>
          </w:tcPr>
          <w:p>
            <w:r>
              <w:t>Pneumatic Tool</w:t>
            </w:r>
          </w:p>
        </w:tc>
        <w:tc>
          <w:tcPr>
            <w:tcW w:type="dxa" w:w="4500"/>
          </w:tcPr>
          <w:p>
            <w:r>
              <w:t>A tool driven by compressed air, such as nail guns, jackhammers, and air wrenches.</w:t>
            </w:r>
          </w:p>
        </w:tc>
      </w:tr>
      <w:tr>
        <w:tc>
          <w:tcPr>
            <w:tcW w:type="dxa" w:w="4500"/>
          </w:tcPr>
          <w:p>
            <w:r>
              <w:t>Air Receiver</w:t>
            </w:r>
          </w:p>
        </w:tc>
        <w:tc>
          <w:tcPr>
            <w:tcW w:type="dxa" w:w="4500"/>
          </w:tcPr>
          <w:p>
            <w:r>
              <w:t>A tank used for the storage of air compressed by an air compressor, designed to smooth out the pulsating output of the compressor and provide a reserve of compressed air.</w:t>
            </w:r>
          </w:p>
        </w:tc>
      </w:tr>
      <w:tr>
        <w:tc>
          <w:tcPr>
            <w:tcW w:type="dxa" w:w="4500"/>
          </w:tcPr>
          <w:p>
            <w:r>
              <w:t>Regulator</w:t>
            </w:r>
          </w:p>
        </w:tc>
        <w:tc>
          <w:tcPr>
            <w:tcW w:type="dxa" w:w="4500"/>
          </w:tcPr>
          <w:p>
            <w:r>
              <w:t>A mechanical device used to control the delivery pressure of a gas from a cylinder or system to the required working pressure.</w:t>
            </w:r>
          </w:p>
        </w:tc>
      </w:tr>
    </w:tbl>
    <w:p>
      <w:pPr>
        <w:pStyle w:val="Heading1"/>
      </w:pPr>
      <w:r>
        <w:t>4. Responsibilities</w:t>
      </w:r>
    </w:p>
    <w:p>
      <w:pPr>
        <w:pStyle w:val="Heading2"/>
      </w:pPr>
      <w:r>
        <w:t>4.1 Company/Management</w:t>
      </w:r>
    </w:p>
    <w:p>
      <w:pPr>
        <w:pStyle w:val="ListBullet"/>
      </w:pPr>
      <w:r>
        <w:t>Provide appropriate and safe equipment for the handling and use of compressed gases and air.</w:t>
      </w:r>
    </w:p>
    <w:p>
      <w:pPr>
        <w:pStyle w:val="ListBullet"/>
      </w:pPr>
      <w:r>
        <w:t>Ensure all employees receive comprehensive training on the hazards and safe operating procedures.</w:t>
      </w:r>
    </w:p>
    <w:p>
      <w:pPr>
        <w:pStyle w:val="ListBullet"/>
      </w:pPr>
      <w:r>
        <w:t>Maintain a system for the regular inspection and maintenance of all compressed gas and air equipment.</w:t>
      </w:r>
    </w:p>
    <w:p>
      <w:pPr>
        <w:pStyle w:val="Heading2"/>
      </w:pPr>
      <w:r>
        <w:t>4.2 Supervisor/Foreman</w:t>
      </w:r>
    </w:p>
    <w:p>
      <w:pPr>
        <w:pStyle w:val="ListBullet"/>
      </w:pPr>
      <w:r>
        <w:t>Enforce compliance with all procedures outlined in this section.</w:t>
      </w:r>
    </w:p>
    <w:p>
      <w:pPr>
        <w:pStyle w:val="ListBullet"/>
      </w:pPr>
      <w:r>
        <w:t>Conduct daily visual inspections of cylinders, hoses, regulators, and pneumatic tools before use.</w:t>
      </w:r>
    </w:p>
    <w:p>
      <w:pPr>
        <w:pStyle w:val="ListBullet"/>
      </w:pPr>
      <w:r>
        <w:t>Ensure cylinders are properly secured and stored when not in use.</w:t>
      </w:r>
    </w:p>
    <w:p>
      <w:pPr>
        <w:pStyle w:val="Heading2"/>
      </w:pPr>
      <w:r>
        <w:t>4.3 Employee</w:t>
      </w:r>
    </w:p>
    <w:p>
      <w:pPr>
        <w:pStyle w:val="ListBullet"/>
      </w:pPr>
      <w:r>
        <w:t>Follow all safety procedures and use provided personal protective equipment (PPE).</w:t>
      </w:r>
    </w:p>
    <w:p>
      <w:pPr>
        <w:pStyle w:val="ListBullet"/>
      </w:pPr>
      <w:r>
        <w:t>Inspect equipment prior to each use and immediately report any defects or damage to the supervisor.</w:t>
      </w:r>
    </w:p>
    <w:p>
      <w:pPr>
        <w:pStyle w:val="ListBullet"/>
      </w:pPr>
      <w:r>
        <w:t>Never use compressed air for cleaning purposes unless reduced to less than 30 psi and with effective chip guarding.</w:t>
      </w:r>
    </w:p>
    <w:p>
      <w:pPr>
        <w:pStyle w:val="Heading2"/>
      </w:pPr>
      <w:r>
        <w:t>4.4 Subcontractors</w:t>
      </w:r>
    </w:p>
    <w:p>
      <w:pPr>
        <w:pStyle w:val="ListBullet"/>
      </w:pPr>
      <w:r>
        <w:t>Comply with all MH Construction, Inc. policies and applicable OSHA/WISHA regulations regarding compressed gas and air.</w:t>
      </w:r>
    </w:p>
    <w:p>
      <w:pPr>
        <w:pStyle w:val="ListBullet"/>
      </w:pPr>
      <w:r>
        <w:t>Provide their own compliant equipment and ensure their personnel are adequately trained.</w:t>
      </w:r>
    </w:p>
    <w:p>
      <w:pPr>
        <w:pStyle w:val="Heading1"/>
      </w:pPr>
      <w:r>
        <w:t>5. Procedures / Requirements</w:t>
      </w:r>
    </w:p>
    <w:p>
      <w:pPr>
        <w:pStyle w:val="Heading2"/>
      </w:pPr>
      <w:r>
        <w:t>5.1 Cylinder Storage and Handling</w:t>
      </w:r>
    </w:p>
    <w:p>
      <w:r>
        <w:t>1. All cylinders must be stored in a secure, well-ventilated area, protected from physical damage and direct sunlight. Per 29 CFR 1926.350(a)(1) and WAC 296-155-400, valve protection caps must be in place and secured when cylinders are not in use or are being transported.</w:t>
        <w:br/>
        <w:t>2. Cylinders must be stored upright and secured with a chain, strap, or cable to a stationary object to prevent tipping.</w:t>
        <w:br/>
        <w:t>3. Oxygen cylinders in storage must be separated from fuel-gas cylinders or combustible materials (especially oil or grease) by a minimum distance of 20 feet or by a noncombustible barrier at least 5 feet high having a fire-resistance rating of at least one-half hour (29 CFR 1926.350(a)(10)).</w:t>
        <w:br/>
        <w:t>4. Empty cylinders must have their valves closed, caps replaced, and be marked 'MT' or 'EMPTY' and stored separately from full cylinders.</w:t>
      </w:r>
    </w:p>
    <w:p>
      <w:pPr>
        <w:pStyle w:val="Heading2"/>
      </w:pPr>
      <w:r>
        <w:t>5.2 Transporting Cylinders</w:t>
      </w:r>
    </w:p>
    <w:p>
      <w:r>
        <w:t>1. Cylinders must not be hoisted or transported by means of magnets or choker slings. A suitable cradle, boat, or suitable platform must be used.</w:t>
        <w:br/>
        <w:t>2. Cylinders must be moved by tilting and rolling them on their bottom edges. Do not drag or slide them.</w:t>
        <w:br/>
        <w:t>3. When transported by powered vehicles, cylinders must be secured in an upright position.</w:t>
      </w:r>
    </w:p>
    <w:p>
      <w:pPr>
        <w:pStyle w:val="Heading2"/>
      </w:pPr>
      <w:r>
        <w:t>5.3 Use of Compressed Gas</w:t>
      </w:r>
    </w:p>
    <w:p>
      <w:r>
        <w:t>1. Cylinders, valves, couplings, regulators, hoses, and apparatus must be kept free from oily or greasy substances. Oxygen cylinders or apparatus must not be handled with oily hands or gloves.</w:t>
        <w:br/>
        <w:t>2. Before connecting a regulator to a cylinder valve, the valve must be opened slightly and closed immediately (cracking) to clear the valve of dust or dirt.</w:t>
        <w:br/>
        <w:t>3. The cylinder valve must always be opened slowly to prevent damage to the regulator.</w:t>
        <w:br/>
        <w:t>4. When a cylinder is in use, the valve key or wrench must be kept in place on the valve spindle to allow for rapid emergency shutoff.</w:t>
      </w:r>
    </w:p>
    <w:p>
      <w:pPr>
        <w:pStyle w:val="Heading2"/>
      </w:pPr>
      <w:r>
        <w:t>5.4 Hoses and Connections</w:t>
      </w:r>
    </w:p>
    <w:p>
      <w:r>
        <w:t>1. Fuel gas and oxygen hoses must be easily distinguishable from each other (typically red for fuel gas, green for oxygen).</w:t>
        <w:br/>
        <w:t>2. Hoses must be inspected before each shift. Defective hoses must be removed from service immediately.</w:t>
        <w:br/>
        <w:t>3. Hose couplings must be of the type that cannot be unlocked or disconnected by means of a straight pull without rotary motion.</w:t>
      </w:r>
    </w:p>
    <w:p>
      <w:pPr>
        <w:pStyle w:val="Heading2"/>
      </w:pPr>
      <w:r>
        <w:t>5.5 Pneumatic Power Tools</w:t>
      </w:r>
    </w:p>
    <w:p>
      <w:r>
        <w:t>1. Per 29 CFR 1926.302(b), pneumatic power tools must be secured to the hose or whip by some positive means to prevent the tool from becoming accidentally disconnected.</w:t>
        <w:br/>
        <w:t>2. Safety clips or retainers must be securely installed and maintained on pneumatic impact (percussion) tools to prevent attachments from being accidentally expelled.</w:t>
        <w:br/>
        <w:t>3. All pneumatically driven nailers, staplers, and other similar equipment provided with automatic fastener feed, which operate at more than 100 psi pressure at the tool, must have a safety device on the muzzle to prevent the tool from ejecting fasteners unless the muzzle is in contact with the work surface.</w:t>
        <w:br/>
        <w:t>4. Hoses exceeding 1/2-inch inside diameter must have a safety excess flow valve installed at the source of supply or branch line to reduce pressure in case of hose failure.</w:t>
      </w:r>
    </w:p>
    <w:p>
      <w:pPr>
        <w:pStyle w:val="Heading2"/>
      </w:pPr>
      <w:r>
        <w:t>5.6 Compressed Air for Cleaning</w:t>
      </w:r>
    </w:p>
    <w:p>
      <w:r>
        <w:t>1. Compressed air must not be used for cleaning purposes except where reduced to less than 30 psi, and then only with effective chip guarding and personal protective equipment.</w:t>
        <w:br/>
        <w:t>2. Compressed air must never be directed at a person or used to clean clothing while it is being worn.</w:t>
      </w:r>
    </w:p>
    <w:p>
      <w:pPr>
        <w:pStyle w:val="Heading2"/>
      </w:pPr>
      <w:r>
        <w:t>5.7 Air Receivers</w:t>
      </w:r>
    </w:p>
    <w:p>
      <w:r>
        <w:t>1. Per WAC 296-155-380, all air receivers must be equipped with an indicating pressure gauge and with one or more spring-loaded safety valves.</w:t>
        <w:br/>
        <w:t>2. Safety valves must be tested frequently and at regular intervals to determine whether they are in good operating condition.</w:t>
        <w:br/>
        <w:t>3. A drain pipe and valve must be installed at the lowest point of every air receiver to provide for the removal of accumulated oil and water. Receivers must be drained frequently.</w:t>
      </w:r>
    </w:p>
    <w:p>
      <w:pPr>
        <w:pStyle w:val="Heading2"/>
      </w:pPr>
      <w:r>
        <w:t>5.8 General Storage Requirements</w:t>
      </w:r>
    </w:p>
    <w:p>
      <w:r>
        <w:t>1. Per WAC 296-155-325, storage areas must be kept free from accumulation of materials that constitute hazards from tripping, fire, explosion, or pest harborage.</w:t>
        <w:br/>
        <w:t>2. Storage of compressed gases must not obstruct exit routes, stairs, or areas normally used or intended for the safe passage of personnel.</w:t>
      </w:r>
    </w:p>
    <w:p>
      <w:pPr>
        <w:pStyle w:val="Heading1"/>
      </w:pPr>
      <w:r>
        <w:t>6. Training Requirements</w:t>
      </w:r>
    </w:p>
    <w:p>
      <w:r>
        <w:t>All employees who handle, store, or use compressed gas cylinders or pneumatic tools must receive training prior to initial assignment and whenever new hazards are introduced. Training must cover:</w:t>
        <w:br/>
        <w:t>• The physical and health hazards of the gases in use.</w:t>
        <w:br/>
        <w:t>• Proper handling, moving, and storage procedures.</w:t>
        <w:br/>
        <w:t>• Inspection and safe operation of regulators, hoses, and pneumatic tools.</w:t>
        <w:br/>
        <w:t>• Emergency response procedures for leaks or equipment failure.</w:t>
        <w:br/>
        <w:t>Training must be documented, including the employee's name, date of training, and the signature of the instructor. Records must be maintained by the Safety Officer.</w:t>
      </w:r>
    </w:p>
    <w:p>
      <w:pPr>
        <w:pStyle w:val="Heading1"/>
      </w:pPr>
      <w:r>
        <w:t>7. Inspection and Enforcement</w:t>
      </w:r>
    </w:p>
    <w:p>
      <w:r>
        <w:t>1. **Daily Inspections:** Supervisors and operators must conduct visual inspections of all cylinders, hoses, regulators, and pneumatic tools prior to each shift.</w:t>
        <w:br/>
        <w:t>2. **Weekly Inspections:** The Safety Officer or designated competent person will conduct weekly site walks to verify proper storage, segregation, and securing of cylinders.</w:t>
        <w:br/>
        <w:t>3. **Enforcement:** Any equipment found to be defective must be immediately tagged 'Out of Service' and removed from the work area. Non-compliance with storage or handling procedures will result in immediate corrective action.</w:t>
      </w:r>
    </w:p>
    <w:p>
      <w:pPr>
        <w:pStyle w:val="Heading1"/>
      </w:pPr>
      <w:r>
        <w:t>8. Recordkeeping</w:t>
      </w:r>
    </w:p>
    <w:p>
      <w:r>
        <w:t>The following records must be maintained by the Safety Officer:</w:t>
        <w:br/>
        <w:t>• Training records for all authorized personnel (retained for the duration of employment plus 3 years).</w:t>
        <w:br/>
        <w:t>• Inspection logs for air receivers and safety valves (retained for 5 years).</w:t>
        <w:br/>
        <w:t>• Incident reports related to compressed gas or pneumatic tool failures (retained indefinitely).</w:t>
      </w:r>
    </w:p>
    <w:p>
      <w:pPr>
        <w:pStyle w:val="Heading1"/>
      </w:pPr>
      <w:r>
        <w:t>9. Violation Consequences</w:t>
      </w:r>
    </w:p>
    <w:p>
      <w:r>
        <w:t>Failure to comply with this policy will result in progressive disciplinary action, up to and including termination of employment or contract. The standard progression is:</w:t>
        <w:br/>
        <w:t>1. First Offense: Verbal warning and immediate retraining.</w:t>
        <w:br/>
        <w:t>2. Second Offense: Written reprimand documented in the employee's personnel file.</w:t>
        <w:br/>
        <w:t>3. Third Offense: Suspension without pay or termination, depending on the severity of the violation and potential for harm.</w:t>
      </w:r>
    </w:p>
    <w:p>
      <w:pPr>
        <w:pStyle w:val="Heading1"/>
      </w:pPr>
      <w:r>
        <w:t>10. References</w:t>
      </w:r>
    </w:p>
    <w:p>
      <w:pPr>
        <w:pStyle w:val="ListBullet"/>
      </w:pPr>
      <w:r>
        <w:t>OSHA 29 CFR 1926 Subpart J - Welding and Cutting</w:t>
      </w:r>
    </w:p>
    <w:p>
      <w:pPr>
        <w:pStyle w:val="ListBullet"/>
      </w:pPr>
      <w:r>
        <w:t>OSHA 29 CFR 1926.350 - Gas Welding and Cutting</w:t>
      </w:r>
    </w:p>
    <w:p>
      <w:pPr>
        <w:pStyle w:val="ListBullet"/>
      </w:pPr>
      <w:r>
        <w:t>OSHA 29 CFR 1926.302(b) - Pneumatic Power Tools</w:t>
      </w:r>
    </w:p>
    <w:p>
      <w:pPr>
        <w:pStyle w:val="ListBullet"/>
      </w:pPr>
      <w:r>
        <w:t>WISHA WAC 296-155-400 - Gas Welding and Cutting</w:t>
      </w:r>
    </w:p>
    <w:p>
      <w:pPr>
        <w:pStyle w:val="ListBullet"/>
      </w:pPr>
      <w:r>
        <w:t>WISHA WAC 296-155-380 - Air Receivers</w:t>
      </w:r>
    </w:p>
    <w:p>
      <w:pPr>
        <w:pStyle w:val="ListBullet"/>
      </w:pPr>
      <w:r>
        <w:t>WISHA WAC 296-155-325 - General Requirements for Storage</w:t>
      </w:r>
    </w:p>
    <w:p>
      <w:pPr>
        <w:pStyle w:val="ListBullet"/>
      </w:pPr>
      <w:r>
        <w:t>AGC Safety and Health Manual Chapter 9</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C55915DE-7774-478E-837D-10D835BB8374}"/>
</file>

<file path=customXml/itemProps3.xml><?xml version="1.0" encoding="utf-8"?>
<ds:datastoreItem xmlns:ds="http://schemas.openxmlformats.org/officeDocument/2006/customXml" ds:itemID="{D4079BF8-9BF8-4BB6-B00B-F366C27C5423}"/>
</file>

<file path=customXml/itemProps4.xml><?xml version="1.0" encoding="utf-8"?>
<ds:datastoreItem xmlns:ds="http://schemas.openxmlformats.org/officeDocument/2006/customXml" ds:itemID="{A44532C5-DAEF-4581-9D6E-2470CB442314}"/>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