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MH CONSTRUCTION, INC.</w:t>
        <w:br/>
      </w:r>
      <w:r>
        <w:t>Industrial Safety &amp; Health Program (MISH)</w:t>
        <w:br/>
      </w:r>
      <w:r>
        <w:t>MISH 46 | Subcontractor Management Plan</w:t>
        <w:br/>
      </w:r>
      <w:r>
        <w:t>Revision 3 | Effective: 04/07/2026 | Safety Officer: Matt Ramsey</w:t>
      </w:r>
    </w:p>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w:t>
            </w:r>
          </w:p>
        </w:tc>
        <w:tc>
          <w:tcPr>
            <w:tcW w:type="dxa" w:w="3000"/>
          </w:tcPr>
          <w:p>
            <w:r>
              <w:t>CFR 1926.16 Rules of Construction Multi-Employer Worksites</w:t>
            </w:r>
          </w:p>
        </w:tc>
      </w:tr>
      <w:tr>
        <w:tc>
          <w:tcPr>
            <w:tcW w:type="dxa" w:w="3000"/>
          </w:tcPr>
          <w:p>
            <w:r>
              <w:t>OSHA</w:t>
            </w:r>
          </w:p>
        </w:tc>
        <w:tc>
          <w:tcPr>
            <w:tcW w:type="dxa" w:w="3000"/>
          </w:tcPr>
          <w:p>
            <w:r>
              <w:t>OSHA</w:t>
            </w:r>
          </w:p>
        </w:tc>
        <w:tc>
          <w:tcPr>
            <w:tcW w:type="dxa" w:w="3000"/>
          </w:tcPr>
          <w:p>
            <w:r>
              <w:t>Multi-Employer Citation Policy CPL 02-00-124</w:t>
            </w:r>
          </w:p>
        </w:tc>
      </w:tr>
      <w:tr>
        <w:tc>
          <w:tcPr>
            <w:tcW w:type="dxa" w:w="3000"/>
          </w:tcPr>
          <w:p>
            <w:r>
              <w:t>WISHA</w:t>
            </w:r>
          </w:p>
        </w:tc>
        <w:tc>
          <w:tcPr>
            <w:tcW w:type="dxa" w:w="3000"/>
          </w:tcPr>
          <w:p>
            <w:r>
              <w:t>WAC</w:t>
            </w:r>
          </w:p>
        </w:tc>
        <w:tc>
          <w:tcPr>
            <w:tcW w:type="dxa" w:w="3000"/>
          </w:tcPr>
          <w:p>
            <w:r>
              <w:t>296-155-110(6) Accident Prevention Program Multi-Employer Responsibilities</w:t>
            </w:r>
          </w:p>
        </w:tc>
      </w:tr>
      <w:tr>
        <w:tc>
          <w:tcPr>
            <w:tcW w:type="dxa" w:w="3000"/>
          </w:tcPr>
          <w:p>
            <w:r>
              <w:t>AGC</w:t>
            </w:r>
          </w:p>
        </w:tc>
        <w:tc>
          <w:tcPr>
            <w:tcW w:type="dxa" w:w="3000"/>
          </w:tcPr>
          <w:p>
            <w:r>
              <w:t>Multi-Employer</w:t>
            </w:r>
          </w:p>
        </w:tc>
        <w:tc>
          <w:tcPr>
            <w:tcW w:type="dxa" w:w="3000"/>
          </w:tcPr>
          <w:p>
            <w:r>
              <w:t>Worksite Safety Guidelines</w:t>
            </w:r>
          </w:p>
        </w:tc>
      </w:tr>
      <w:tr>
        <w:tc>
          <w:tcPr>
            <w:tcW w:type="dxa" w:w="3000"/>
          </w:tcPr>
          <w:p>
            <w:r>
              <w:t>AGC</w:t>
            </w:r>
          </w:p>
        </w:tc>
        <w:tc>
          <w:tcPr>
            <w:tcW w:type="dxa" w:w="3000"/>
          </w:tcPr>
          <w:p>
            <w:r>
              <w:t>AGC</w:t>
            </w:r>
          </w:p>
        </w:tc>
        <w:tc>
          <w:tcPr>
            <w:tcW w:type="dxa" w:w="3000"/>
          </w:tcPr>
          <w:p>
            <w:r>
              <w:t>SHIP Best Practices Handbook</w:t>
            </w:r>
          </w:p>
        </w:tc>
      </w:tr>
    </w:tbl>
    <w:p>
      <w:pPr>
        <w:pStyle w:val="Heading1"/>
      </w:pPr>
      <w:r>
        <w:t>PURPOSE</w:t>
      </w:r>
    </w:p>
    <w:p>
      <w:r>
        <w:t>This policy establishes guidelines for managing subcontractors to ensure a safe working environment on all MH Construction job sites. It aims to prevent accidents, injuries, and occupational illnesses by clearly defining safety expectations and responsibilities for all parties involved.</w:t>
      </w:r>
    </w:p>
    <w:p>
      <w:pPr>
        <w:pStyle w:val="Heading1"/>
      </w:pPr>
      <w:r>
        <w:t>SCOPE</w:t>
      </w:r>
    </w:p>
    <w:p>
      <w:r>
        <w:t>This plan applies to all MH Construction employees, all subcontractors, and any visitors present on MH Construction job sites. Adherence to these guidelines is mandatory to maintain a consistent safety standard across all projects.</w:t>
      </w:r>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Subcontractor</w:t>
            </w:r>
          </w:p>
        </w:tc>
        <w:tc>
          <w:tcPr>
            <w:tcW w:type="dxa" w:w="4500"/>
          </w:tcPr>
          <w:p>
            <w:r>
              <w:t>An individual or entity contracted by MH Construction to perform specific work on a project.</w:t>
            </w:r>
          </w:p>
        </w:tc>
      </w:tr>
      <w:tr>
        <w:tc>
          <w:tcPr>
            <w:tcW w:type="dxa" w:w="4500"/>
          </w:tcPr>
          <w:p>
            <w:r>
              <w:t>Multi-Employer Worksite</w:t>
            </w:r>
          </w:p>
        </w:tc>
        <w:tc>
          <w:tcPr>
            <w:tcW w:type="dxa" w:w="4500"/>
          </w:tcPr>
          <w:p>
            <w:r>
              <w:t>A worksite where employees of two or more employers are exposed to hazards.</w:t>
            </w:r>
          </w:p>
        </w:tc>
      </w:tr>
      <w:tr>
        <w:tc>
          <w:tcPr>
            <w:tcW w:type="dxa" w:w="4500"/>
          </w:tcPr>
          <w:p>
            <w:r>
              <w:t>Controlling Employer</w:t>
            </w:r>
          </w:p>
        </w:tc>
        <w:tc>
          <w:tcPr>
            <w:tcW w:type="dxa" w:w="4500"/>
          </w:tcPr>
          <w:p>
            <w:r>
              <w:t>The employer who has general supervisory authority over the worksite, including the power to correct safety and health hazards.</w:t>
            </w:r>
          </w:p>
        </w:tc>
      </w:tr>
      <w:tr>
        <w:tc>
          <w:tcPr>
            <w:tcW w:type="dxa" w:w="4500"/>
          </w:tcPr>
          <w:p>
            <w:r>
              <w:t>Exposing Employer</w:t>
            </w:r>
          </w:p>
        </w:tc>
        <w:tc>
          <w:tcPr>
            <w:tcW w:type="dxa" w:w="4500"/>
          </w:tcPr>
          <w:p>
            <w:r>
              <w:t>An employer whose own employees are exposed to a hazard.</w:t>
            </w:r>
          </w:p>
        </w:tc>
      </w:tr>
      <w:tr>
        <w:tc>
          <w:tcPr>
            <w:tcW w:type="dxa" w:w="4500"/>
          </w:tcPr>
          <w:p>
            <w:r>
              <w:t>Correcting Employer</w:t>
            </w:r>
          </w:p>
        </w:tc>
        <w:tc>
          <w:tcPr>
            <w:tcW w:type="dxa" w:w="4500"/>
          </w:tcPr>
          <w:p>
            <w:r>
              <w:t>An employer who is responsible for correcting a hazard.</w:t>
            </w:r>
          </w:p>
        </w:tc>
      </w:tr>
    </w:tbl>
    <w:p>
      <w:pPr>
        <w:pStyle w:val="Heading1"/>
      </w:pPr>
      <w:r>
        <w:t>RESPONSIBILITIES</w:t>
      </w:r>
    </w:p>
    <w:p>
      <w:pPr>
        <w:pStyle w:val="Heading2"/>
      </w:pPr>
      <w:r>
        <w:t>Company/Management Responsibilities</w:t>
      </w:r>
    </w:p>
    <w:p>
      <w:pPr>
        <w:pStyle w:val="ListBullet"/>
      </w:pPr>
      <w:r>
        <w:t>Establish and maintain a comprehensive safety program.</w:t>
      </w:r>
    </w:p>
    <w:p>
      <w:pPr>
        <w:pStyle w:val="ListBullet"/>
      </w:pPr>
      <w:r>
        <w:t>Ensure all subcontractors are pre-qualified based on safety performance.</w:t>
      </w:r>
    </w:p>
    <w:p>
      <w:pPr>
        <w:pStyle w:val="ListBullet"/>
      </w:pPr>
      <w:r>
        <w:t>Provide necessary resources for safety compliance.</w:t>
      </w:r>
    </w:p>
    <w:p>
      <w:pPr>
        <w:pStyle w:val="ListBullet"/>
      </w:pPr>
      <w:r>
        <w:t>Conduct regular site safety audits.</w:t>
      </w:r>
    </w:p>
    <w:p>
      <w:pPr>
        <w:pStyle w:val="Heading2"/>
      </w:pPr>
      <w:r>
        <w:t>Supervisor/Foreman Responsibilities</w:t>
      </w:r>
    </w:p>
    <w:p>
      <w:pPr>
        <w:pStyle w:val="ListBullet"/>
      </w:pPr>
      <w:r>
        <w:t>Enforce safety rules and procedures on site.</w:t>
      </w:r>
    </w:p>
    <w:p>
      <w:pPr>
        <w:pStyle w:val="ListBullet"/>
      </w:pPr>
      <w:r>
        <w:t>Conduct daily safety briefings and toolbox talks.</w:t>
      </w:r>
    </w:p>
    <w:p>
      <w:pPr>
        <w:pStyle w:val="ListBullet"/>
      </w:pPr>
      <w:r>
        <w:t>Monitor subcontractor safety performance.</w:t>
      </w:r>
    </w:p>
    <w:p>
      <w:pPr>
        <w:pStyle w:val="ListBullet"/>
      </w:pPr>
      <w:r>
        <w:t>Report and investigate all incidents and near misses.</w:t>
      </w:r>
    </w:p>
    <w:p>
      <w:pPr>
        <w:pStyle w:val="Heading2"/>
      </w:pPr>
      <w:r>
        <w:t>Employee Responsibilities</w:t>
      </w:r>
    </w:p>
    <w:p>
      <w:pPr>
        <w:pStyle w:val="ListBullet"/>
      </w:pPr>
      <w:r>
        <w:t>Comply with all safety rules and regulations.</w:t>
      </w:r>
    </w:p>
    <w:p>
      <w:pPr>
        <w:pStyle w:val="ListBullet"/>
      </w:pPr>
      <w:r>
        <w:t>Report unsafe conditions or acts immediately.</w:t>
      </w:r>
    </w:p>
    <w:p>
      <w:pPr>
        <w:pStyle w:val="ListBullet"/>
      </w:pPr>
      <w:r>
        <w:t>Use personal protective equipment (PPE) as required.</w:t>
      </w:r>
    </w:p>
    <w:p>
      <w:pPr>
        <w:pStyle w:val="Heading2"/>
      </w:pPr>
      <w:r>
        <w:t>Subcontractor Responsibilities</w:t>
      </w:r>
    </w:p>
    <w:p>
      <w:pPr>
        <w:pStyle w:val="ListBullet"/>
      </w:pPr>
      <w:r>
        <w:t>Adhere to MH Construction's safety program and all applicable OSHA/WISHA regulations.</w:t>
      </w:r>
    </w:p>
    <w:p>
      <w:pPr>
        <w:pStyle w:val="ListBullet"/>
      </w:pPr>
      <w:r>
        <w:t>Provide their employees with necessary safety training and PPE.</w:t>
      </w:r>
    </w:p>
    <w:p>
      <w:pPr>
        <w:pStyle w:val="ListBullet"/>
      </w:pPr>
      <w:r>
        <w:t>Designate a competent person for safety on site.</w:t>
      </w:r>
    </w:p>
    <w:p>
      <w:pPr>
        <w:pStyle w:val="ListBullet"/>
      </w:pPr>
      <w:r>
        <w:t>Participate in site safety meetings and inspections.</w:t>
      </w:r>
    </w:p>
    <w:p>
      <w:pPr>
        <w:pStyle w:val="ListBullet"/>
      </w:pPr>
      <w:r>
        <w:t>Report all incidents and near misses to MH Construction management.</w:t>
      </w:r>
    </w:p>
    <w:p>
      <w:pPr>
        <w:pStyle w:val="Heading1"/>
      </w:pPr>
      <w:r>
        <w:t>PROCEDURES / REQUIREMENTS</w:t>
      </w:r>
    </w:p>
    <w:p>
      <w:pPr>
        <w:pStyle w:val="Heading2"/>
      </w:pPr>
      <w:r>
        <w:t>7.1 Subcontractor Pre-Qualification</w:t>
      </w:r>
    </w:p>
    <w:p>
      <w:pPr>
        <w:pStyle w:val="ListNumber"/>
      </w:pPr>
      <w:r>
        <w:t>All subcontractors must undergo a safety pre-qualification process prior to commencing work. This includes review of their safety program, EMR rates, OSHA 300 logs, and safety training records. Only subcontractors meeting MH Construction's safety standards will be approved.</w:t>
      </w:r>
    </w:p>
    <w:p>
      <w:pPr>
        <w:pStyle w:val="Heading2"/>
      </w:pPr>
      <w:r>
        <w:t>7.2 Safety Orientation and Site-Specific Briefings</w:t>
      </w:r>
    </w:p>
    <w:p>
      <w:pPr>
        <w:pStyle w:val="ListNumber"/>
      </w:pPr>
      <w:r>
        <w:t>All subcontractor personnel must attend a site-specific safety orientation before starting work. This orientation will cover site hazards, emergency procedures, and MH Construction's safety rules. Per 29 CFR 1926.21(b)(2) and WAC 296-155-100(4).</w:t>
      </w:r>
    </w:p>
    <w:p>
      <w:pPr>
        <w:pStyle w:val="Heading2"/>
      </w:pPr>
      <w:r>
        <w:t>7.3 Hazard Communication and Coordination</w:t>
      </w:r>
    </w:p>
    <w:p>
      <w:pPr>
        <w:pStyle w:val="ListNumber"/>
      </w:pPr>
      <w:r>
        <w:t>MH Construction and all subcontractors will coordinate to identify and control hazards on multi-employer worksites. This includes regular communication regarding potential hazards, safety measures, and incident reporting. Per OSHA Multi-Employer Citation Policy CPL 02-00-124.</w:t>
      </w:r>
    </w:p>
    <w:p>
      <w:pPr>
        <w:pStyle w:val="Heading2"/>
      </w:pPr>
      <w:r>
        <w:t>7.4 Incident Reporting and Investigation</w:t>
      </w:r>
    </w:p>
    <w:p>
      <w:pPr>
        <w:pStyle w:val="ListNumber"/>
      </w:pPr>
      <w:r>
        <w:t>All incidents, including near misses, injuries, and property damage, involving subcontractor personnel must be immediately reported to MH Construction management. A joint investigation will be conducted to determine root causes and implement corrective actions. Per WAC 296-155-110(6).</w:t>
      </w:r>
    </w:p>
    <w:p>
      <w:pPr>
        <w:pStyle w:val="Heading2"/>
      </w:pPr>
      <w:r>
        <w:t>7.5 Safety Meetings and Inspections</w:t>
      </w:r>
    </w:p>
    <w:p>
      <w:pPr>
        <w:pStyle w:val="ListNumber"/>
      </w:pPr>
      <w:r>
        <w:t>Subcontractors are required to participate in weekly safety meetings and daily toolbox talks conducted by MH Construction. Joint safety inspections will be performed regularly to ensure compliance with safety standards. Per AGC Multi-Employer Worksite Safety Guidelines.</w:t>
      </w:r>
    </w:p>
    <w:p>
      <w:pPr>
        <w:pStyle w:val="Heading2"/>
      </w:pPr>
      <w:r>
        <w:t>7.6 Personal Protective Equipment (PPE)</w:t>
      </w:r>
    </w:p>
    <w:p>
      <w:pPr>
        <w:pStyle w:val="ListNumber"/>
      </w:pPr>
      <w:r>
        <w:t>Subcontractors must ensure their employees are provided with and properly use all required PPE for the tasks they perform. This includes, but is not limited to, hard hats, safety glasses, high-visibility clothing, and appropriate footwear. Per 29 CFR 1926 Subpart E.</w:t>
      </w:r>
    </w:p>
    <w:p>
      <w:pPr>
        <w:pStyle w:val="Heading2"/>
      </w:pPr>
      <w:r>
        <w:t>7.7 Compliance with Regulatory Standards</w:t>
      </w:r>
    </w:p>
    <w:p>
      <w:pPr>
        <w:pStyle w:val="ListNumber"/>
      </w:pPr>
      <w:r>
        <w:t>All subcontractors must comply with all applicable OSHA (29 CFR 1926) and WISHA (WAC 296-155) regulations. Where WISHA standards are more stringent, the WISHA requirements shall take precedence. Per 29 CFR 1926.16.</w:t>
      </w:r>
    </w:p>
    <w:p>
      <w:pPr>
        <w:pStyle w:val="Heading2"/>
      </w:pPr>
      <w:r>
        <w:t>7.8 Emergency Procedures</w:t>
      </w:r>
    </w:p>
    <w:p>
      <w:pPr>
        <w:pStyle w:val="ListNumber"/>
      </w:pPr>
      <w:r>
        <w:t>Subcontractors must be familiar with and adhere to MH Construction's emergency response plan, including evacuation procedures, first aid, and fire prevention. Site-specific emergency contacts will be provided during orientation.</w:t>
      </w:r>
    </w:p>
    <w:p>
      <w:pPr>
        <w:pStyle w:val="Heading1"/>
      </w:pPr>
      <w:r>
        <w:t>TRAINING REQUIREMENTS</w:t>
      </w:r>
    </w:p>
    <w:p>
      <w:r>
        <w:t>All MH Construction employees and subcontractor personnel must receive appropriate safety training relevant to their tasks and potential hazards. Training frequency will be determined by regulatory requirements and risk assessments. Documentation of all training, including dates, topics, and attendees, must be maintained by both MH Construction and subcontractors. Applicable OSHA training mandates include 29 CFR 1926.21 (Safety Training and Education) and WISHA WAC 296-155-100 (Accident Prevention Program).</w:t>
      </w:r>
    </w:p>
    <w:p>
      <w:pPr>
        <w:pStyle w:val="Heading1"/>
      </w:pPr>
      <w:r>
        <w:t>INSPECTION AND ENFORCEMENT</w:t>
      </w:r>
    </w:p>
    <w:p>
      <w:r>
        <w:t>Compliance with this plan will be monitored through regular site inspections, safety audits, and observation of work practices. MH Construction management and safety officers will conduct these inspections. Any non-compliance or unsafe conditions will result in immediate corrective action, which may include stop-work orders, retraining, or removal from the job site. All corrective actions will be documented.</w:t>
      </w:r>
    </w:p>
    <w:p>
      <w:pPr>
        <w:pStyle w:val="Heading1"/>
      </w:pPr>
      <w:r>
        <w:t>RECORDKEEPING</w:t>
      </w:r>
    </w:p>
    <w:p>
      <w:r>
        <w:t>The following records must be maintained:</w:t>
      </w:r>
    </w:p>
    <w:p>
      <w:pPr>
        <w:pStyle w:val="ListBullet"/>
      </w:pPr>
      <w:r>
        <w:t>Subcontractor pre-qualification documents (MH Construction, project duration)</w:t>
      </w:r>
    </w:p>
    <w:p>
      <w:pPr>
        <w:pStyle w:val="ListBullet"/>
      </w:pPr>
      <w:r>
        <w:t>Site-specific safety orientation records (MH Construction, project duration)</w:t>
      </w:r>
    </w:p>
    <w:p>
      <w:pPr>
        <w:pStyle w:val="ListBullet"/>
      </w:pPr>
      <w:r>
        <w:t>Safety meeting minutes and toolbox talk rosters (MH Construction, 3 years)</w:t>
      </w:r>
    </w:p>
    <w:p>
      <w:pPr>
        <w:pStyle w:val="ListBullet"/>
      </w:pPr>
      <w:r>
        <w:t>Incident investigation reports (MH Construction, 5 years)</w:t>
      </w:r>
    </w:p>
    <w:p>
      <w:pPr>
        <w:pStyle w:val="ListBullet"/>
      </w:pPr>
      <w:r>
        <w:t>Safety inspection reports (MH Construction, 3 years)</w:t>
      </w:r>
    </w:p>
    <w:p>
      <w:pPr>
        <w:pStyle w:val="ListBullet"/>
      </w:pPr>
      <w:r>
        <w:t>Employee and subcontractor training records (MH Construction/Subcontractor, duration of employment/contract + 3 years)</w:t>
      </w:r>
    </w:p>
    <w:p>
      <w:pPr>
        <w:pStyle w:val="Heading1"/>
      </w:pPr>
      <w:r>
        <w:t>VIOLATION CONSEQUENCES</w:t>
      </w:r>
    </w:p>
    <w:p>
      <w:r>
        <w:t>Non-compliance with this Subcontractor Management Plan or any applicable safety regulation will result in progressive disciplinary action. This may include, but is not limited to: verbal warnings, written warnings, mandatory retraining, temporary suspension from the job site, financial penalties (as per contract), and termination of contract. Severe violations or repeated non-compliance may lead to immediate contract termination and reporting to regulatory bodies. Per 29 CFR 1926.16.</w:t>
      </w:r>
    </w:p>
    <w:p>
      <w:pPr>
        <w:pStyle w:val="Heading1"/>
      </w:pPr>
      <w:r>
        <w:t>REFERENCES</w:t>
      </w:r>
    </w:p>
    <w:p>
      <w:pPr>
        <w:pStyle w:val="ListBullet"/>
      </w:pPr>
      <w:r>
        <w:t>OSHA: 29 CFR 1926.16 Rules of Construction Multi-Employer Worksites</w:t>
      </w:r>
    </w:p>
    <w:p>
      <w:pPr>
        <w:pStyle w:val="ListBullet"/>
      </w:pPr>
      <w:r>
        <w:t>OSHA: OSHA Multi-Employer Citation Policy CPL 02-00-124</w:t>
      </w:r>
    </w:p>
    <w:p>
      <w:pPr>
        <w:pStyle w:val="ListBullet"/>
      </w:pPr>
      <w:r>
        <w:t>WISHA: WAC 296-155-110(6) Accident Prevention Program Multi-Employer Responsibilities</w:t>
      </w:r>
    </w:p>
    <w:p>
      <w:pPr>
        <w:pStyle w:val="ListBullet"/>
      </w:pPr>
      <w:r>
        <w:t>AGC: Multi-Employer Worksite Safety Guidelines</w:t>
      </w:r>
    </w:p>
    <w:p>
      <w:pPr>
        <w:pStyle w:val="ListBullet"/>
      </w:pPr>
      <w:r>
        <w:t>AGC: AGC SHIP Best Practices Handbook</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291341-E9E8-43FF-9AAE-0D082B6AD504}"/>
</file>

<file path=customXml/itemProps3.xml><?xml version="1.0" encoding="utf-8"?>
<ds:datastoreItem xmlns:ds="http://schemas.openxmlformats.org/officeDocument/2006/customXml" ds:itemID="{28D1C5D4-1CBC-4C11-A071-9E81A06FC576}"/>
</file>

<file path=customXml/itemProps4.xml><?xml version="1.0" encoding="utf-8"?>
<ds:datastoreItem xmlns:ds="http://schemas.openxmlformats.org/officeDocument/2006/customXml" ds:itemID="{36AEA59B-904D-4B40-A2CC-EB8177E5AE7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