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43 — General Waste Management</w:t>
      </w:r>
    </w:p>
    <w:p>
      <w:pPr>
        <w:spacing w:before="0" w:after="20"/>
      </w:pPr>
      <w:r>
        <w:rPr>
          <w:color w:val="333333"/>
          <w:sz w:val="18"/>
        </w:rPr>
        <w:t>Chapter 6: Environmental &amp; Health Programs  |  29 CFR 1926.252  |  AGC: Environmental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43</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spacing w:before="40" w:after="40" w:line="276" w:lineRule="auto"/>
      </w:pPr>
      <w:r>
        <w:rPr>
          <w:sz w:val="22"/>
        </w:rPr>
        <w:t>General Waste Management Program</w:t>
      </w:r>
    </w:p>
    <w:p>
      <w:pPr>
        <w:spacing w:before="40" w:after="40" w:line="276" w:lineRule="auto"/>
      </w:pPr>
      <w:r>
        <w:rPr>
          <w:sz w:val="22"/>
        </w:rPr>
        <w:t>Number</w:t>
      </w:r>
    </w:p>
    <w:p>
      <w:pPr>
        <w:pStyle w:val="Heading2"/>
        <w:spacing w:before="140" w:after="60"/>
      </w:pPr>
      <w:r>
        <w:rPr>
          <w:color w:val="336049"/>
          <w:sz w:val="24"/>
        </w:rPr>
        <w:t>Mish 40</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written policies regarding how MH Construction and its employees handle project waste, trash, and/ or scrap materials.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ensure compliance with this procedure.</w:t>
      </w:r>
    </w:p>
    <w:p>
      <w:pPr>
        <w:spacing w:before="50" w:after="40" w:line="276" w:lineRule="auto"/>
        <w:ind w:left="720" w:hanging="720"/>
      </w:pPr>
      <w:r>
        <w:rPr>
          <w:b/>
          <w:sz w:val="22"/>
        </w:rPr>
        <w:t xml:space="preserve">2.2  </w:t>
      </w:r>
      <w:r>
        <w:rPr>
          <w:b w:val="0"/>
          <w:sz w:val="22"/>
        </w:rPr>
        <w:t>Employees are responsible for complying with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Before any project begins an assessment will be conducted to determine how much waste, trash and or scrap materials will be produced. To minimize the impact on the environment all materials shall be sorted accordingly.</w:t>
      </w:r>
    </w:p>
    <w:p>
      <w:pPr>
        <w:spacing w:before="50" w:after="40" w:line="276" w:lineRule="auto"/>
        <w:ind w:left="720" w:hanging="720"/>
      </w:pPr>
      <w:r>
        <w:rPr>
          <w:b/>
          <w:sz w:val="22"/>
        </w:rPr>
        <w:t xml:space="preserve">4.2  </w:t>
      </w:r>
      <w:r>
        <w:rPr>
          <w:b w:val="0"/>
          <w:sz w:val="22"/>
        </w:rPr>
        <w:t>All employees on the project shall be informed and educated with as to the proper disposal method for all waste, trash, and scrap materials produced on the work site.</w:t>
      </w:r>
    </w:p>
    <w:p>
      <w:pPr>
        <w:spacing w:before="50" w:after="40" w:line="276" w:lineRule="auto"/>
        <w:ind w:left="720" w:hanging="720"/>
      </w:pPr>
      <w:r>
        <w:rPr>
          <w:b/>
          <w:sz w:val="22"/>
        </w:rPr>
        <w:t xml:space="preserve">4.3  </w:t>
      </w:r>
      <w:r>
        <w:rPr>
          <w:b w:val="0"/>
          <w:sz w:val="22"/>
        </w:rPr>
        <w:t>Waste materials will be disposed in a method of minimal environmental impact such as using the proper tie down methods when transporting waste materials.</w:t>
      </w:r>
    </w:p>
    <w:p>
      <w:pPr>
        <w:spacing w:before="50" w:after="40" w:line="276" w:lineRule="auto"/>
        <w:ind w:left="720" w:hanging="720"/>
      </w:pPr>
      <w:r>
        <w:rPr>
          <w:b/>
          <w:sz w:val="22"/>
        </w:rPr>
        <w:t xml:space="preserve">4.4  </w:t>
      </w:r>
      <w:r>
        <w:rPr>
          <w:b w:val="0"/>
          <w:sz w:val="22"/>
        </w:rPr>
        <w:t>Trash shall be disposed in an environmentally safe process and will be taken disposed in the correct waste receptacle on site.</w:t>
      </w:r>
    </w:p>
    <w:p>
      <w:pPr>
        <w:spacing w:before="50" w:after="40" w:line="276" w:lineRule="auto"/>
        <w:ind w:left="720" w:hanging="720"/>
      </w:pPr>
      <w:r>
        <w:rPr>
          <w:b/>
          <w:sz w:val="22"/>
        </w:rPr>
        <w:t xml:space="preserve">4.5  </w:t>
      </w:r>
      <w:r>
        <w:rPr>
          <w:b w:val="0"/>
          <w:sz w:val="22"/>
        </w:rPr>
        <w:t>All materials that can be recycled and or used on other job sites, employees shall separate all materials from other scrap materials and brought back to the main office and put in the proper storage.</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57DB4C-F654-4F55-A01F-5A8944A1D82E}"/>
</file>

<file path=customXml/itemProps3.xml><?xml version="1.0" encoding="utf-8"?>
<ds:datastoreItem xmlns:ds="http://schemas.openxmlformats.org/officeDocument/2006/customXml" ds:itemID="{F84EE4D3-60FD-474C-A911-7629BB81899E}"/>
</file>

<file path=customXml/itemProps4.xml><?xml version="1.0" encoding="utf-8"?>
<ds:datastoreItem xmlns:ds="http://schemas.openxmlformats.org/officeDocument/2006/customXml" ds:itemID="{7A03569A-8CC9-4A52-8FF4-F4DCBB011A2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