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03-D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REASONABLE SUSPICION OBSERVATION CHECKLIST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Drug &amp; Alcohol Program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03-D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p>
      <w:r>
        <w:rPr>
          <w:rFonts w:ascii="Arial" w:hAnsi="Arial"/>
          <w:color w:val="1A1A1A"/>
          <w:sz w:val="22"/>
        </w:rPr>
        <w:t>Reasonable suspicion testing requires documented, specific, contemporaneous observations by a trained supervisor. Two supervisors must agree before directing an employee to test. Reference: MISH-06 | DOT 49 CFR 382.307 | Travelers Risk Control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Employee Name: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Date: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Time of Observation: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Location: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Supervisor 1 (Observing):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Supervisor 2 (Concurring):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Observed Indicators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5760"/>
        <w:gridCol w:w="3960"/>
      </w:tblGrid>
      <w:tr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Notes / Initials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Slurred or incoherent speech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Odor of alcohol or marijuana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Bloodshot, watery, or glassy eyes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Dilated or constricted pupils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Unsteady gait or balance problems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Erratic or unusual behavior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Falling asleep on the job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Tremors or shaking hands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Disorientation or confusion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Nausea or vomiting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Agitation or aggression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Possession of drug/alcohol paraphernalia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Direct observation of use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Other (describe below)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Detailed Description of Observations: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Employee Response When Confronted: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Supervisor 1 (Observing)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Supervisor 2 (Concurring)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Safety Officer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/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A4099C6-5C34-40CF-91E4-5D23E03966D2}"/>
</file>

<file path=customXml/itemProps3.xml><?xml version="1.0" encoding="utf-8"?>
<ds:datastoreItem xmlns:ds="http://schemas.openxmlformats.org/officeDocument/2006/customXml" ds:itemID="{3C9817A8-C0ED-4BF8-988E-C92DABF06953}"/>
</file>

<file path=customXml/itemProps4.xml><?xml version="1.0" encoding="utf-8"?>
<ds:datastoreItem xmlns:ds="http://schemas.openxmlformats.org/officeDocument/2006/customXml" ds:itemID="{D8A150B9-C837-4102-A267-ABC28F51E9B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