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04-B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VEHICLE PRE-TRIP INSPECTION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Vehicle &amp; Equipment Safety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04-B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Vehicle (Year/Make/Model):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License Plate: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Mileage: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Driver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Project / Destination: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Pre-Trip Inspection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Tires — proper inflation, no visible damage or excessive wear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Lights — headlights, taillights, brake lights, turn signals operational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Windshield — no cracks, wipers functional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Mirrors — all mirrors properly adjusted and undamaged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Brakes — no unusual sounds, pedal firm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Horn — operational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Fuel level — adequate for trip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Oil level — within normal range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Coolant level — within normal range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Seat belts — present and functional for all seats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Fire extinguisher — present and charged (commercial vehicles)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First aid kit — present and stocked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triangles / flares — present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Registration and insurance documents — in vehicle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No visible fluid leaks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Cargo / load secured properly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No damage to body / frame that affects safety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Mobile device — secured in mount or stored (MISH-34 compliance)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Deficiencies Noted: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Action Taken: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Driver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 (if deficiency noted)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487E66-FDA2-44AD-B182-8137D1D2BFA1}"/>
</file>

<file path=customXml/itemProps3.xml><?xml version="1.0" encoding="utf-8"?>
<ds:datastoreItem xmlns:ds="http://schemas.openxmlformats.org/officeDocument/2006/customXml" ds:itemID="{7034DB1D-F1FD-4CDD-86ED-CA2D1FDD39CB}"/>
</file>

<file path=customXml/itemProps4.xml><?xml version="1.0" encoding="utf-8"?>
<ds:datastoreItem xmlns:ds="http://schemas.openxmlformats.org/officeDocument/2006/customXml" ds:itemID="{3B5C5C51-61A0-414A-B42B-08BBE2FB0A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