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05-F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SUBCONTRACTOR CLOSEOUT CHECKLIST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Subcontractor Management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05-F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Subcontractor Company: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Project Name / Number: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Scope of Work: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Contract Amount: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Final Payment Amount: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Closeout Date: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Closeout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All work completed per contract scope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Punch list items resolved and signed off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Final lien waiver (unconditional) submitted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All warranties and O&amp;M manuals submitted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As-built drawings submitted (if applicable)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All subcontractor employees removed from site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Site area cleaned and debris removed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All equipment and materials removed from site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Final payment application submitted and approved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Certificate of Completion signed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OSHA 300 Log entries provided for project duration (if applicable)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No outstanding claims, disputes, or liens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Subcontractor Authorized Representative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MHC Project Manager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MHC President — Jeremy Thamert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BE453D-1601-4B5E-9023-8D60DDA04940}"/>
</file>

<file path=customXml/itemProps3.xml><?xml version="1.0" encoding="utf-8"?>
<ds:datastoreItem xmlns:ds="http://schemas.openxmlformats.org/officeDocument/2006/customXml" ds:itemID="{6AE00454-71C2-4E30-8F93-BB34CB2B69F6}"/>
</file>

<file path=customXml/itemProps4.xml><?xml version="1.0" encoding="utf-8"?>
<ds:datastoreItem xmlns:ds="http://schemas.openxmlformats.org/officeDocument/2006/customXml" ds:itemID="{2ED9DAFA-AA78-4204-9BC7-B1AF9C685F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