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MH Corporate Risk Management Playbook</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CORE DOCTRINE</w:t>
              <w:br/>
              <w:t>Document title: MH Corporate Risk Management Playbook</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Normal"/>
        <w:widowControl/>
        <w:spacing w:before="560" w:after="360"/>
        <w:rPr/>
      </w:pPr>
      <w:r>
        <w:rPr/>
        <w:drawing>
          <wp:inline distT="0" distB="0" distL="0" distR="0">
            <wp:extent cx="2331720" cy="13290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2331720" cy="1329055"/>
                    </a:xfrm>
                    <a:prstGeom prst="rect">
                      <a:avLst/>
                    </a:prstGeom>
                    <a:noFill/>
                  </pic:spPr>
                </pic:pic>
              </a:graphicData>
            </a:graphic>
          </wp:inline>
        </w:drawing>
      </w:r>
    </w:p>
    <w:p>
      <w:pPr>
        <w:pStyle w:val="Title"/>
        <w:widowControl/>
        <w:spacing w:before="160" w:after="200"/>
        <w:contextualSpacing/>
        <w:rPr/>
      </w:pPr>
      <w:r>
        <w:rPr>
          <w:rFonts w:eastAsia="Mendl Sans Dusk Bold" w:cs="Mendl Sans Dusk Bold" w:ascii="Mendl Sans Dusk Bold" w:hAnsi="Mendl Sans Dusk Bold"/>
          <w:b/>
          <w:color w:val="386851"/>
          <w:sz w:val="54"/>
        </w:rPr>
        <w:t>MH Construction, INC Enterprise Risk Management Standard</w:t>
      </w:r>
    </w:p>
    <w:p>
      <w:pPr>
        <w:pStyle w:val="Heading2"/>
        <w:widowControl/>
        <w:rPr/>
      </w:pPr>
      <w:r>
        <w:rPr>
          <w:rFonts w:eastAsia="Mendl Sans Dusk Medium" w:cs="Mendl Sans Dusk Medium" w:ascii="Mendl Sans Dusk Medium" w:hAnsi="Mendl Sans Dusk Medium"/>
          <w:b/>
          <w:color w:val="628F79"/>
          <w:sz w:val="26"/>
        </w:rPr>
        <w:t>Controlled functional standard and operating evidence</w:t>
      </w:r>
    </w:p>
    <w:p>
      <w:pPr>
        <w:pStyle w:val="Normal"/>
        <w:widowControl/>
        <w:rPr/>
      </w:pPr>
      <w:r>
        <w:rPr>
          <w:rFonts w:eastAsia="Mendl Sans Dusk Regular" w:cs="Mendl Sans Dusk Regular"/>
          <w:b/>
          <w:color w:val="202723"/>
          <w:sz w:val="21"/>
        </w:rPr>
        <w:t>Document ID: RM-001 Version: 1.0 Owner: COO/CFO Approver: Jeremy Thamert, Owner/CEO Status: Rough Draft - functional, technical and field review required Classification: Internal - controlled System of record: Enterprise risk register Review cycle: Annual and upon material change</w:t>
      </w:r>
    </w:p>
    <w:tbl>
      <w:tblPr>
        <w:tblW w:w="9360" w:type="dxa"/>
        <w:jc w:val="start"/>
        <w:tblInd w:w="18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hd w:fill="386851" w:val="clear"/>
            <w:vAlign w:val="center"/>
          </w:tcPr>
          <w:p>
            <w:pPr>
              <w:pStyle w:val="Normal"/>
              <w:widowControl/>
              <w:spacing w:before="0" w:after="40"/>
              <w:rPr/>
            </w:pPr>
            <w:r>
              <w:rPr>
                <w:rFonts w:eastAsia="Mendl Sans Dusk Regular" w:cs="Mendl Sans Dusk Regular"/>
                <w:b/>
                <w:color w:val="FFFFFF"/>
                <w:sz w:val="17"/>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pStyle w:val="Normal"/>
        <w:widowControl/>
        <w:spacing w:before="0" w:after="20"/>
        <w:rPr/>
      </w:pPr>
      <w:r>
        <w:rPr/>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1. Purpose and authority</w:t>
      </w:r>
    </w:p>
    <w:p>
      <w:pPr>
        <w:pStyle w:val="Normal"/>
        <w:widowControl/>
        <w:rPr/>
      </w:pPr>
      <w:r>
        <w:rPr>
          <w:rFonts w:eastAsia="Mendl Sans Dusk Regular" w:cs="Mendl Sans Dusk Regular"/>
          <w:b w:val="false"/>
          <w:color w:val="202723"/>
          <w:sz w:val="21"/>
        </w:rPr>
        <w:t>This manual establishes the accountable process, required evidence and release conditions for enterprise risk management standard. It does not authorize a departure from a contract, law, technical instruction or safety requirement. The owner assigns trained delegates but retains accountability for process performance and evidence quality.</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2. Required controls</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No.</w:t>
            </w:r>
          </w:p>
        </w:tc>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Required control</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Contract review and obligation ownership</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2</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Insurance, bonding and key-person continuity</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3</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Cash, supply-chain, cyber and reputational exposure</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3. Operating workflow</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Record risk, cause, consequence, likelihood, impact and owner.</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Set mitigation, due date, escalation point and evidence location.</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Review material risks quarterly and after a material event.</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4. Evidence and records</w:t>
      </w:r>
    </w:p>
    <w:p>
      <w:pPr>
        <w:pStyle w:val="Normal"/>
        <w:widowControl/>
        <w:rPr/>
      </w:pPr>
      <w:r>
        <w:rPr>
          <w:rFonts w:eastAsia="Mendl Sans Dusk Regular" w:cs="Mendl Sans Dusk Regular"/>
          <w:b w:val="false"/>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SAL-RISK-CONTRACT-001 Contract Risk Review</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Enterprise risk register</w:t>
      </w:r>
    </w:p>
    <w:p>
      <w:pPr>
        <w:pStyle w:val="ListBullet"/>
        <w:widowControl/>
        <w:numPr>
          <w:ilvl w:val="0"/>
          <w:numId w:val="1"/>
        </w:numPr>
        <w:spacing w:lineRule="auto" w:line="276" w:before="0" w:after="80"/>
        <w:ind w:hanging="259" w:start="461"/>
        <w:contextualSpacing/>
        <w:rPr/>
      </w:pPr>
      <w:r>
        <w:rPr>
          <w:rFonts w:eastAsia="Mendl Sans Dusk Regular" w:cs="Mendl Sans Dusk Regular"/>
          <w:b w:val="false"/>
          <w:color w:val="202723"/>
          <w:sz w:val="21"/>
        </w:rPr>
        <w:t>Executive management-review record</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5. Exceptions, escalation and assurance</w:t>
      </w:r>
    </w:p>
    <w:p>
      <w:pPr>
        <w:pStyle w:val="Normal"/>
        <w:widowControl/>
        <w:spacing w:before="0" w:after="120"/>
        <w:rPr/>
      </w:pPr>
      <w:r>
        <w:rPr>
          <w:rFonts w:eastAsia="Mendl Sans Dusk Regular" w:cs="Mendl Sans Dusk Regular"/>
          <w:b w:val="false"/>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7</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6FAC7E4-4E3C-4087-8917-623FB85CF0C9}"/>
</file>

<file path=customXml/itemProps2.xml><?xml version="1.0" encoding="utf-8"?>
<ds:datastoreItem xmlns:ds="http://schemas.openxmlformats.org/officeDocument/2006/customXml" ds:itemID="{B1984647-51DC-4216-AF3B-6864AEC30376}"/>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6593BBD-C340-4E5B-9537-E51D4DFED4DB}"/>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7</Pages>
  <Words>400</Words>
  <Characters>2609</Characters>
  <CharactersWithSpaces>2968</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2026-08-05T19:38:49Z</dcterms:modified>
  <cp:revision>8</cp:revision>
  <dc:subject>MH Ecosystem Version 1.0 Draft</dc:subject>
  <dc:title>MH Corporate Risk Management Playbook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