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Emergency Response Plan</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SAFETY AND FIELD OPERATIONS</w:t>
              <w:br/>
              <w:t>Document title: MH Emergency Response Plan</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Emergency Response and Business Continuity Standard</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ERP-001 Version: 1.0 Owner: COO / IT / Safety Approver: Jeremy Thamert, Owner/CEO Status: Rough Draft - functional, technical and field review required Classification: Internal - controlled System of record: Controlled emergency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emergency response and business continuity standard.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Project emergency action planning and incident command</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Notifications, drills and post-event improvement</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Business continuity, communication and recovery priorities</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Select jurisdiction and site-specific emergency contacts before work begins.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Run documented drills and correct identified failures.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Preserve incident evidence and activate continuity procedures when company operations are threatened.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Emergency drill record</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Incident report</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Continuity recovery log</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2070E521-C476-488D-967D-00CDE12CFC68}"/>
</file>

<file path=customXml/itemProps2.xml><?xml version="1.0" encoding="utf-8"?>
<ds:datastoreItem xmlns:ds="http://schemas.openxmlformats.org/officeDocument/2006/customXml" ds:itemID="{FD19BE76-7089-4330-A29F-8EF4C522AF69}"/>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58725D45-2D2C-4CA7-9240-446BAF08F94F}"/>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410</Words>
  <Characters>2671</Characters>
  <CharactersWithSpaces>3040</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2026-08-05T19:38:59Z</dcterms:modified>
  <cp:revision>7</cp:revision>
  <dc:subject>MH Ecosystem Version 1.0 Draft</dc:subject>
  <dc:title>MH Emergency Response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