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MH Construction Website Page Layout Enhancement Plan</w:t>
      </w:r>
    </w:p>
    <w:p>
      <w:pPr>
        <w:pStyle w:val="Heading2"/>
        <w:pStyle w:val="MdHeading2"/>
      </w:pPr>
      <w:r>
        <w:t xml:space="preserve">Aligning mhc-gc.com with the Digital Marketing &amp; Operations Strategy (v2.0)</w:t>
      </w:r>
    </w:p>
    <w:p>
      <w:pPr>
        <w:pStyle w:val="MdParagraph"/>
      </w:pPr>
      <w:r>
        <w:rPr>
          <w:rStyle w:val="MdStrong"/>
          <w:b/>
          <w:bCs/>
        </w:rPr>
        <w:t xml:space="preserve">Prepared for:</w:t>
      </w:r>
      <w:r>
        <w:t xml:space="preserve"> Matt Ramsey, CMO &amp; Safety Officer, MH Construction
</w:t>
      </w:r>
      <w:r>
        <w:rPr>
          <w:rStyle w:val="MdStrong"/>
          <w:b/>
          <w:bCs/>
        </w:rPr>
        <w:t xml:space="preserve">Prepared by:</w:t>
      </w:r>
      <w:r>
        <w:t xml:space="preserve"> Manus AI
</w:t>
      </w:r>
      <w:r>
        <w:rPr>
          <w:rStyle w:val="MdStrong"/>
          <w:b/>
          <w:bCs/>
        </w:rPr>
        <w:t xml:space="preserve">Date:</w:t>
      </w:r>
      <w:r>
        <w:t xml:space="preserve"> July 22, 2026
</w:t>
      </w:r>
      <w:r>
        <w:rPr>
          <w:rStyle w:val="MdStrong"/>
          <w:b/>
          <w:bCs/>
        </w:rPr>
        <w:t xml:space="preserve">Source inputs:</w:t>
      </w:r>
      <w:r>
        <w:t xml:space="preserve"> MHC_Digital_Marketing_and_Operations_Strategy.docx (Strategic Master Directive v2.0) and repo-status-phase2-complete-v2.md (main branch, baseline commit 92ee126)</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Executive Summary</w:t>
      </w:r>
    </w:p>
    <w:p>
      <w:pPr>
        <w:pStyle w:val="MdParagraph"/>
      </w:pPr>
      <w:r>
        <w:t xml:space="preserve">Mission: convert the 4-Phase Project Marketing Cycle from a whiteboard directive into shipped website infrastructure. The strategy document defines four operational fronts that the website must absorb: the project lifecycle marketing engine, the 36-week five-angle content rotation, the in-house spatial data pipeline (Gaussian Splatting, LiDAR, digital twins), and the automated Google Reviews reputation loop. The current codebase already carries the load-bearing structures for all four fronts, including </w:t>
      </w:r>
      <w:r>
        <w:rPr>
          <w:rStyle w:val="MdCode"/>
          <w:u w:val="single"/>
        </w:rPr>
        <w:t xml:space="preserve">projectsData.ts</w:t>
      </w:r>
      <w:r>
        <w:t xml:space="preserve">, </w:t>
      </w:r>
      <w:r>
        <w:rPr>
          <w:rStyle w:val="MdCode"/>
          <w:u w:val="single"/>
        </w:rPr>
        <w:t xml:space="preserve">project-case-studies.ts</w:t>
      </w:r>
      <w:r>
        <w:t xml:space="preserve">, </w:t>
      </w:r>
      <w:r>
        <w:rPr>
          <w:rStyle w:val="MdCode"/>
          <w:u w:val="single"/>
        </w:rPr>
        <w:t xml:space="preserve">portfolio-service.ts</w:t>
      </w:r>
      <w:r>
        <w:t xml:space="preserve">, a hidden </w:t>
      </w:r>
      <w:r>
        <w:rPr>
          <w:rStyle w:val="MdCode"/>
          <w:u w:val="single"/>
        </w:rPr>
        <w:t xml:space="preserve">/podcast</w:t>
      </w:r>
      <w:r>
        <w:t xml:space="preserve"> nav entry, an R2-backed </w:t>
      </w:r>
      <w:r>
        <w:rPr>
          <w:rStyle w:val="MdCode"/>
          <w:u w:val="single"/>
        </w:rPr>
        <w:t xml:space="preserve">/media/[...path]</w:t>
      </w:r>
      <w:r>
        <w:t xml:space="preserve"> route, and a mature testimonial and notification stack. This document maps every strategy requirement to a specific page, defines the layout for each enhancement, and supplies complete GitHub Copilot prompts you can execute sequentially without rework.</w:t>
      </w:r>
    </w:p>
    <w:p>
      <w:pPr>
        <w:pStyle w:val="MdSpace"/>
        <w:spacing w:before="0" w:after="60"/>
      </w:pPr>
    </w:p>
    <w:p>
      <w:pPr>
        <w:pStyle w:val="MdParagraph"/>
      </w:pPr>
      <w:r>
        <w:t xml:space="preserve">The plan is organized into six execution phases (A through F). Phase A builds the data foundation with zero visual risk. Phases B and C transform the project detail experience and ship the new component library. Phases D through F extend the system across hub pages, the reputation loop, and the podcast and events tie-ins, then lock everything down with governance guardrails that match the repo's existing contract-test culture.</w:t>
      </w:r>
    </w:p>
    <w:p>
      <w:pPr>
        <w:pStyle w:val="MdSpace"/>
        <w:spacing w:before="0" w:after="60"/>
      </w:pPr>
    </w:p>
    <w:p>
      <w:pPr>
        <w:pStyle w:val="Heading3"/>
        <w:pStyle w:val="MdHeading3"/>
      </w:pPr>
      <w:r>
        <w:t xml:space="preserve">Execution Phase Overview</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Phase</w:t>
            </w:r>
          </w:p>
        </w:tc>
        <w:tc>
          <w:tcPr>
            <w:tcMar>
              <w:top w:type="dxa" w:w="100"/>
              <w:left w:type="dxa" w:w="120"/>
              <w:bottom w:type="dxa" w:w="100"/>
              <w:right w:type="dxa" w:w="120"/>
            </w:tcMar>
            <w:vAlign w:val="center"/>
          </w:tcPr>
          <w:p>
            <w:pPr>
              <w:pStyle w:val="MdTableHeader"/>
            </w:pPr>
            <w:r>
              <w:t xml:space="preserve">Scope</w:t>
            </w:r>
          </w:p>
        </w:tc>
        <w:tc>
          <w:tcPr>
            <w:tcMar>
              <w:top w:type="dxa" w:w="100"/>
              <w:left w:type="dxa" w:w="120"/>
              <w:bottom w:type="dxa" w:w="100"/>
              <w:right w:type="dxa" w:w="120"/>
            </w:tcMar>
            <w:vAlign w:val="center"/>
          </w:tcPr>
          <w:p>
            <w:pPr>
              <w:pStyle w:val="MdTableHeader"/>
            </w:pPr>
            <w:r>
              <w:t xml:space="preserve">Pages / Files Touched</w:t>
            </w:r>
          </w:p>
        </w:tc>
        <w:tc>
          <w:tcPr>
            <w:tcMar>
              <w:top w:type="dxa" w:w="100"/>
              <w:left w:type="dxa" w:w="120"/>
              <w:bottom w:type="dxa" w:w="100"/>
              <w:right w:type="dxa" w:w="120"/>
            </w:tcMar>
            <w:vAlign w:val="center"/>
          </w:tcPr>
          <w:p>
            <w:pPr>
              <w:pStyle w:val="MdTableHeader"/>
            </w:pPr>
            <w:r>
              <w:t xml:space="preserve">Risk</w:t>
            </w:r>
          </w:p>
        </w:tc>
        <w:tc>
          <w:tcPr>
            <w:tcBorders>
              <w:right w:val="none"/>
            </w:tcBorders>
            <w:tcMar>
              <w:top w:type="dxa" w:w="100"/>
              <w:left w:type="dxa" w:w="120"/>
              <w:bottom w:type="dxa" w:w="100"/>
              <w:right w:type="dxa" w:w="120"/>
            </w:tcMar>
            <w:vAlign w:val="center"/>
          </w:tcPr>
          <w:p>
            <w:pPr>
              <w:pStyle w:val="MdTableHeader"/>
            </w:pPr>
            <w:r>
              <w:t xml:space="preserve">Dependency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w:t>
            </w:r>
          </w:p>
        </w:tc>
        <w:tc>
          <w:tcPr>
            <w:tcMar>
              <w:top w:type="dxa" w:w="80"/>
              <w:left w:type="dxa" w:w="120"/>
              <w:bottom w:type="dxa" w:w="80"/>
              <w:right w:type="dxa" w:w="120"/>
            </w:tcMar>
            <w:vAlign w:val="center"/>
          </w:tcPr>
          <w:p>
            <w:pPr>
              <w:pStyle w:val="MdTableCell"/>
            </w:pPr>
            <w:r>
              <w:t xml:space="preserve">Marketing data foundation (types, taxonomy, phase model)</w:t>
            </w:r>
          </w:p>
        </w:tc>
        <w:tc>
          <w:tcPr>
            <w:tcMar>
              <w:top w:type="dxa" w:w="80"/>
              <w:left w:type="dxa" w:w="120"/>
              <w:bottom w:type="dxa" w:w="80"/>
              <w:right w:type="dxa" w:w="120"/>
            </w:tcMar>
            <w:vAlign w:val="center"/>
          </w:tcPr>
          <w:p>
            <w:pPr>
              <w:pStyle w:val="MdTableCell"/>
            </w:pPr>
            <w:r>
              <w:rPr>
                <w:rStyle w:val="MdCode"/>
                <w:u w:val="single"/>
              </w:rPr>
              <w:t xml:space="preserve">src/lib/data/</w:t>
            </w:r>
            <w:r>
              <w:t xml:space="preserve">, </w:t>
            </w:r>
            <w:r>
              <w:rPr>
                <w:rStyle w:val="MdCode"/>
                <w:u w:val="single"/>
              </w:rPr>
              <w:t xml:space="preserve">src/app/projects/components/projectsData.ts</w:t>
            </w:r>
          </w:p>
        </w:tc>
        <w:tc>
          <w:tcPr>
            <w:tcMar>
              <w:top w:type="dxa" w:w="80"/>
              <w:left w:type="dxa" w:w="120"/>
              <w:bottom w:type="dxa" w:w="80"/>
              <w:right w:type="dxa" w:w="120"/>
            </w:tcMar>
            <w:vAlign w:val="center"/>
          </w:tcPr>
          <w:p>
            <w:pPr>
              <w:pStyle w:val="MdTableCell"/>
            </w:pPr>
            <w:r>
              <w:t xml:space="preserve">Low (no UI change)</w:t>
            </w:r>
          </w:p>
        </w:tc>
        <w:tc>
          <w:tcPr>
            <w:tcBorders>
              <w:right w:val="none"/>
            </w:tcBorders>
            <w:tcMar>
              <w:top w:type="dxa" w:w="80"/>
              <w:left w:type="dxa" w:w="120"/>
              <w:bottom w:type="dxa" w:w="80"/>
              <w:right w:type="dxa" w:w="120"/>
            </w:tcMar>
            <w:vAlign w:val="center"/>
          </w:tcPr>
          <w:p>
            <w:pPr>
              <w:pStyle w:val="MdTableCell"/>
            </w:pPr>
            <w:r>
              <w:t xml:space="preserve">None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w:t>
            </w:r>
          </w:p>
        </w:tc>
        <w:tc>
          <w:tcPr>
            <w:tcMar>
              <w:top w:type="dxa" w:w="80"/>
              <w:left w:type="dxa" w:w="120"/>
              <w:bottom w:type="dxa" w:w="80"/>
              <w:right w:type="dxa" w:w="120"/>
            </w:tcMar>
            <w:vAlign w:val="center"/>
          </w:tcPr>
          <w:p>
            <w:pPr>
              <w:pStyle w:val="MdTableCell"/>
            </w:pPr>
            <w:r>
              <w:t xml:space="preserve">Project case study page transformation</w:t>
            </w:r>
          </w:p>
        </w:tc>
        <w:tc>
          <w:tcPr>
            <w:tcMar>
              <w:top w:type="dxa" w:w="80"/>
              <w:left w:type="dxa" w:w="120"/>
              <w:bottom w:type="dxa" w:w="80"/>
              <w:right w:type="dxa" w:w="120"/>
            </w:tcMar>
            <w:vAlign w:val="center"/>
          </w:tcPr>
          <w:p>
            <w:pPr>
              <w:pStyle w:val="MdTableCell"/>
            </w:pPr>
            <w:r>
              <w:rPr>
                <w:rStyle w:val="MdCode"/>
                <w:u w:val="single"/>
              </w:rPr>
              <w:t xml:space="preserve">/projects/[slug]</w:t>
            </w:r>
          </w:p>
        </w:tc>
        <w:tc>
          <w:tcPr>
            <w:tcMar>
              <w:top w:type="dxa" w:w="80"/>
              <w:left w:type="dxa" w:w="120"/>
              <w:bottom w:type="dxa" w:w="80"/>
              <w:right w:type="dxa" w:w="120"/>
            </w:tcMar>
            <w:vAlign w:val="center"/>
          </w:tcPr>
          <w:p>
            <w:pPr>
              <w:pStyle w:val="MdTableCell"/>
            </w:pPr>
            <w:r>
              <w:t xml:space="preserve">Medium</w:t>
            </w:r>
          </w:p>
        </w:tc>
        <w:tc>
          <w:tcPr>
            <w:tcBorders>
              <w:right w:val="none"/>
            </w:tcBorders>
            <w:tcMar>
              <w:top w:type="dxa" w:w="80"/>
              <w:left w:type="dxa" w:w="120"/>
              <w:bottom w:type="dxa" w:w="80"/>
              <w:right w:type="dxa" w:w="120"/>
            </w:tcMar>
            <w:vAlign w:val="center"/>
          </w:tcPr>
          <w:p>
            <w:pPr>
              <w:pStyle w:val="MdTableCell"/>
            </w:pPr>
            <w:r>
              <w:t xml:space="preserve">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w:t>
            </w:r>
          </w:p>
        </w:tc>
        <w:tc>
          <w:tcPr>
            <w:tcMar>
              <w:top w:type="dxa" w:w="80"/>
              <w:left w:type="dxa" w:w="120"/>
              <w:bottom w:type="dxa" w:w="80"/>
              <w:right w:type="dxa" w:w="120"/>
            </w:tcMar>
            <w:vAlign w:val="center"/>
          </w:tcPr>
          <w:p>
            <w:pPr>
              <w:pStyle w:val="MdTableCell"/>
            </w:pPr>
            <w:r>
              <w:t xml:space="preserve">New strategy components (walkthrough viewer, phase timeline, angle gallery, spec-vs-reality, reviews strip, podcast card)</w:t>
            </w:r>
          </w:p>
        </w:tc>
        <w:tc>
          <w:tcPr>
            <w:tcMar>
              <w:top w:type="dxa" w:w="80"/>
              <w:left w:type="dxa" w:w="120"/>
              <w:bottom w:type="dxa" w:w="80"/>
              <w:right w:type="dxa" w:w="120"/>
            </w:tcMar>
            <w:vAlign w:val="center"/>
          </w:tcPr>
          <w:p>
            <w:pPr>
              <w:pStyle w:val="MdTableCell"/>
            </w:pPr>
            <w:r>
              <w:rPr>
                <w:rStyle w:val="MdCode"/>
                <w:u w:val="single"/>
              </w:rPr>
              <w:t xml:space="preserve">src/components/project-marketing/</w:t>
            </w:r>
            <w:r>
              <w:t xml:space="preserve"> (new)</w:t>
            </w:r>
          </w:p>
        </w:tc>
        <w:tc>
          <w:tcPr>
            <w:tcMar>
              <w:top w:type="dxa" w:w="80"/>
              <w:left w:type="dxa" w:w="120"/>
              <w:bottom w:type="dxa" w:w="80"/>
              <w:right w:type="dxa" w:w="120"/>
            </w:tcMar>
            <w:vAlign w:val="center"/>
          </w:tcPr>
          <w:p>
            <w:pPr>
              <w:pStyle w:val="MdTableCell"/>
            </w:pPr>
            <w:r>
              <w:t xml:space="preserve">Medium</w:t>
            </w:r>
          </w:p>
        </w:tc>
        <w:tc>
          <w:tcPr>
            <w:tcBorders>
              <w:right w:val="none"/>
            </w:tcBorders>
            <w:tcMar>
              <w:top w:type="dxa" w:w="80"/>
              <w:left w:type="dxa" w:w="120"/>
              <w:bottom w:type="dxa" w:w="80"/>
              <w:right w:type="dxa" w:w="120"/>
            </w:tcMar>
            <w:vAlign w:val="center"/>
          </w:tcPr>
          <w:p>
            <w:pPr>
              <w:pStyle w:val="MdTableCell"/>
            </w:pPr>
            <w:r>
              <w:t xml:space="preserve">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w:t>
            </w:r>
          </w:p>
        </w:tc>
        <w:tc>
          <w:tcPr>
            <w:tcMar>
              <w:top w:type="dxa" w:w="80"/>
              <w:left w:type="dxa" w:w="120"/>
              <w:bottom w:type="dxa" w:w="80"/>
              <w:right w:type="dxa" w:w="120"/>
            </w:tcMar>
            <w:vAlign w:val="center"/>
          </w:tcPr>
          <w:p>
            <w:pPr>
              <w:pStyle w:val="MdTableCell"/>
            </w:pPr>
            <w:r>
              <w:t xml:space="preserve">Hub page enhancements (home, /projects, /services, /public-sector)</w:t>
            </w:r>
          </w:p>
        </w:tc>
        <w:tc>
          <w:tcPr>
            <w:tcMar>
              <w:top w:type="dxa" w:w="80"/>
              <w:left w:type="dxa" w:w="120"/>
              <w:bottom w:type="dxa" w:w="80"/>
              <w:right w:type="dxa" w:w="120"/>
            </w:tcMar>
            <w:vAlign w:val="center"/>
          </w:tcPr>
          <w:p>
            <w:pPr>
              <w:pStyle w:val="MdTableCell"/>
            </w:pPr>
            <w:r>
              <w:t xml:space="preserve">4 pages</w:t>
            </w:r>
          </w:p>
        </w:tc>
        <w:tc>
          <w:tcPr>
            <w:tcMar>
              <w:top w:type="dxa" w:w="80"/>
              <w:left w:type="dxa" w:w="120"/>
              <w:bottom w:type="dxa" w:w="80"/>
              <w:right w:type="dxa" w:w="120"/>
            </w:tcMar>
            <w:vAlign w:val="center"/>
          </w:tcPr>
          <w:p>
            <w:pPr>
              <w:pStyle w:val="MdTableCell"/>
            </w:pPr>
            <w:r>
              <w:t xml:space="preserve">Medium</w:t>
            </w:r>
          </w:p>
        </w:tc>
        <w:tc>
          <w:tcPr>
            <w:tcBorders>
              <w:right w:val="none"/>
            </w:tcBorders>
            <w:tcMar>
              <w:top w:type="dxa" w:w="80"/>
              <w:left w:type="dxa" w:w="120"/>
              <w:bottom w:type="dxa" w:w="80"/>
              <w:right w:type="dxa" w:w="120"/>
            </w:tcMar>
            <w:vAlign w:val="center"/>
          </w:tcPr>
          <w:p>
            <w:pPr>
              <w:pStyle w:val="MdTableCell"/>
            </w:pPr>
            <w:r>
              <w:t xml:space="preserve">B, 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w:t>
            </w:r>
          </w:p>
        </w:tc>
        <w:tc>
          <w:tcPr>
            <w:tcMar>
              <w:top w:type="dxa" w:w="80"/>
              <w:left w:type="dxa" w:w="120"/>
              <w:bottom w:type="dxa" w:w="80"/>
              <w:right w:type="dxa" w:w="120"/>
            </w:tcMar>
            <w:vAlign w:val="center"/>
          </w:tcPr>
          <w:p>
            <w:pPr>
              <w:pStyle w:val="MdTableCell"/>
            </w:pPr>
            <w:r>
              <w:t xml:space="preserve">Reputation &amp; conversion loop (Google Reviews, review CTA, OG images, newsletter hooks)</w:t>
            </w:r>
          </w:p>
        </w:tc>
        <w:tc>
          <w:tcPr>
            <w:tcMar>
              <w:top w:type="dxa" w:w="80"/>
              <w:left w:type="dxa" w:w="120"/>
              <w:bottom w:type="dxa" w:w="80"/>
              <w:right w:type="dxa" w:w="120"/>
            </w:tcMar>
            <w:vAlign w:val="center"/>
          </w:tcPr>
          <w:p>
            <w:pPr>
              <w:pStyle w:val="MdTableCell"/>
            </w:pPr>
            <w:r>
              <w:rPr>
                <w:rStyle w:val="MdCode"/>
                <w:u w:val="single"/>
              </w:rPr>
              <w:t xml:space="preserve">/testimonials</w:t>
            </w:r>
            <w:r>
              <w:t xml:space="preserve">, </w:t>
            </w:r>
            <w:r>
              <w:rPr>
                <w:rStyle w:val="MdCode"/>
                <w:u w:val="single"/>
              </w:rPr>
              <w:t xml:space="preserve">api/og</w:t>
            </w:r>
            <w:r>
              <w:t xml:space="preserve">, shared email lib</w:t>
            </w:r>
          </w:p>
        </w:tc>
        <w:tc>
          <w:tcPr>
            <w:tcMar>
              <w:top w:type="dxa" w:w="80"/>
              <w:left w:type="dxa" w:w="120"/>
              <w:bottom w:type="dxa" w:w="80"/>
              <w:right w:type="dxa" w:w="120"/>
            </w:tcMar>
            <w:vAlign w:val="center"/>
          </w:tcPr>
          <w:p>
            <w:pPr>
              <w:pStyle w:val="MdTableCell"/>
            </w:pPr>
            <w:r>
              <w:t xml:space="preserve">Medium</w:t>
            </w:r>
          </w:p>
        </w:tc>
        <w:tc>
          <w:tcPr>
            <w:tcBorders>
              <w:right w:val="none"/>
            </w:tcBorders>
            <w:tcMar>
              <w:top w:type="dxa" w:w="80"/>
              <w:left w:type="dxa" w:w="120"/>
              <w:bottom w:type="dxa" w:w="80"/>
              <w:right w:type="dxa" w:w="120"/>
            </w:tcMar>
            <w:vAlign w:val="center"/>
          </w:tcPr>
          <w:p>
            <w:pPr>
              <w:pStyle w:val="MdTableCell"/>
            </w:pPr>
            <w:r>
              <w:t xml:space="preserve">C</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F</w:t>
            </w:r>
          </w:p>
        </w:tc>
        <w:tc>
          <w:tcPr>
            <w:tcBorders>
              <w:bottom w:val="single" w:color="E1E4E8" w:sz="4"/>
            </w:tcBorders>
            <w:tcMar>
              <w:top w:type="dxa" w:w="80"/>
              <w:left w:type="dxa" w:w="120"/>
              <w:bottom w:type="dxa" w:w="80"/>
              <w:right w:type="dxa" w:w="120"/>
            </w:tcMar>
            <w:vAlign w:val="center"/>
          </w:tcPr>
          <w:p>
            <w:pPr>
              <w:pStyle w:val="MdTableCell"/>
            </w:pPr>
            <w:r>
              <w:t xml:space="preserve">Podcast activation, events tie-in, governance &amp; guardrails</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/podcast</w:t>
            </w:r>
            <w:r>
              <w:t xml:space="preserve"> (new), </w:t>
            </w:r>
            <w:r>
              <w:rPr>
                <w:rStyle w:val="MdCode"/>
                <w:u w:val="single"/>
              </w:rPr>
              <w:t xml:space="preserve">/events</w:t>
            </w:r>
            <w:r>
              <w:t xml:space="preserve">, tests, i18n, sitemap</w:t>
            </w:r>
          </w:p>
        </w:tc>
        <w:tc>
          <w:tcPr>
            <w:tcBorders>
              <w:bottom w:val="single" w:color="E1E4E8" w:sz="4"/>
            </w:tcBorders>
            <w:tcMar>
              <w:top w:type="dxa" w:w="80"/>
              <w:left w:type="dxa" w:w="120"/>
              <w:bottom w:type="dxa" w:w="80"/>
              <w:right w:type="dxa" w:w="120"/>
            </w:tcMar>
            <w:vAlign w:val="center"/>
          </w:tcPr>
          <w:p>
            <w:pPr>
              <w:pStyle w:val="MdTableCell"/>
            </w:pPr>
            <w:r>
              <w:t xml:space="preserve">Low-Medium</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B–E</w:t>
            </w:r>
          </w:p>
        </w:tc>
      </w:tr>
    </w:tbl>
    <w:p>
      <w:pPr>
        <w:pStyle w:val="MdHr"/>
        <w:pBdr>
          <w:bottom w:val="single" w:color="auto" w:sz="6" w:space="1"/>
        </w:pBdr>
      </w:pPr>
    </w:p>
    <w:p>
      <w:pPr>
        <w:pStyle w:val="MdSpace"/>
        <w:spacing w:before="0" w:after="60"/>
      </w:pPr>
    </w:p>
    <w:p>
      <w:pPr>
        <w:pStyle w:val="Heading2"/>
        <w:pStyle w:val="MdHeading2"/>
      </w:pPr>
      <w:r>
        <w:t xml:space="preserve">2. Strategy-to-Website Requirements Map</w:t>
      </w:r>
    </w:p>
    <w:p>
      <w:pPr>
        <w:pStyle w:val="MdParagraph"/>
      </w:pPr>
      <w:r>
        <w:t xml:space="preserve">This section translates each directive in the strategy document into concrete website surfaces. Every row references files that exist in the repo today, per the repo status report.</w:t>
      </w:r>
    </w:p>
    <w:p>
      <w:pPr>
        <w:pStyle w:val="MdSpace"/>
        <w:spacing w:before="0" w:after="60"/>
      </w:pPr>
    </w:p>
    <w:p>
      <w:pPr>
        <w:pStyle w:val="Heading3"/>
        <w:pStyle w:val="MdHeading3"/>
      </w:pPr>
      <w:r>
        <w:t xml:space="preserve">2.1 Master Mapping Table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w:t>
            </w:r>
          </w:p>
        </w:tc>
        <w:tc>
          <w:tcPr>
            <w:tcMar>
              <w:top w:type="dxa" w:w="100"/>
              <w:left w:type="dxa" w:w="120"/>
              <w:bottom w:type="dxa" w:w="100"/>
              <w:right w:type="dxa" w:w="120"/>
            </w:tcMar>
            <w:vAlign w:val="center"/>
          </w:tcPr>
          <w:p>
            <w:pPr>
              <w:pStyle w:val="MdTableHeader"/>
            </w:pPr>
            <w:r>
              <w:t xml:space="preserve">Strategy Requirement (source section)</w:t>
            </w:r>
          </w:p>
        </w:tc>
        <w:tc>
          <w:tcPr>
            <w:tcMar>
              <w:top w:type="dxa" w:w="100"/>
              <w:left w:type="dxa" w:w="120"/>
              <w:bottom w:type="dxa" w:w="100"/>
              <w:right w:type="dxa" w:w="120"/>
            </w:tcMar>
            <w:vAlign w:val="center"/>
          </w:tcPr>
          <w:p>
            <w:pPr>
              <w:pStyle w:val="MdTableHeader"/>
            </w:pPr>
            <w:r>
              <w:t xml:space="preserve">Website Surface</w:t>
            </w:r>
          </w:p>
        </w:tc>
        <w:tc>
          <w:tcPr>
            <w:tcMar>
              <w:top w:type="dxa" w:w="100"/>
              <w:left w:type="dxa" w:w="120"/>
              <w:bottom w:type="dxa" w:w="100"/>
              <w:right w:type="dxa" w:w="120"/>
            </w:tcMar>
            <w:vAlign w:val="center"/>
          </w:tcPr>
          <w:p>
            <w:pPr>
              <w:pStyle w:val="MdTableHeader"/>
            </w:pPr>
            <w:r>
              <w:t xml:space="preserve">Existing Anchor Files</w:t>
            </w:r>
          </w:p>
        </w:tc>
        <w:tc>
          <w:tcPr>
            <w:tcBorders>
              <w:right w:val="none"/>
            </w:tcBorders>
            <w:tcMar>
              <w:top w:type="dxa" w:w="100"/>
              <w:left w:type="dxa" w:w="120"/>
              <w:bottom w:type="dxa" w:w="100"/>
              <w:right w:type="dxa" w:w="120"/>
            </w:tcMar>
            <w:vAlign w:val="center"/>
          </w:tcPr>
          <w:p>
            <w:pPr>
              <w:pStyle w:val="MdTableHeader"/>
            </w:pPr>
            <w:r>
              <w:t xml:space="preserve">Enhancement (Phase)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4-Phase Project Marketing Cycle (§2)</w:t>
            </w:r>
          </w:p>
        </w:tc>
        <w:tc>
          <w:tcPr>
            <w:tcMar>
              <w:top w:type="dxa" w:w="80"/>
              <w:left w:type="dxa" w:w="120"/>
              <w:bottom w:type="dxa" w:w="80"/>
              <w:right w:type="dxa" w:w="120"/>
            </w:tcMar>
            <w:vAlign w:val="center"/>
          </w:tcPr>
          <w:p>
            <w:pPr>
              <w:pStyle w:val="MdTableCell"/>
            </w:pPr>
            <w:r>
              <w:t xml:space="preserve">Project case study pages with phase-aware architecture</w:t>
            </w:r>
          </w:p>
        </w:tc>
        <w:tc>
          <w:tcPr>
            <w:tcMar>
              <w:top w:type="dxa" w:w="80"/>
              <w:left w:type="dxa" w:w="120"/>
              <w:bottom w:type="dxa" w:w="80"/>
              <w:right w:type="dxa" w:w="120"/>
            </w:tcMar>
            <w:vAlign w:val="center"/>
          </w:tcPr>
          <w:p>
            <w:pPr>
              <w:pStyle w:val="MdTableCell"/>
            </w:pPr>
            <w:r>
              <w:rPr>
                <w:rStyle w:val="MdCode"/>
                <w:u w:val="single"/>
              </w:rPr>
              <w:t xml:space="preserve">src/app/projects/[slug]/page.tsx</w:t>
            </w:r>
            <w:r>
              <w:t xml:space="preserve">, </w:t>
            </w:r>
            <w:r>
              <w:rPr>
                <w:rStyle w:val="MdCode"/>
                <w:u w:val="single"/>
              </w:rPr>
              <w:t xml:space="preserve">src/lib/data/project-case-studies.ts</w:t>
            </w:r>
          </w:p>
        </w:tc>
        <w:tc>
          <w:tcPr>
            <w:tcBorders>
              <w:right w:val="none"/>
            </w:tcBorders>
            <w:tcMar>
              <w:top w:type="dxa" w:w="80"/>
              <w:left w:type="dxa" w:w="120"/>
              <w:bottom w:type="dxa" w:w="80"/>
              <w:right w:type="dxa" w:w="120"/>
            </w:tcMar>
            <w:vAlign w:val="center"/>
          </w:tcPr>
          <w:p>
            <w:pPr>
              <w:pStyle w:val="MdTableCell"/>
            </w:pPr>
            <w:r>
              <w:t xml:space="preserve">Phase badge, lifecycle timeline, per-phase content feed (A, B)</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36-Week Master Content Schedule, 5-Angle Rotation Matrix (§3)</w:t>
            </w:r>
          </w:p>
        </w:tc>
        <w:tc>
          <w:tcPr>
            <w:tcMar>
              <w:top w:type="dxa" w:w="80"/>
              <w:left w:type="dxa" w:w="120"/>
              <w:bottom w:type="dxa" w:w="80"/>
              <w:right w:type="dxa" w:w="120"/>
            </w:tcMar>
            <w:vAlign w:val="center"/>
          </w:tcPr>
          <w:p>
            <w:pPr>
              <w:pStyle w:val="MdTableCell"/>
            </w:pPr>
            <w:r>
              <w:t xml:space="preserve">Content angle taxonomy powering galleries and filters</w:t>
            </w:r>
          </w:p>
        </w:tc>
        <w:tc>
          <w:tcPr>
            <w:tcMar>
              <w:top w:type="dxa" w:w="80"/>
              <w:left w:type="dxa" w:w="120"/>
              <w:bottom w:type="dxa" w:w="80"/>
              <w:right w:type="dxa" w:w="120"/>
            </w:tcMar>
            <w:vAlign w:val="center"/>
          </w:tcPr>
          <w:p>
            <w:pPr>
              <w:pStyle w:val="MdTableCell"/>
            </w:pPr>
            <w:r>
              <w:rPr>
                <w:rStyle w:val="MdCode"/>
                <w:u w:val="single"/>
              </w:rPr>
              <w:t xml:space="preserve">src/app/projects/components/projectsData.ts</w:t>
            </w:r>
            <w:r>
              <w:t xml:space="preserve">, </w:t>
            </w:r>
            <w:r>
              <w:rPr>
                <w:rStyle w:val="MdCode"/>
                <w:u w:val="single"/>
              </w:rPr>
              <w:t xml:space="preserve">useProjectsSearch.ts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contentAngle</w:t>
            </w:r>
            <w:r>
              <w:t xml:space="preserve"> field, angle-filtered media gallery, Spec vs. Reality component (A, 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Spatial Data Pipeline: Gaussian Splatting, LiDAR, digital twin (§4)</w:t>
            </w:r>
          </w:p>
        </w:tc>
        <w:tc>
          <w:tcPr>
            <w:tcMar>
              <w:top w:type="dxa" w:w="80"/>
              <w:left w:type="dxa" w:w="120"/>
              <w:bottom w:type="dxa" w:w="80"/>
              <w:right w:type="dxa" w:w="120"/>
            </w:tcMar>
            <w:vAlign w:val="center"/>
          </w:tcPr>
          <w:p>
            <w:pPr>
              <w:pStyle w:val="MdTableCell"/>
            </w:pPr>
            <w:r>
              <w:t xml:space="preserve">3D walkthrough embeds on case studies; "Behind the Tech" sections</w:t>
            </w:r>
          </w:p>
        </w:tc>
        <w:tc>
          <w:tcPr>
            <w:tcMar>
              <w:top w:type="dxa" w:w="80"/>
              <w:left w:type="dxa" w:w="120"/>
              <w:bottom w:type="dxa" w:w="80"/>
              <w:right w:type="dxa" w:w="120"/>
            </w:tcMar>
            <w:vAlign w:val="center"/>
          </w:tcPr>
          <w:p>
            <w:pPr>
              <w:pStyle w:val="MdTableCell"/>
            </w:pPr>
            <w:r>
              <w:rPr>
                <w:rStyle w:val="MdCode"/>
                <w:u w:val="single"/>
              </w:rPr>
              <w:t xml:space="preserve">/media/[...path]</w:t>
            </w:r>
            <w:r>
              <w:t xml:space="preserve"> route, </w:t>
            </w:r>
            <w:r>
              <w:rPr>
                <w:rStyle w:val="MdCode"/>
                <w:u w:val="single"/>
              </w:rPr>
              <w:t xml:space="preserve">packages/shared/src/lib/cloudflare/r2.ts</w:t>
            </w:r>
            <w:r>
              <w:t xml:space="preserve">, </w:t>
            </w:r>
            <w:r>
              <w:rPr>
                <w:rStyle w:val="MdCode"/>
                <w:u w:val="single"/>
              </w:rPr>
              <w:t xml:space="preserve">OptimizedVideo.tsx</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SpatialWalkthroughViewer</w:t>
            </w:r>
            <w:r>
              <w:t xml:space="preserve"> lazy component, Behind-the-Walls assurance section (C, B, 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Phase IV website integration and preconstruction bid tools (§2, §4.2)</w:t>
            </w:r>
          </w:p>
        </w:tc>
        <w:tc>
          <w:tcPr>
            <w:tcMar>
              <w:top w:type="dxa" w:w="80"/>
              <w:left w:type="dxa" w:w="120"/>
              <w:bottom w:type="dxa" w:w="80"/>
              <w:right w:type="dxa" w:w="120"/>
            </w:tcMar>
            <w:vAlign w:val="center"/>
          </w:tcPr>
          <w:p>
            <w:pPr>
              <w:pStyle w:val="MdTableCell"/>
            </w:pPr>
            <w:r>
              <w:rPr>
                <w:rStyle w:val="MdCode"/>
                <w:u w:val="single"/>
              </w:rPr>
              <w:t xml:space="preserve">/services</w:t>
            </w:r>
            <w:r>
              <w:t xml:space="preserve">, </w:t>
            </w:r>
            <w:r>
              <w:rPr>
                <w:rStyle w:val="MdCode"/>
                <w:u w:val="single"/>
              </w:rPr>
              <w:t xml:space="preserve">/public-sector</w:t>
            </w:r>
            <w:r>
              <w:t xml:space="preserve">, </w:t>
            </w:r>
            <w:r>
              <w:rPr>
                <w:rStyle w:val="MdCode"/>
                <w:u w:val="single"/>
              </w:rPr>
              <w:t xml:space="preserve">/contact</w:t>
            </w:r>
            <w:r>
              <w:t xml:space="preserve"> positioning</w:t>
            </w:r>
          </w:p>
        </w:tc>
        <w:tc>
          <w:tcPr>
            <w:tcMar>
              <w:top w:type="dxa" w:w="80"/>
              <w:left w:type="dxa" w:w="120"/>
              <w:bottom w:type="dxa" w:w="80"/>
              <w:right w:type="dxa" w:w="120"/>
            </w:tcMar>
            <w:vAlign w:val="center"/>
          </w:tcPr>
          <w:p>
            <w:pPr>
              <w:pStyle w:val="MdTableCell"/>
            </w:pPr>
            <w:r>
              <w:rPr>
                <w:rStyle w:val="MdCode"/>
                <w:u w:val="single"/>
              </w:rPr>
              <w:t xml:space="preserve">src/components/services/servicesData.ts</w:t>
            </w:r>
            <w:r>
              <w:t xml:space="preserve">, </w:t>
            </w:r>
            <w:r>
              <w:rPr>
                <w:rStyle w:val="MdCode"/>
                <w:u w:val="single"/>
              </w:rPr>
              <w:t xml:space="preserve">ConstructionProcessSection.tsx</w:t>
            </w:r>
          </w:p>
        </w:tc>
        <w:tc>
          <w:tcPr>
            <w:tcBorders>
              <w:right w:val="none"/>
            </w:tcBorders>
            <w:tcMar>
              <w:top w:type="dxa" w:w="80"/>
              <w:left w:type="dxa" w:w="120"/>
              <w:bottom w:type="dxa" w:w="80"/>
              <w:right w:type="dxa" w:w="120"/>
            </w:tcMar>
            <w:vAlign w:val="center"/>
          </w:tcPr>
          <w:p>
            <w:pPr>
              <w:pStyle w:val="MdTableCell"/>
            </w:pPr>
            <w:r>
              <w:t xml:space="preserve">Spatial technology service section, bid-tool CTA (D)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Google Reviews Automation SOP (§5.2)</w:t>
            </w:r>
          </w:p>
        </w:tc>
        <w:tc>
          <w:tcPr>
            <w:tcMar>
              <w:top w:type="dxa" w:w="80"/>
              <w:left w:type="dxa" w:w="120"/>
              <w:bottom w:type="dxa" w:w="80"/>
              <w:right w:type="dxa" w:w="120"/>
            </w:tcMar>
            <w:vAlign w:val="center"/>
          </w:tcPr>
          <w:p>
            <w:pPr>
              <w:pStyle w:val="MdTableCell"/>
            </w:pPr>
            <w:r>
              <w:rPr>
                <w:rStyle w:val="MdCode"/>
                <w:u w:val="single"/>
              </w:rPr>
              <w:t xml:space="preserve">/testimonials</w:t>
            </w:r>
            <w:r>
              <w:t xml:space="preserve"> page, project pages, review capture flow</w:t>
            </w:r>
          </w:p>
        </w:tc>
        <w:tc>
          <w:tcPr>
            <w:tcMar>
              <w:top w:type="dxa" w:w="80"/>
              <w:left w:type="dxa" w:w="120"/>
              <w:bottom w:type="dxa" w:w="80"/>
              <w:right w:type="dxa" w:w="120"/>
            </w:tcMar>
            <w:vAlign w:val="center"/>
          </w:tcPr>
          <w:p>
            <w:pPr>
              <w:pStyle w:val="MdTableCell"/>
            </w:pPr>
            <w:r>
              <w:rPr>
                <w:rStyle w:val="MdCode"/>
                <w:u w:val="single"/>
              </w:rPr>
              <w:t xml:space="preserve">src/lib/data/testimonials.ts</w:t>
            </w:r>
            <w:r>
              <w:t xml:space="preserve">, </w:t>
            </w:r>
            <w:r>
              <w:rPr>
                <w:rStyle w:val="MdCode"/>
                <w:u w:val="single"/>
              </w:rPr>
              <w:t xml:space="preserve">packages/shared/src/lib/email/templates/testimonial-blast.ts</w:t>
            </w:r>
            <w:r>
              <w:t xml:space="preserve">, </w:t>
            </w:r>
            <w:r>
              <w:rPr>
                <w:rStyle w:val="MdCode"/>
                <w:u w:val="single"/>
              </w:rPr>
              <w:t xml:space="preserve">notification-service.ts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GoogleReviewsStrip</w:t>
            </w:r>
            <w:r>
              <w:t xml:space="preserve"> component, review CTA route, milestone-trigger documentation (E)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'Speak Your Mind' podcast recordings in Phase III (§2, Phase III)</w:t>
            </w:r>
          </w:p>
        </w:tc>
        <w:tc>
          <w:tcPr>
            <w:tcMar>
              <w:top w:type="dxa" w:w="80"/>
              <w:left w:type="dxa" w:w="120"/>
              <w:bottom w:type="dxa" w:w="80"/>
              <w:right w:type="dxa" w:w="120"/>
            </w:tcMar>
            <w:vAlign w:val="center"/>
          </w:tcPr>
          <w:p>
            <w:pPr>
              <w:pStyle w:val="MdTableCell"/>
            </w:pPr>
            <w:r>
              <w:rPr>
                <w:rStyle w:val="MdCode"/>
                <w:u w:val="single"/>
              </w:rPr>
              <w:t xml:space="preserve">/podcast</w:t>
            </w:r>
            <w:r>
              <w:t xml:space="preserve"> route (currently planned, hidden in nav)</w:t>
            </w:r>
          </w:p>
        </w:tc>
        <w:tc>
          <w:tcPr>
            <w:tcMar>
              <w:top w:type="dxa" w:w="80"/>
              <w:left w:type="dxa" w:w="120"/>
              <w:bottom w:type="dxa" w:w="80"/>
              <w:right w:type="dxa" w:w="120"/>
            </w:tcMar>
            <w:vAlign w:val="center"/>
          </w:tcPr>
          <w:p>
            <w:pPr>
              <w:pStyle w:val="MdTableCell"/>
            </w:pPr>
            <w:r>
              <w:rPr>
                <w:rStyle w:val="MdCode"/>
                <w:u w:val="single"/>
              </w:rPr>
              <w:t xml:space="preserve">src/components/navigation/navigation-data.ts</w:t>
            </w:r>
            <w:r>
              <w:t xml:space="preserve"> (podcast filtered out)</w:t>
            </w:r>
          </w:p>
        </w:tc>
        <w:tc>
          <w:tcPr>
            <w:tcBorders>
              <w:right w:val="none"/>
            </w:tcBorders>
            <w:tcMar>
              <w:top w:type="dxa" w:w="80"/>
              <w:left w:type="dxa" w:w="120"/>
              <w:bottom w:type="dxa" w:w="80"/>
              <w:right w:type="dxa" w:w="120"/>
            </w:tcMar>
            <w:vAlign w:val="center"/>
          </w:tcPr>
          <w:p>
            <w:pPr>
              <w:pStyle w:val="MdTableCell"/>
            </w:pPr>
            <w:r>
              <w:t xml:space="preserve">Podcast hub activation, </w:t>
            </w:r>
            <w:r>
              <w:rPr>
                <w:rStyle w:val="MdCode"/>
                <w:u w:val="single"/>
              </w:rPr>
              <w:t xml:space="preserve">PodcastEpisodeCard</w:t>
            </w:r>
            <w:r>
              <w:t xml:space="preserve"> tie-ins on project pages (F, 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Groundbreaking, ribbon cuttings, Chamber tie-ins (§2, Phase I &amp; III)</w:t>
            </w:r>
          </w:p>
        </w:tc>
        <w:tc>
          <w:tcPr>
            <w:tcMar>
              <w:top w:type="dxa" w:w="80"/>
              <w:left w:type="dxa" w:w="120"/>
              <w:bottom w:type="dxa" w:w="80"/>
              <w:right w:type="dxa" w:w="120"/>
            </w:tcMar>
            <w:vAlign w:val="center"/>
          </w:tcPr>
          <w:p>
            <w:pPr>
              <w:pStyle w:val="MdTableCell"/>
            </w:pPr>
            <w:r>
              <w:rPr>
                <w:rStyle w:val="MdCode"/>
                <w:u w:val="single"/>
              </w:rPr>
              <w:t xml:space="preserve">/events</w:t>
            </w:r>
            <w:r>
              <w:t xml:space="preserve"> hub, </w:t>
            </w:r>
            <w:r>
              <w:rPr>
                <w:rStyle w:val="MdCode"/>
                <w:u w:val="single"/>
              </w:rPr>
              <w:t xml:space="preserve">/locations/[city]</w:t>
            </w:r>
          </w:p>
        </w:tc>
        <w:tc>
          <w:tcPr>
            <w:tcMar>
              <w:top w:type="dxa" w:w="80"/>
              <w:left w:type="dxa" w:w="120"/>
              <w:bottom w:type="dxa" w:w="80"/>
              <w:right w:type="dxa" w:w="120"/>
            </w:tcMar>
            <w:vAlign w:val="center"/>
          </w:tcPr>
          <w:p>
            <w:pPr>
              <w:pStyle w:val="MdTableCell"/>
            </w:pPr>
            <w:r>
              <w:rPr>
                <w:rStyle w:val="MdCode"/>
                <w:u w:val="single"/>
              </w:rPr>
              <w:t xml:space="preserve">src/app/events/EventsLandingPageClient.tsx</w:t>
            </w:r>
            <w:r>
              <w:t xml:space="preserve">, </w:t>
            </w:r>
            <w:r>
              <w:rPr>
                <w:rStyle w:val="MdCode"/>
                <w:u w:val="single"/>
              </w:rPr>
              <w:t xml:space="preserve">src/lib/data/locations.ts</w:t>
            </w:r>
          </w:p>
        </w:tc>
        <w:tc>
          <w:tcPr>
            <w:tcBorders>
              <w:right w:val="none"/>
            </w:tcBorders>
            <w:tcMar>
              <w:top w:type="dxa" w:w="80"/>
              <w:left w:type="dxa" w:w="120"/>
              <w:bottom w:type="dxa" w:w="80"/>
              <w:right w:type="dxa" w:w="120"/>
            </w:tcMar>
            <w:vAlign w:val="center"/>
          </w:tcPr>
          <w:p>
            <w:pPr>
              <w:pStyle w:val="MdTableCell"/>
            </w:pPr>
            <w:r>
              <w:t xml:space="preserve">Project milestone event type, cross-links between events and case studies (F)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8</w:t>
            </w:r>
          </w:p>
        </w:tc>
        <w:tc>
          <w:tcPr>
            <w:tcMar>
              <w:top w:type="dxa" w:w="80"/>
              <w:left w:type="dxa" w:w="120"/>
              <w:bottom w:type="dxa" w:w="80"/>
              <w:right w:type="dxa" w:w="120"/>
            </w:tcMar>
            <w:vAlign w:val="center"/>
          </w:tcPr>
          <w:p>
            <w:pPr>
              <w:pStyle w:val="MdTableCell"/>
            </w:pPr>
            <w:r>
              <w:t xml:space="preserve">Self-Performing Capability &amp; Vertical Integration differentiators (§1.1)</w:t>
            </w:r>
          </w:p>
        </w:tc>
        <w:tc>
          <w:tcPr>
            <w:tcMar>
              <w:top w:type="dxa" w:w="80"/>
              <w:left w:type="dxa" w:w="120"/>
              <w:bottom w:type="dxa" w:w="80"/>
              <w:right w:type="dxa" w:w="120"/>
            </w:tcMar>
            <w:vAlign w:val="center"/>
          </w:tcPr>
          <w:p>
            <w:pPr>
              <w:pStyle w:val="MdTableCell"/>
            </w:pPr>
            <w:r>
              <w:t xml:space="preserve">Homepage, </w:t>
            </w:r>
            <w:r>
              <w:rPr>
                <w:rStyle w:val="MdCode"/>
                <w:u w:val="single"/>
              </w:rPr>
              <w:t xml:space="preserve">/services</w:t>
            </w:r>
          </w:p>
        </w:tc>
        <w:tc>
          <w:tcPr>
            <w:tcMar>
              <w:top w:type="dxa" w:w="80"/>
              <w:left w:type="dxa" w:w="120"/>
              <w:bottom w:type="dxa" w:w="80"/>
              <w:right w:type="dxa" w:w="120"/>
            </w:tcMar>
            <w:vAlign w:val="center"/>
          </w:tcPr>
          <w:p>
            <w:pPr>
              <w:pStyle w:val="MdTableCell"/>
            </w:pPr>
            <w:r>
              <w:rPr>
                <w:rStyle w:val="MdCode"/>
                <w:u w:val="single"/>
              </w:rPr>
              <w:t xml:space="preserve">src/components/home/WhyPartnerSection.tsx</w:t>
            </w:r>
            <w:r>
              <w:t xml:space="preserve">, </w:t>
            </w:r>
            <w:r>
              <w:rPr>
                <w:rStyle w:val="MdCode"/>
                <w:u w:val="single"/>
              </w:rPr>
              <w:t xml:space="preserve">src/components/services/CoreServicesSection.tsx</w:t>
            </w:r>
          </w:p>
        </w:tc>
        <w:tc>
          <w:tcPr>
            <w:tcBorders>
              <w:right w:val="none"/>
            </w:tcBorders>
            <w:tcMar>
              <w:top w:type="dxa" w:w="80"/>
              <w:left w:type="dxa" w:w="120"/>
              <w:bottom w:type="dxa" w:w="80"/>
              <w:right w:type="dxa" w:w="120"/>
            </w:tcMar>
            <w:vAlign w:val="center"/>
          </w:tcPr>
          <w:p>
            <w:pPr>
              <w:pStyle w:val="MdTableCell"/>
            </w:pPr>
            <w:r>
              <w:t xml:space="preserve">Self-perform trades showcase with evidence-gated claims (D)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9</w:t>
            </w:r>
          </w:p>
        </w:tc>
        <w:tc>
          <w:tcPr>
            <w:tcMar>
              <w:top w:type="dxa" w:w="80"/>
              <w:left w:type="dxa" w:w="120"/>
              <w:bottom w:type="dxa" w:w="80"/>
              <w:right w:type="dxa" w:w="120"/>
            </w:tcMar>
            <w:vAlign w:val="center"/>
          </w:tcPr>
          <w:p>
            <w:pPr>
              <w:pStyle w:val="MdTableCell"/>
            </w:pPr>
            <w:r>
              <w:t xml:space="preserve">Media intake standards, Cloudflare limits, R2 expansion (§5.1)</w:t>
            </w:r>
          </w:p>
        </w:tc>
        <w:tc>
          <w:tcPr>
            <w:tcMar>
              <w:top w:type="dxa" w:w="80"/>
              <w:left w:type="dxa" w:w="120"/>
              <w:bottom w:type="dxa" w:w="80"/>
              <w:right w:type="dxa" w:w="120"/>
            </w:tcMar>
            <w:vAlign w:val="center"/>
          </w:tcPr>
          <w:p>
            <w:pPr>
              <w:pStyle w:val="MdTableCell"/>
            </w:pPr>
            <w:r>
              <w:t xml:space="preserve">Media delivery architecture</w:t>
            </w:r>
          </w:p>
        </w:tc>
        <w:tc>
          <w:tcPr>
            <w:tcMar>
              <w:top w:type="dxa" w:w="80"/>
              <w:left w:type="dxa" w:w="120"/>
              <w:bottom w:type="dxa" w:w="80"/>
              <w:right w:type="dxa" w:w="120"/>
            </w:tcMar>
            <w:vAlign w:val="center"/>
          </w:tcPr>
          <w:p>
            <w:pPr>
              <w:pStyle w:val="MdTableCell"/>
            </w:pPr>
            <w:r>
              <w:rPr>
                <w:rStyle w:val="MdCode"/>
                <w:u w:val="single"/>
              </w:rPr>
              <w:t xml:space="preserve">src/app/media/[...path]/route.ts</w:t>
            </w:r>
            <w:r>
              <w:t xml:space="preserve">, </w:t>
            </w:r>
            <w:r>
              <w:rPr>
                <w:rStyle w:val="MdCode"/>
                <w:u w:val="single"/>
              </w:rPr>
              <w:t xml:space="preserve">scripts/optimization/optimize-videos.js</w:t>
            </w:r>
            <w:r>
              <w:t xml:space="preserve">, </w:t>
            </w:r>
            <w:r>
              <w:rPr>
                <w:rStyle w:val="MdCode"/>
                <w:u w:val="single"/>
              </w:rPr>
              <w:t xml:space="preserve">docs/technical/automatic-media-optimization.md</w:t>
            </w:r>
          </w:p>
        </w:tc>
        <w:tc>
          <w:tcPr>
            <w:tcBorders>
              <w:right w:val="none"/>
            </w:tcBorders>
            <w:tcMar>
              <w:top w:type="dxa" w:w="80"/>
              <w:left w:type="dxa" w:w="120"/>
              <w:bottom w:type="dxa" w:w="80"/>
              <w:right w:type="dxa" w:w="120"/>
            </w:tcMar>
            <w:vAlign w:val="center"/>
          </w:tcPr>
          <w:p>
            <w:pPr>
              <w:pStyle w:val="MdTableCell"/>
            </w:pPr>
            <w:r>
              <w:t xml:space="preserve">R2-hosted heavy assets, lazy viewers, Worker bundle kept lean (A, C)</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10</w:t>
            </w:r>
          </w:p>
        </w:tc>
        <w:tc>
          <w:tcPr>
            <w:tcBorders>
              <w:bottom w:val="single" w:color="E1E4E8" w:sz="4"/>
            </w:tcBorders>
            <w:tcMar>
              <w:top w:type="dxa" w:w="80"/>
              <w:left w:type="dxa" w:w="120"/>
              <w:bottom w:type="dxa" w:w="80"/>
              <w:right w:type="dxa" w:w="120"/>
            </w:tcMar>
            <w:vAlign w:val="center"/>
          </w:tcPr>
          <w:p>
            <w:pPr>
              <w:pStyle w:val="MdTableCell"/>
            </w:pPr>
            <w:r>
              <w:t xml:space="preserve">Multi-channel distribution and retargeting (§2, Phase IV)</w:t>
            </w:r>
          </w:p>
        </w:tc>
        <w:tc>
          <w:tcPr>
            <w:tcBorders>
              <w:bottom w:val="single" w:color="E1E4E8" w:sz="4"/>
            </w:tcBorders>
            <w:tcMar>
              <w:top w:type="dxa" w:w="80"/>
              <w:left w:type="dxa" w:w="120"/>
              <w:bottom w:type="dxa" w:w="80"/>
              <w:right w:type="dxa" w:w="120"/>
            </w:tcMar>
            <w:vAlign w:val="center"/>
          </w:tcPr>
          <w:p>
            <w:pPr>
              <w:pStyle w:val="MdTableCell"/>
            </w:pPr>
            <w:r>
              <w:t xml:space="preserve">OG images, schema markup, newsletter</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src/app/api/og</w:t>
            </w:r>
            <w:r>
              <w:t xml:space="preserve">, </w:t>
            </w:r>
            <w:r>
              <w:rPr>
                <w:rStyle w:val="MdCode"/>
                <w:u w:val="single"/>
              </w:rPr>
              <w:t xml:space="preserve">src/components/seo/SeoMeta.tsx</w:t>
            </w:r>
            <w:r>
              <w:t xml:space="preserve">, </w:t>
            </w:r>
            <w:r>
              <w:rPr>
                <w:rStyle w:val="MdCode"/>
                <w:u w:val="single"/>
              </w:rPr>
              <w:t xml:space="preserve">src/app/api/newsletter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Per-project OG variants, project schema, newsletter capture on case studies (E)</w:t>
            </w:r>
          </w:p>
        </w:tc>
      </w:tr>
    </w:tbl>
    <w:p>
      <w:pPr>
        <w:pStyle w:val="Heading3"/>
        <w:pStyle w:val="MdHeading3"/>
      </w:pPr>
      <w:r>
        <w:t xml:space="preserve">2.2 How the 4-Phase Cycle Lives on the Website</w:t>
      </w:r>
    </w:p>
    <w:p>
      <w:pPr>
        <w:pStyle w:val="MdParagraph"/>
      </w:pPr>
      <w:r>
        <w:t xml:space="preserve">The strategy mirrors jobsite progression: Preconstruction (Months 1–3), Active Project (Months 4–8), Closing &amp; Handover (Month 9), and Post-Launch &amp; System Integration (ongoing). The website must reflect this as a </w:t>
      </w:r>
      <w:r>
        <w:rPr>
          <w:rStyle w:val="MdStrong"/>
          <w:b/>
          <w:bCs/>
        </w:rPr>
        <w:t xml:space="preserve">living project lifecycle</w:t>
      </w:r>
      <w:r>
        <w:t xml:space="preserve">, not a static portfolio. The architecture works as follows.</w:t>
      </w:r>
    </w:p>
    <w:p>
      <w:pPr>
        <w:pStyle w:val="MdSpace"/>
        <w:spacing w:before="0" w:after="60"/>
      </w:pPr>
    </w:p>
    <w:p>
      <w:pPr>
        <w:pStyle w:val="MdParagraph"/>
      </w:pPr>
      <w:r>
        <w:t xml:space="preserve">Every project record carries a </w:t>
      </w:r>
      <w:r>
        <w:rPr>
          <w:rStyle w:val="MdCode"/>
          <w:u w:val="single"/>
        </w:rPr>
        <w:t xml:space="preserve">marketingPhase</w:t>
      </w:r>
      <w:r>
        <w:t xml:space="preserve"> field with one of four values: </w:t>
      </w:r>
      <w:r>
        <w:rPr>
          <w:rStyle w:val="MdCode"/>
          <w:u w:val="single"/>
        </w:rPr>
        <w:t xml:space="preserve">preconstruction</w:t>
      </w:r>
      <w:r>
        <w:t xml:space="preserve">, </w:t>
      </w:r>
      <w:r>
        <w:rPr>
          <w:rStyle w:val="MdCode"/>
          <w:u w:val="single"/>
        </w:rPr>
        <w:t xml:space="preserve">active</w:t>
      </w:r>
      <w:r>
        <w:t xml:space="preserve">, </w:t>
      </w:r>
      <w:r>
        <w:rPr>
          <w:rStyle w:val="MdCode"/>
          <w:u w:val="single"/>
        </w:rPr>
        <w:t xml:space="preserve">closing</w:t>
      </w:r>
      <w:r>
        <w:t xml:space="preserve">, </w:t>
      </w:r>
      <w:r>
        <w:rPr>
          <w:rStyle w:val="MdCode"/>
          <w:u w:val="single"/>
        </w:rPr>
        <w:t xml:space="preserve">post-launch</w:t>
      </w:r>
      <w:r>
        <w:t xml:space="preserve">. On the </w:t>
      </w:r>
      <w:r>
        <w:rPr>
          <w:rStyle w:val="MdCode"/>
          <w:u w:val="single"/>
        </w:rPr>
        <w:t xml:space="preserve">/projects</w:t>
      </w:r>
      <w:r>
        <w:t xml:space="preserve"> index, active-phase projects surface in a "Now Building" strip above the completed portfolio grid, converting in-progress jobs into lead-generation assets exactly as Phase I and II of the strategy demand. On each </w:t>
      </w:r>
      <w:r>
        <w:rPr>
          <w:rStyle w:val="MdCode"/>
          <w:u w:val="single"/>
        </w:rPr>
        <w:t xml:space="preserve">/projects/[slug]</w:t>
      </w:r>
      <w:r>
        <w:t xml:space="preserve"> case study, a horizontal </w:t>
      </w:r>
      <w:r>
        <w:rPr>
          <w:rStyle w:val="MdCode"/>
          <w:u w:val="single"/>
        </w:rPr>
        <w:t xml:space="preserve">ProjectPhaseTimeline</w:t>
      </w:r>
      <w:r>
        <w:t xml:space="preserve"> renders the four phases with the current phase highlighted in Hunter Green (</w:t>
      </w:r>
      <w:r>
        <w:rPr>
          <w:rStyle w:val="MdCode"/>
          <w:u w:val="single"/>
        </w:rPr>
        <w:t xml:space="preserve">brand-primary</w:t>
      </w:r>
      <w:r>
        <w:t xml:space="preserve">) and completed phases in Leather Tan (</w:t>
      </w:r>
      <w:r>
        <w:rPr>
          <w:rStyle w:val="MdCode"/>
          <w:u w:val="single"/>
        </w:rPr>
        <w:t xml:space="preserve">brand-secondary</w:t>
      </w:r>
      <w:r>
        <w:t xml:space="preserve">), reusing the visual language of the existing </w:t>
      </w:r>
      <w:r>
        <w:rPr>
          <w:rStyle w:val="MdCode"/>
          <w:u w:val="single"/>
        </w:rPr>
        <w:t xml:space="preserve">src/components/ui/Timeline.tsx</w:t>
      </w:r>
      <w:r>
        <w:t xml:space="preserve"> component. Because the strategy states that content schedules "dynamically scale without breaking operational rhythm" when permitting or lead times shift, the timeline is data-driven from milestone dates rather than hard-coded month counts.</w:t>
      </w:r>
    </w:p>
    <w:p>
      <w:pPr>
        <w:pStyle w:val="MdSpace"/>
        <w:spacing w:before="0" w:after="60"/>
      </w:pPr>
    </w:p>
    <w:p>
      <w:pPr>
        <w:pStyle w:val="MdParagraph"/>
      </w:pPr>
      <w:r>
        <w:t xml:space="preserve">Content published during the build accumulates in a </w:t>
      </w:r>
      <w:r>
        <w:rPr>
          <w:rStyle w:val="MdCode"/>
          <w:u w:val="single"/>
        </w:rPr>
        <w:t xml:space="preserve">mediaAssets</w:t>
      </w:r>
      <w:r>
        <w:t xml:space="preserve"> array on the project record, where each asset is tagged with a </w:t>
      </w:r>
      <w:r>
        <w:rPr>
          <w:rStyle w:val="MdCode"/>
          <w:u w:val="single"/>
        </w:rPr>
        <w:t xml:space="preserve">contentAngle</w:t>
      </w:r>
      <w:r>
        <w:t xml:space="preserve"> from the five-angle rotation matrix (</w:t>
      </w:r>
      <w:r>
        <w:rPr>
          <w:rStyle w:val="MdCode"/>
          <w:u w:val="single"/>
        </w:rPr>
        <w:t xml:space="preserve">macro</w:t>
      </w:r>
      <w:r>
        <w:t xml:space="preserve">, </w:t>
      </w:r>
      <w:r>
        <w:rPr>
          <w:rStyle w:val="MdCode"/>
          <w:u w:val="single"/>
        </w:rPr>
        <w:t xml:space="preserve">technical</w:t>
      </w:r>
      <w:r>
        <w:t xml:space="preserve">, </w:t>
      </w:r>
      <w:r>
        <w:rPr>
          <w:rStyle w:val="MdCode"/>
          <w:u w:val="single"/>
        </w:rPr>
        <w:t xml:space="preserve">logistics</w:t>
      </w:r>
      <w:r>
        <w:t xml:space="preserve">, </w:t>
      </w:r>
      <w:r>
        <w:rPr>
          <w:rStyle w:val="MdCode"/>
          <w:u w:val="single"/>
        </w:rPr>
        <w:t xml:space="preserve">safety-team</w:t>
      </w:r>
      <w:r>
        <w:t xml:space="preserve">, </w:t>
      </w:r>
      <w:r>
        <w:rPr>
          <w:rStyle w:val="MdCode"/>
          <w:u w:val="single"/>
        </w:rPr>
        <w:t xml:space="preserve">spec-vs-reality</w:t>
      </w:r>
      <w:r>
        <w:t xml:space="preserve">) and a </w:t>
      </w:r>
      <w:r>
        <w:rPr>
          <w:rStyle w:val="MdCode"/>
          <w:u w:val="single"/>
        </w:rPr>
        <w:t xml:space="preserve">capturedInPhase</w:t>
      </w:r>
      <w:r>
        <w:t xml:space="preserve"> value. When the project reaches Phase IV, the case study page automatically becomes the full-record archive the strategy calls for: the phase timeline completes, the spatial walkthrough section activates, the client testimonial and Google Review block appears, and the podcast episode card links to the Phase III 'Speak Your Mind' recording. Nothing needs redesign at handover; the page simply reveals sections as data arrives, which is the fail-safe behavior the strategy's operational directive requires.</w:t>
      </w:r>
    </w:p>
    <w:p>
      <w:pPr>
        <w:pStyle w:val="MdSpace"/>
        <w:spacing w:before="0" w:after="60"/>
      </w:pPr>
    </w:p>
    <w:p>
      <w:pPr>
        <w:pStyle w:val="Heading3"/>
        <w:pStyle w:val="MdHeading3"/>
      </w:pPr>
      <w:r>
        <w:t xml:space="preserve">2.3 New Components Required</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Component</w:t>
            </w:r>
          </w:p>
        </w:tc>
        <w:tc>
          <w:tcPr>
            <w:tcMar>
              <w:top w:type="dxa" w:w="100"/>
              <w:left w:type="dxa" w:w="120"/>
              <w:bottom w:type="dxa" w:w="100"/>
              <w:right w:type="dxa" w:w="120"/>
            </w:tcMar>
            <w:vAlign w:val="center"/>
          </w:tcPr>
          <w:p>
            <w:pPr>
              <w:pStyle w:val="MdTableHeader"/>
            </w:pPr>
            <w:r>
              <w:t xml:space="preserve">Purpose</w:t>
            </w:r>
          </w:p>
        </w:tc>
        <w:tc>
          <w:tcPr>
            <w:tcMar>
              <w:top w:type="dxa" w:w="100"/>
              <w:left w:type="dxa" w:w="120"/>
              <w:bottom w:type="dxa" w:w="100"/>
              <w:right w:type="dxa" w:w="120"/>
            </w:tcMar>
            <w:vAlign w:val="center"/>
          </w:tcPr>
          <w:p>
            <w:pPr>
              <w:pStyle w:val="MdTableHeader"/>
            </w:pPr>
            <w:r>
              <w:t xml:space="preserve">Strategy Driver</w:t>
            </w:r>
          </w:p>
        </w:tc>
        <w:tc>
          <w:tcPr>
            <w:tcBorders>
              <w:right w:val="none"/>
            </w:tcBorders>
            <w:tcMar>
              <w:top w:type="dxa" w:w="100"/>
              <w:left w:type="dxa" w:w="120"/>
              <w:bottom w:type="dxa" w:w="100"/>
              <w:right w:type="dxa" w:w="120"/>
            </w:tcMar>
            <w:vAlign w:val="center"/>
          </w:tcPr>
          <w:p>
            <w:pPr>
              <w:pStyle w:val="MdTableHeader"/>
            </w:pPr>
            <w:r>
              <w:t xml:space="preserve">Build Phase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ProjectPhaseTimeline</w:t>
            </w:r>
          </w:p>
        </w:tc>
        <w:tc>
          <w:tcPr>
            <w:tcMar>
              <w:top w:type="dxa" w:w="80"/>
              <w:left w:type="dxa" w:w="120"/>
              <w:bottom w:type="dxa" w:w="80"/>
              <w:right w:type="dxa" w:w="120"/>
            </w:tcMar>
            <w:vAlign w:val="center"/>
          </w:tcPr>
          <w:p>
            <w:pPr>
              <w:pStyle w:val="MdTableCell"/>
            </w:pPr>
            <w:r>
              <w:t xml:space="preserve">Visualize the 4-phase lifecycle with current-phase state</w:t>
            </w:r>
          </w:p>
        </w:tc>
        <w:tc>
          <w:tcPr>
            <w:tcMar>
              <w:top w:type="dxa" w:w="80"/>
              <w:left w:type="dxa" w:w="120"/>
              <w:bottom w:type="dxa" w:w="80"/>
              <w:right w:type="dxa" w:w="120"/>
            </w:tcMar>
            <w:vAlign w:val="center"/>
          </w:tcPr>
          <w:p>
            <w:pPr>
              <w:pStyle w:val="MdTableCell"/>
            </w:pPr>
            <w:r>
              <w:t xml:space="preserve">§2 (4-Phase Cycle)</w:t>
            </w:r>
          </w:p>
        </w:tc>
        <w:tc>
          <w:tcPr>
            <w:tcBorders>
              <w:right w:val="none"/>
            </w:tcBorders>
            <w:tcMar>
              <w:top w:type="dxa" w:w="80"/>
              <w:left w:type="dxa" w:w="120"/>
              <w:bottom w:type="dxa" w:w="80"/>
              <w:right w:type="dxa" w:w="120"/>
            </w:tcMar>
            <w:vAlign w:val="center"/>
          </w:tcPr>
          <w:p>
            <w:pPr>
              <w:pStyle w:val="MdTableCell"/>
            </w:pPr>
            <w:r>
              <w:t xml:space="preserve">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ContentAngleGallery</w:t>
            </w:r>
          </w:p>
        </w:tc>
        <w:tc>
          <w:tcPr>
            <w:tcMar>
              <w:top w:type="dxa" w:w="80"/>
              <w:left w:type="dxa" w:w="120"/>
              <w:bottom w:type="dxa" w:w="80"/>
              <w:right w:type="dxa" w:w="120"/>
            </w:tcMar>
            <w:vAlign w:val="center"/>
          </w:tcPr>
          <w:p>
            <w:pPr>
              <w:pStyle w:val="MdTableCell"/>
            </w:pPr>
            <w:r>
              <w:t xml:space="preserve">Media gallery filterable by the 5 rotation angles</w:t>
            </w:r>
          </w:p>
        </w:tc>
        <w:tc>
          <w:tcPr>
            <w:tcMar>
              <w:top w:type="dxa" w:w="80"/>
              <w:left w:type="dxa" w:w="120"/>
              <w:bottom w:type="dxa" w:w="80"/>
              <w:right w:type="dxa" w:w="120"/>
            </w:tcMar>
            <w:vAlign w:val="center"/>
          </w:tcPr>
          <w:p>
            <w:pPr>
              <w:pStyle w:val="MdTableCell"/>
            </w:pPr>
            <w:r>
              <w:t xml:space="preserve">§3 (36-week schedule)</w:t>
            </w:r>
          </w:p>
        </w:tc>
        <w:tc>
          <w:tcPr>
            <w:tcBorders>
              <w:right w:val="none"/>
            </w:tcBorders>
            <w:tcMar>
              <w:top w:type="dxa" w:w="80"/>
              <w:left w:type="dxa" w:w="120"/>
              <w:bottom w:type="dxa" w:w="80"/>
              <w:right w:type="dxa" w:w="120"/>
            </w:tcMar>
            <w:vAlign w:val="center"/>
          </w:tcPr>
          <w:p>
            <w:pPr>
              <w:pStyle w:val="MdTableCell"/>
            </w:pPr>
            <w:r>
              <w:t xml:space="preserve">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SpecVsRealityCompare</w:t>
            </w:r>
          </w:p>
        </w:tc>
        <w:tc>
          <w:tcPr>
            <w:tcMar>
              <w:top w:type="dxa" w:w="80"/>
              <w:left w:type="dxa" w:w="120"/>
              <w:bottom w:type="dxa" w:w="80"/>
              <w:right w:type="dxa" w:w="120"/>
            </w:tcMar>
            <w:vAlign w:val="center"/>
          </w:tcPr>
          <w:p>
            <w:pPr>
              <w:pStyle w:val="MdTableCell"/>
            </w:pPr>
            <w:r>
              <w:t xml:space="preserve">Side-by-side render/CAD vs. field photo slider</w:t>
            </w:r>
          </w:p>
        </w:tc>
        <w:tc>
          <w:tcPr>
            <w:tcMar>
              <w:top w:type="dxa" w:w="80"/>
              <w:left w:type="dxa" w:w="120"/>
              <w:bottom w:type="dxa" w:w="80"/>
              <w:right w:type="dxa" w:w="120"/>
            </w:tcMar>
            <w:vAlign w:val="center"/>
          </w:tcPr>
          <w:p>
            <w:pPr>
              <w:pStyle w:val="MdTableCell"/>
            </w:pPr>
            <w:r>
              <w:t xml:space="preserve">§3, W28 (Spec vs. Reality angle)</w:t>
            </w:r>
          </w:p>
        </w:tc>
        <w:tc>
          <w:tcPr>
            <w:tcBorders>
              <w:right w:val="none"/>
            </w:tcBorders>
            <w:tcMar>
              <w:top w:type="dxa" w:w="80"/>
              <w:left w:type="dxa" w:w="120"/>
              <w:bottom w:type="dxa" w:w="80"/>
              <w:right w:type="dxa" w:w="120"/>
            </w:tcMar>
            <w:vAlign w:val="center"/>
          </w:tcPr>
          <w:p>
            <w:pPr>
              <w:pStyle w:val="MdTableCell"/>
            </w:pPr>
            <w:r>
              <w:t xml:space="preserve">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SpatialWalkthroughViewer</w:t>
            </w:r>
          </w:p>
        </w:tc>
        <w:tc>
          <w:tcPr>
            <w:tcMar>
              <w:top w:type="dxa" w:w="80"/>
              <w:left w:type="dxa" w:w="120"/>
              <w:bottom w:type="dxa" w:w="80"/>
              <w:right w:type="dxa" w:w="120"/>
            </w:tcMar>
            <w:vAlign w:val="center"/>
          </w:tcPr>
          <w:p>
            <w:pPr>
              <w:pStyle w:val="MdTableCell"/>
            </w:pPr>
            <w:r>
              <w:t xml:space="preserve">Lazy-loaded 3D walkthrough embed with graceful fallback</w:t>
            </w:r>
          </w:p>
        </w:tc>
        <w:tc>
          <w:tcPr>
            <w:tcMar>
              <w:top w:type="dxa" w:w="80"/>
              <w:left w:type="dxa" w:w="120"/>
              <w:bottom w:type="dxa" w:w="80"/>
              <w:right w:type="dxa" w:w="120"/>
            </w:tcMar>
            <w:vAlign w:val="center"/>
          </w:tcPr>
          <w:p>
            <w:pPr>
              <w:pStyle w:val="MdTableCell"/>
            </w:pPr>
            <w:r>
              <w:t xml:space="preserve">§4 (spatial engine), §4.2 (Phase IV integration)</w:t>
            </w:r>
          </w:p>
        </w:tc>
        <w:tc>
          <w:tcPr>
            <w:tcBorders>
              <w:right w:val="none"/>
            </w:tcBorders>
            <w:tcMar>
              <w:top w:type="dxa" w:w="80"/>
              <w:left w:type="dxa" w:w="120"/>
              <w:bottom w:type="dxa" w:w="80"/>
              <w:right w:type="dxa" w:w="120"/>
            </w:tcMar>
            <w:vAlign w:val="center"/>
          </w:tcPr>
          <w:p>
            <w:pPr>
              <w:pStyle w:val="MdTableCell"/>
            </w:pPr>
            <w:r>
              <w:t xml:space="preserve">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BehindTheTechSection</w:t>
            </w:r>
          </w:p>
        </w:tc>
        <w:tc>
          <w:tcPr>
            <w:tcMar>
              <w:top w:type="dxa" w:w="80"/>
              <w:left w:type="dxa" w:w="120"/>
              <w:bottom w:type="dxa" w:w="80"/>
              <w:right w:type="dxa" w:w="120"/>
            </w:tcMar>
            <w:vAlign w:val="center"/>
          </w:tcPr>
          <w:p>
            <w:pPr>
              <w:pStyle w:val="MdTableCell"/>
            </w:pPr>
            <w:r>
              <w:t xml:space="preserve">Point cloud / mesh preview teasers with evidence-gated copy</w:t>
            </w:r>
          </w:p>
        </w:tc>
        <w:tc>
          <w:tcPr>
            <w:tcMar>
              <w:top w:type="dxa" w:w="80"/>
              <w:left w:type="dxa" w:w="120"/>
              <w:bottom w:type="dxa" w:w="80"/>
              <w:right w:type="dxa" w:w="120"/>
            </w:tcMar>
            <w:vAlign w:val="center"/>
          </w:tcPr>
          <w:p>
            <w:pPr>
              <w:pStyle w:val="MdTableCell"/>
            </w:pPr>
            <w:r>
              <w:t xml:space="preserve">§4.2 (Process-as-Content)</w:t>
            </w:r>
          </w:p>
        </w:tc>
        <w:tc>
          <w:tcPr>
            <w:tcBorders>
              <w:right w:val="none"/>
            </w:tcBorders>
            <w:tcMar>
              <w:top w:type="dxa" w:w="80"/>
              <w:left w:type="dxa" w:w="120"/>
              <w:bottom w:type="dxa" w:w="80"/>
              <w:right w:type="dxa" w:w="120"/>
            </w:tcMar>
            <w:vAlign w:val="center"/>
          </w:tcPr>
          <w:p>
            <w:pPr>
              <w:pStyle w:val="MdTableCell"/>
            </w:pPr>
            <w:r>
              <w:t xml:space="preserve">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GoogleReviewsStrip</w:t>
            </w:r>
          </w:p>
        </w:tc>
        <w:tc>
          <w:tcPr>
            <w:tcMar>
              <w:top w:type="dxa" w:w="80"/>
              <w:left w:type="dxa" w:w="120"/>
              <w:bottom w:type="dxa" w:w="80"/>
              <w:right w:type="dxa" w:w="120"/>
            </w:tcMar>
            <w:vAlign w:val="center"/>
          </w:tcPr>
          <w:p>
            <w:pPr>
              <w:pStyle w:val="MdTableCell"/>
            </w:pPr>
            <w:r>
              <w:t xml:space="preserve">Verified Google Review display with rating badges</w:t>
            </w:r>
          </w:p>
        </w:tc>
        <w:tc>
          <w:tcPr>
            <w:tcMar>
              <w:top w:type="dxa" w:w="80"/>
              <w:left w:type="dxa" w:w="120"/>
              <w:bottom w:type="dxa" w:w="80"/>
              <w:right w:type="dxa" w:w="120"/>
            </w:tcMar>
            <w:vAlign w:val="center"/>
          </w:tcPr>
          <w:p>
            <w:pPr>
              <w:pStyle w:val="MdTableCell"/>
            </w:pPr>
            <w:r>
              <w:t xml:space="preserve">§5.2 (Reviews SOP)</w:t>
            </w:r>
          </w:p>
        </w:tc>
        <w:tc>
          <w:tcPr>
            <w:tcBorders>
              <w:right w:val="none"/>
            </w:tcBorders>
            <w:tcMar>
              <w:top w:type="dxa" w:w="80"/>
              <w:left w:type="dxa" w:w="120"/>
              <w:bottom w:type="dxa" w:w="80"/>
              <w:right w:type="dxa" w:w="120"/>
            </w:tcMar>
            <w:vAlign w:val="center"/>
          </w:tcPr>
          <w:p>
            <w:pPr>
              <w:pStyle w:val="MdTableCell"/>
            </w:pPr>
            <w:r>
              <w:t xml:space="preserve">C / 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PodcastEpisodeCard</w:t>
            </w:r>
          </w:p>
        </w:tc>
        <w:tc>
          <w:tcPr>
            <w:tcMar>
              <w:top w:type="dxa" w:w="80"/>
              <w:left w:type="dxa" w:w="120"/>
              <w:bottom w:type="dxa" w:w="80"/>
              <w:right w:type="dxa" w:w="120"/>
            </w:tcMar>
            <w:vAlign w:val="center"/>
          </w:tcPr>
          <w:p>
            <w:pPr>
              <w:pStyle w:val="MdTableCell"/>
            </w:pPr>
            <w:r>
              <w:t xml:space="preserve">'Speak Your Mind' episode tie-in on case studies</w:t>
            </w:r>
          </w:p>
        </w:tc>
        <w:tc>
          <w:tcPr>
            <w:tcMar>
              <w:top w:type="dxa" w:w="80"/>
              <w:left w:type="dxa" w:w="120"/>
              <w:bottom w:type="dxa" w:w="80"/>
              <w:right w:type="dxa" w:w="120"/>
            </w:tcMar>
            <w:vAlign w:val="center"/>
          </w:tcPr>
          <w:p>
            <w:pPr>
              <w:pStyle w:val="MdTableCell"/>
            </w:pPr>
            <w:r>
              <w:t xml:space="preserve">§2 Phase III</w:t>
            </w:r>
          </w:p>
        </w:tc>
        <w:tc>
          <w:tcPr>
            <w:tcBorders>
              <w:right w:val="none"/>
            </w:tcBorders>
            <w:tcMar>
              <w:top w:type="dxa" w:w="80"/>
              <w:left w:type="dxa" w:w="120"/>
              <w:bottom w:type="dxa" w:w="80"/>
              <w:right w:type="dxa" w:w="120"/>
            </w:tcMar>
            <w:vAlign w:val="center"/>
          </w:tcPr>
          <w:p>
            <w:pPr>
              <w:pStyle w:val="MdTableCell"/>
            </w:pPr>
            <w:r>
              <w:t xml:space="preserve">C / F</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ActiveProjectsStrip</w:t>
            </w:r>
          </w:p>
        </w:tc>
        <w:tc>
          <w:tcPr>
            <w:tcBorders>
              <w:bottom w:val="single" w:color="E1E4E8" w:sz="4"/>
            </w:tcBorders>
            <w:tcMar>
              <w:top w:type="dxa" w:w="80"/>
              <w:left w:type="dxa" w:w="120"/>
              <w:bottom w:type="dxa" w:w="80"/>
              <w:right w:type="dxa" w:w="120"/>
            </w:tcMar>
            <w:vAlign w:val="center"/>
          </w:tcPr>
          <w:p>
            <w:pPr>
              <w:pStyle w:val="MdTableCell"/>
            </w:pPr>
            <w:r>
              <w:t xml:space="preserve">"Now Building" rail on /projects and homepage</w:t>
            </w:r>
          </w:p>
        </w:tc>
        <w:tc>
          <w:tcPr>
            <w:tcBorders>
              <w:bottom w:val="single" w:color="E1E4E8" w:sz="4"/>
            </w:tcBorders>
            <w:tcMar>
              <w:top w:type="dxa" w:w="80"/>
              <w:left w:type="dxa" w:w="120"/>
              <w:bottom w:type="dxa" w:w="80"/>
              <w:right w:type="dxa" w:w="120"/>
            </w:tcMar>
            <w:vAlign w:val="center"/>
          </w:tcPr>
          <w:p>
            <w:pPr>
              <w:pStyle w:val="MdTableCell"/>
            </w:pPr>
            <w:r>
              <w:t xml:space="preserve">§2 Phase I–II lead generation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w:t>
            </w:r>
          </w:p>
        </w:tc>
      </w:tr>
    </w:tbl>
    <w:p>
      <w:pPr>
        <w:pStyle w:val="MdHr"/>
        <w:pBdr>
          <w:bottom w:val="single" w:color="auto" w:sz="6" w:space="1"/>
        </w:pBdr>
      </w:pPr>
    </w:p>
    <w:p>
      <w:pPr>
        <w:pStyle w:val="MdSpace"/>
        <w:spacing w:before="0" w:after="60"/>
      </w:pPr>
    </w:p>
    <w:p>
      <w:pPr>
        <w:pStyle w:val="Heading2"/>
        <w:pStyle w:val="MdHeading2"/>
      </w:pPr>
      <w:r>
        <w:t xml:space="preserve">3. Global Engineering Constraints (Apply to Every Prompt)</w:t>
      </w:r>
    </w:p>
    <w:p>
      <w:pPr>
        <w:pStyle w:val="MdParagraph"/>
      </w:pPr>
      <w:r>
        <w:t xml:space="preserve">All Copilot prompts in this document embed these constraints, and you should hold any generated code to them during review. The site deploys to Cloudflare Workers through the OpenNext adapter, so no enhancement may introduce Node-only APIs at runtime, and heavy media (LiDAR clips, splat previews, 4K footage) must be served from R2 through the existing </w:t>
      </w:r>
      <w:r>
        <w:rPr>
          <w:rStyle w:val="MdCode"/>
          <w:u w:val="single"/>
        </w:rPr>
        <w:t xml:space="preserve">/media/[...path]</w:t>
      </w:r>
      <w:r>
        <w:t xml:space="preserve"> route or external embeds rather than bundled into the Worker, which respects the 25 MB limit called out on the strategy whiteboard. Locale handling is cookie-based next-intl with no path prefixes; server components read locale via </w:t>
      </w:r>
      <w:r>
        <w:rPr>
          <w:rStyle w:val="MdCode"/>
          <w:u w:val="single"/>
        </w:rPr>
        <w:t xml:space="preserve">getServerLocale()</w:t>
      </w:r>
      <w:r>
        <w:t xml:space="preserve"> from </w:t>
      </w:r>
      <w:r>
        <w:rPr>
          <w:rStyle w:val="MdCode"/>
          <w:u w:val="single"/>
        </w:rPr>
        <w:t xml:space="preserve">src/lib/i18n/locale.server.ts</w:t>
      </w:r>
      <w:r>
        <w:t xml:space="preserve">, and any new client component that consumes translations requires its namespace added to the </w:t>
      </w:r>
      <w:r>
        <w:rPr>
          <w:rStyle w:val="MdCode"/>
          <w:u w:val="single"/>
        </w:rPr>
        <w:t xml:space="preserve">CLIENT_MESSAGE_NAMESPACES</w:t>
      </w:r>
      <w:r>
        <w:t xml:space="preserve"> allowlist in </w:t>
      </w:r>
      <w:r>
        <w:rPr>
          <w:rStyle w:val="MdCode"/>
          <w:u w:val="single"/>
        </w:rPr>
        <w:t xml:space="preserve">src/app/layout.tsx</w:t>
      </w:r>
      <w:r>
        <w:t xml:space="preserve"> plus parity entries in </w:t>
      </w:r>
      <w:r>
        <w:rPr>
          <w:rStyle w:val="MdCode"/>
          <w:u w:val="single"/>
        </w:rPr>
        <w:t xml:space="preserve">messages/en.json</w:t>
      </w:r>
      <w:r>
        <w:t xml:space="preserve"> and </w:t>
      </w:r>
      <w:r>
        <w:rPr>
          <w:rStyle w:val="MdCode"/>
          <w:u w:val="single"/>
        </w:rPr>
        <w:t xml:space="preserve">messages/es.json</w:t>
      </w:r>
      <w:r>
        <w:t xml:space="preserve"> (the repo enforces this with </w:t>
      </w:r>
      <w:r>
        <w:rPr>
          <w:rStyle w:val="MdCode"/>
          <w:u w:val="single"/>
        </w:rPr>
        <w:t xml:space="preserve">translations-parity.test.ts</w:t>
      </w:r>
      <w:r>
        <w:t xml:space="preserve"> and </w:t>
      </w:r>
      <w:r>
        <w:rPr>
          <w:rStyle w:val="MdCode"/>
          <w:u w:val="single"/>
        </w:rPr>
        <w:t xml:space="preserve">check-branding-locale-parity.js</w:t>
      </w:r>
      <w:r>
        <w:t xml:space="preserve">).</w:t>
      </w:r>
    </w:p>
    <w:p>
      <w:pPr>
        <w:pStyle w:val="MdSpace"/>
        <w:spacing w:before="0" w:after="60"/>
      </w:pPr>
    </w:p>
    <w:p>
      <w:pPr>
        <w:pStyle w:val="MdParagraph"/>
      </w:pPr>
      <w:r>
        <w:t xml:space="preserve">Styling must use the existing Tailwind tokens defined in </w:t>
      </w:r>
      <w:r>
        <w:rPr>
          <w:rStyle w:val="MdCode"/>
          <w:u w:val="single"/>
        </w:rPr>
        <w:t xml:space="preserve">apps/website/tailwind.config.ts</w:t>
      </w:r>
      <w:r>
        <w:t xml:space="preserve">: </w:t>
      </w:r>
      <w:r>
        <w:rPr>
          <w:rStyle w:val="MdCode"/>
          <w:u w:val="single"/>
        </w:rPr>
        <w:t xml:space="preserve">brand-primary</w:t>
      </w:r>
      <w:r>
        <w:t xml:space="preserve"> (#386851 Hunter Green), </w:t>
      </w:r>
      <w:r>
        <w:rPr>
          <w:rStyle w:val="MdCode"/>
          <w:u w:val="single"/>
        </w:rPr>
        <w:t xml:space="preserve">brand-secondary</w:t>
      </w:r>
      <w:r>
        <w:t xml:space="preserve"> (#BD9264 Leather Tan), </w:t>
      </w:r>
      <w:r>
        <w:rPr>
          <w:rStyle w:val="MdCode"/>
          <w:u w:val="single"/>
        </w:rPr>
        <w:t xml:space="preserve">bronze-500</w:t>
      </w:r>
      <w:r>
        <w:t xml:space="preserve"> (#A87948 Architectural Bronze, reserved for CTA borders and Featured labels via the </w:t>
      </w:r>
      <w:r>
        <w:rPr>
          <w:rStyle w:val="MdCode"/>
          <w:u w:val="single"/>
        </w:rPr>
        <w:t xml:space="preserve">.cta-border</w:t>
      </w:r>
      <w:r>
        <w:t xml:space="preserve"> utility), the </w:t>
      </w:r>
      <w:r>
        <w:rPr>
          <w:rStyle w:val="MdCode"/>
          <w:u w:val="single"/>
        </w:rPr>
        <w:t xml:space="preserve">surface</w:t>
      </w:r>
      <w:r>
        <w:t xml:space="preserve">/</w:t>
      </w:r>
      <w:r>
        <w:rPr>
          <w:rStyle w:val="MdCode"/>
          <w:u w:val="single"/>
        </w:rPr>
        <w:t xml:space="preserve">ink</w:t>
      </w:r>
      <w:r>
        <w:t xml:space="preserve"> semantic scales, </w:t>
      </w:r>
      <w:r>
        <w:rPr>
          <w:rStyle w:val="MdCode"/>
          <w:u w:val="single"/>
        </w:rPr>
        <w:t xml:space="preserve">rounded-card</w:t>
      </w:r>
      <w:r>
        <w:t xml:space="preserve">/</w:t>
      </w:r>
      <w:r>
        <w:rPr>
          <w:rStyle w:val="MdCode"/>
          <w:u w:val="single"/>
        </w:rPr>
        <w:t xml:space="preserve">rounded-panel</w:t>
      </w:r>
      <w:r>
        <w:t xml:space="preserve">/</w:t>
      </w:r>
      <w:r>
        <w:rPr>
          <w:rStyle w:val="MdCode"/>
          <w:u w:val="single"/>
        </w:rPr>
        <w:t xml:space="preserve">rounded-interactive</w:t>
      </w:r>
      <w:r>
        <w:t xml:space="preserve"> radii, </w:t>
      </w:r>
      <w:r>
        <w:rPr>
          <w:rStyle w:val="MdCode"/>
          <w:u w:val="single"/>
        </w:rPr>
        <w:t xml:space="preserve">shadow-elevation-1/2/3</w:t>
      </w:r>
      <w:r>
        <w:t xml:space="preserve">, and the fluid type scale. Dark mode is class-based and defaults to dark, so every new surface needs </w:t>
      </w:r>
      <w:r>
        <w:rPr>
          <w:rStyle w:val="MdCode"/>
          <w:u w:val="single"/>
        </w:rPr>
        <w:t xml:space="preserve">dark:</w:t>
      </w:r>
      <w:r>
        <w:t xml:space="preserve"> variants. Section structure must flow through the existing </w:t>
      </w:r>
      <w:r>
        <w:rPr>
          <w:rStyle w:val="MdCode"/>
          <w:u w:val="single"/>
        </w:rPr>
        <w:t xml:space="preserve">SectionShell</w:t>
      </w:r>
      <w:r>
        <w:t xml:space="preserve">/</w:t>
      </w:r>
      <w:r>
        <w:rPr>
          <w:rStyle w:val="MdCode"/>
          <w:u w:val="single"/>
        </w:rPr>
        <w:t xml:space="preserve">SectionContainer</w:t>
      </w:r>
      <w:r>
        <w:t xml:space="preserve"> layout components and the </w:t>
      </w:r>
      <w:r>
        <w:rPr>
          <w:rStyle w:val="MdCode"/>
          <w:u w:val="single"/>
        </w:rPr>
        <w:t xml:space="preserve">.section-shell</w:t>
      </w:r>
      <w:r>
        <w:t xml:space="preserve"> / </w:t>
      </w:r>
      <w:r>
        <w:rPr>
          <w:rStyle w:val="MdCode"/>
          <w:u w:val="single"/>
        </w:rPr>
        <w:t xml:space="preserve">.section-shell-wide</w:t>
      </w:r>
      <w:r>
        <w:t xml:space="preserve"> / </w:t>
      </w:r>
      <w:r>
        <w:rPr>
          <w:rStyle w:val="MdCode"/>
          <w:u w:val="single"/>
        </w:rPr>
        <w:t xml:space="preserve">.section-stack</w:t>
      </w:r>
      <w:r>
        <w:t xml:space="preserve"> utilities so the </w:t>
      </w:r>
      <w:r>
        <w:rPr>
          <w:rStyle w:val="MdCode"/>
          <w:u w:val="single"/>
        </w:rPr>
        <w:t xml:space="preserve">section-rhythm-contract.test.ts</w:t>
      </w:r>
      <w:r>
        <w:t xml:space="preserve"> guard keeps passing. Typography flows through the </w:t>
      </w:r>
      <w:r>
        <w:rPr>
          <w:rStyle w:val="MdCode"/>
          <w:u w:val="single"/>
        </w:rPr>
        <w:t xml:space="preserve">font-heading</w:t>
      </w:r>
      <w:r>
        <w:t xml:space="preserve"> / </w:t>
      </w:r>
      <w:r>
        <w:rPr>
          <w:rStyle w:val="MdCode"/>
          <w:u w:val="single"/>
        </w:rPr>
        <w:t xml:space="preserve">font-body</w:t>
      </w:r>
      <w:r>
        <w:t xml:space="preserve"> Mendl Sans Dusk stacks and the </w:t>
      </w:r>
      <w:r>
        <w:rPr>
          <w:rStyle w:val="MdCode"/>
          <w:u w:val="single"/>
        </w:rPr>
        <w:t xml:space="preserve">.mh-heading-display</w:t>
      </w:r>
      <w:r>
        <w:t xml:space="preserve"> utility; never hard-code font families.</w:t>
      </w:r>
    </w:p>
    <w:p>
      <w:pPr>
        <w:pStyle w:val="MdSpace"/>
        <w:spacing w:before="0" w:after="60"/>
      </w:pPr>
    </w:p>
    <w:p>
      <w:pPr>
        <w:pStyle w:val="MdParagraph"/>
      </w:pPr>
      <w:r>
        <w:t xml:space="preserve">Finally, every prompt carries an </w:t>
      </w:r>
      <w:r>
        <w:rPr>
          <w:rStyle w:val="MdStrong"/>
          <w:b/>
          <w:bCs/>
        </w:rPr>
        <w:t xml:space="preserve">evidence gate</w:t>
      </w:r>
      <w:r>
        <w:t xml:space="preserve">: generated copy may not invent statistics, client names, review counts, certifications, or completion claims. Where real data is not yet available, code must render from typed data files with clearly marked </w:t>
      </w:r>
      <w:r>
        <w:rPr>
          <w:rStyle w:val="MdCode"/>
          <w:u w:val="single"/>
        </w:rPr>
        <w:t xml:space="preserve">// EVIDENCE REQUIRED:</w:t>
      </w:r>
      <w:r>
        <w:t xml:space="preserve"> placeholders or conditionally hide the section, mirroring the repo's </w:t>
      </w:r>
      <w:r>
        <w:rPr>
          <w:rStyle w:val="MdCode"/>
          <w:u w:val="single"/>
        </w:rPr>
        <w:t xml:space="preserve">public-copy-phrasing-guard.test.ts</w:t>
      </w:r>
      <w:r>
        <w:t xml:space="preserve"> discipline. This protects municipal accountability standards: no unsupported claims ship to production.</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PHASE A — Marketing Data Foundation</w:t>
      </w:r>
    </w:p>
    <w:p>
      <w:pPr>
        <w:pStyle w:val="MdParagraph"/>
      </w:pPr>
      <w:r>
        <w:rPr>
          <w:rStyle w:val="MdStrong"/>
          <w:b/>
          <w:bCs/>
        </w:rPr>
        <w:t xml:space="preserve">Objective:</w:t>
      </w:r>
      <w:r>
        <w:t xml:space="preserve"> Extend the project data model to carry the 4-phase lifecycle, 5-angle content taxonomy, spatial assets, reviews, and podcast links. Zero visual changes; everything downstream builds on this.</w:t>
      </w:r>
    </w:p>
    <w:p>
      <w:pPr>
        <w:pStyle w:val="MdSpace"/>
        <w:spacing w:before="0" w:after="60"/>
      </w:pPr>
    </w:p>
    <w:p>
      <w:pPr>
        <w:pStyle w:val="MdParagraph"/>
      </w:pPr>
      <w:r>
        <w:rPr>
          <w:rStyle w:val="MdStrong"/>
          <w:b/>
          <w:bCs/>
        </w:rPr>
        <w:t xml:space="preserve">Why first:</w:t>
      </w:r>
      <w:r>
        <w:t xml:space="preserve"> The strategy's whiteboard architecture centers on the project lifecycle. Encoding it as TypeScript types gives every later phase a single source of truth and lets the existing </w:t>
      </w:r>
      <w:r>
        <w:rPr>
          <w:rStyle w:val="MdCode"/>
          <w:u w:val="single"/>
        </w:rPr>
        <w:t xml:space="preserve">useProjectsSearch.ts</w:t>
      </w:r>
      <w:r>
        <w:t xml:space="preserve"> hook and </w:t>
      </w:r>
      <w:r>
        <w:rPr>
          <w:rStyle w:val="MdCode"/>
          <w:u w:val="single"/>
        </w:rPr>
        <w:t xml:space="preserve">portfolio-service.ts</w:t>
      </w:r>
      <w:r>
        <w:t xml:space="preserve"> consume the new fields without breaking current rendering.</w:t>
      </w:r>
    </w:p>
    <w:p>
      <w:pPr>
        <w:pStyle w:val="MdSpace"/>
        <w:spacing w:before="0" w:after="60"/>
      </w:pPr>
    </w:p>
    <w:p>
      <w:pPr>
        <w:pStyle w:val="Heading3"/>
        <w:pStyle w:val="MdHeading3"/>
      </w:pPr>
      <w:r>
        <w:t xml:space="preserve">A.1 Layout / Architecture Decision</w:t>
      </w:r>
    </w:p>
    <w:p>
      <w:pPr>
        <w:pStyle w:val="MdParagraph"/>
      </w:pPr>
      <w:r>
        <w:t xml:space="preserve">No page layout changes in this phase. The deliverable is a new module </w:t>
      </w:r>
      <w:r>
        <w:rPr>
          <w:rStyle w:val="MdCode"/>
          <w:u w:val="single"/>
        </w:rPr>
        <w:t xml:space="preserve">apps/website/src/lib/data/project-marketing.ts</w:t>
      </w:r>
      <w:r>
        <w:t xml:space="preserve"> containing the shared types and taxonomy constants, plus non-breaking optional fields added to the existing project records in </w:t>
      </w:r>
      <w:r>
        <w:rPr>
          <w:rStyle w:val="MdCode"/>
          <w:u w:val="single"/>
        </w:rPr>
        <w:t xml:space="preserve">apps/website/src/app/projects/components/projectsData.ts</w:t>
      </w:r>
      <w:r>
        <w:t xml:space="preserve"> and </w:t>
      </w:r>
      <w:r>
        <w:rPr>
          <w:rStyle w:val="MdCode"/>
          <w:u w:val="single"/>
        </w:rPr>
        <w:t xml:space="preserve">apps/website/src/lib/data/project-case-studies.ts</w:t>
      </w:r>
      <w:r>
        <w:t xml:space="preserve">. Media asset entries follow the strategy's field folder naming convention (</w:t>
      </w:r>
      <w:r>
        <w:rPr>
          <w:rStyle w:val="MdCode"/>
          <w:u w:val="single"/>
        </w:rPr>
        <w:t xml:space="preserve">YYMMDD_JobName_Phase</w:t>
      </w:r>
      <w:r>
        <w:t xml:space="preserve">) so the website taxonomy matches the field intake SOP, which means superintendent uploads translate to website records without renaming.</w:t>
      </w:r>
    </w:p>
    <w:p>
      <w:pPr>
        <w:pStyle w:val="MdSpace"/>
        <w:spacing w:before="0" w:after="60"/>
      </w:pPr>
    </w:p>
    <w:p>
      <w:pPr>
        <w:pStyle w:val="Heading3"/>
        <w:pStyle w:val="MdHeading3"/>
      </w:pPr>
      <w:r>
        <w:t xml:space="preserve">A.2 Copilot Prompt — Marketing Taxonomy Module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You are working in the Ramsey-USA/mh-website monorepo. The public site lives in apps/website (Next.js 16 App Router, React 19, Tailwind CSS 4, TypeScript strict, deployed to Cloudflare Workers via OpenNext).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 Create a new file apps/website/src/lib/data/project-marketing.ts that defines the marketing lifecycle taxonomy for the MH Construction 4-Phase Project Marketing Cycle.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Export a const array MARKETING_PHASES with exactly four entries in order: "preconstruction", "active", "closing", "post-launch". Derive and export type MarketingPhase from it using the (typeof MARKETING_PHASES)[number] pattern, matching the style used in apps/website/src/lib/i18n/locale.ts for SUPPORTED_LOCALES.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Export a const object MARKETING_PHASE_META keyed by MarketingPhase. Each entry has: labelKey (string, an i18n message key such as "projectMarketing.phases.preconstruction"), monthsHint (string, e.g. "Months 1-3" for preconstruction, "Months 4-8" for active, "Month 9" for closing, "Ongoing" for post-launch), and description (string, one factual sentence per phase describing operational focus: preconstruction covers permitting, civil engineering, site prep, and groundbreaking; active covers structural framing, building envelope, MEP rough-ins, and self-performed drywall and siding; closing covers ribbon cutting, client handover, and facility commissioning; post-launch covers website integration, 3D virtual walkthrough deployment, and case study publication).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Export a const array CONTENT_ANGLES with exactly five entries: "macro", "technical", "logistics", "safety-team", "spec-vs-reality". Derive and export type ContentAngle. Export CONTENT_ANGLE_META keyed by ContentAngle with labelKey and a materialIcon name string compatible with the existing MaterialIcon component in apps/website/src/components/icons/MaterialIcon.tsx (use: "timeline" for macro, "engineering" for technical, "local_shipping" for logistics, "health_and_safety" for safety-team, "compare" for spec-vs-reality).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4. Export interface ProjectMediaAsset with fields: id (string), src (string, a path under /images/projects/ or /media/), alt (string), type ("photo" | "video" | "aerial" | "timelapse" | "scan-preview"), contentAngle (ContentAngle), capturedInPhase (MarketingPhase), capturedOn (string, ISO date), caption (optional string), credit (optional string).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5. Export interface ProjectMilestone with fields: id (string), phase (MarketingPhase), title (string), date (string, ISO date), status ("completed" | "in-progress" | "upcoming"), description (optional string).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6. Export interface SpatialWalkthrough with fields: provider ("matterport" | "in-house-splat" | "video-360"), embedUrl (optional string), posterSrc (string), status ("live" | "processing" | "planned"), disclosureNote (optional string).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7. Export interface ProjectReview with fields: source ("google" | "direct"), rating (number 1-5), quote (string), reviewerName (string), reviewerRole (optional string), reviewUrl (optional string), verifiedOn (string, ISO date).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8. Export interface ProjectPodcastTieIn with fields: episodeTitle (string), episodeUrl (optional string), status ("published" | "recorded" | "planned"), guestName (optional string).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9. Export interface ProjectMarketingRecord aggregating: slug (string), marketingPhase (MarketingPhase), milestones (ProjectMilestone[]), mediaAssets (ProjectMediaAsset[]), walkthrough (optional SpatialWalkthrough), reviews (ProjectReview[]), podcast (optional ProjectPodcastTieIn), specVsReality (optional array of { specSrc: string; realitySrc: string; caption: string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10. Export helper functions: getAssetsByAngle(record, angle), getMilestonesByPhase(record, phase), isPhaseComplete(record, phase) which returns true when every milestone in that phase has status "completed", and getCurrentPhaseProgress(record) returning { phase, completedCount, totalCount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CONSTRAINTS: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Pure TypeScript data module. No React, no Node-only APIs (must run in the Cloudflare Workers runtime).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JSDoc every exported type with a one-line description referencing the MHC 4-Phase Project Marketing Cycle.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Add a top-of-file comment block: "MHC 4-Phase Project Marketing Cycle taxonomy. Field media follows the YYMMDD_JobName_Phase intake convention. EVIDENCE GATE: all records rendered publicly must contain only verified project facts; leave optional fields undefined rather than inventing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 not modify any other file in this task.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pnpm --filter website exec tsc --noEmit passes.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 import from "fs", "path", or any server-only module.</w:t>
      </w:r>
    </w:p>
    <w:p>
      <w:pPr>
        <w:pStyle w:val="MdSpace"/>
        <w:spacing w:before="0" w:after="60"/>
      </w:pPr>
    </w:p>
    <w:p>
      <w:pPr>
        <w:pStyle w:val="Heading3"/>
        <w:pStyle w:val="MdHeading3"/>
      </w:pPr>
      <w:r>
        <w:t xml:space="preserve">A.3 Copilot Prompt — Wire Marketing Records into Existing Project Data</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You are working in apps/website of the Ramsey-USA/mh-website monorepo (Next.js 16 App Router, TypeScript strict, Cloudflare Workers via OpenNext).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CONTEXT: The taxonomy module apps/website/src/lib/data/project-marketing.ts now exists (MarketingPhase, ContentAngle, ProjectMediaAsset, ProjectMilestone, ProjectMarketingRecord, and helpers). Existing project data lives in apps/website/src/app/projects/components/projectsData.ts and richer case study content lives in apps/website/src/lib/data/project-case-studies.ts. Project photos already exist under apps/website/public/images/projects/ in folders: alverez-auto-lot, darigold-processing-plant, franklin-county-morgue, volm-companies (webp + jpg pairs with descriptive kebab-case filenames that include dates and subjects).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 Create apps/website/src/lib/data/project-marketing-records.ts that exports PROJECT_MARKETING_RECORDS: readonly ProjectMarketingRecord[] and a lookup helper getMarketingRecordBySlug(slug: string): ProjectMarketingRecord | undefined.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Read projectsData.ts and project-case-studies.ts first. Create one ProjectMarketingRecord per existing project slug found in those files. Do not invent new slugs.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For completed projects (all four current portfolio projects are delivered work), set marketingPhase to "post-launch".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Build mediaAssets entries ONLY from image files that actually exist under public/images/projects/&lt;project-folder&gt;/. Use the .webp variant as src. Derive capturedOn from the date embedded in each filename where present (e.g. 2025-10-22); when a filename has no parseable date, use the project completion date from the case study data if one exists, otherwise omit the asset rather than guessing.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4. Assign contentAngle per asset from its filename subject with this deterministic mapping: entrance/facade/frontage/signage/exterior imagery -&gt; "macro"; loading-dock/service-bay/mechanical/structural subjects -&gt; "technical"; parking/access/logistics subjects -&gt; "logistics"; any crew or safety signage subjects -&gt; "safety-team". Do not fabricate "spec-vs-reality" pairs; leave specVsReality undefined for every project because no render/spec source images exist in the repo yet, and add the comment "// EVIDENCE REQUIRED: spec renders not yet in repo" where the field would go.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5. Create milestones arrays with generic, verifiable lifecycle milestones only (e.g. "Project delivered and occupied" with status "completed" under phase "post-launch"). Where exact dates are unknown, use the project's known completion year with a "// EVIDENCE REQUIRED: confirm date with Procore records" comment. Never state a specific date that is not present in existing repo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6. Set walkthrough for every project to { provider: "in-house-splat", posterSrc: &lt;the project's primary hero image&gt;, status: "planned" } with disclosureNote "3D walkthrough processing is in development by the MHC spatial R&amp;D pipeline." This truthfully reflects that the in-house Gaussian Splatting platform is being finalized.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7. Leave reviews as empty arrays with the comment "// EVIDENCE REQUIRED: import verified Google Reviews via Phase E reviews integration" and podcast undefined with a similar marker.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8. Export const HAS_ANY_LIVE_WALKTHROUGH = PROJECT_MARKETING_RECORDS.some(r =&gt; r.walkthrough?.status === "live") so downstream sections can conditionally render.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CONSTRAINTS: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Pure data module, no React, Workers-safe (no fs access at runtime; hard-code the asset paths after checking the public folder contents in the workspace).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Keep existing files projectsData.ts and project-case-studies.ts UNMODIFIED in this task; the record module joins on slug.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All strings user-visible later must be factual per the EVIDENCE GATE comment convention.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pnpm --filter website exec tsc --noEmit passes.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Every mediaAssets.src corresponds to a real file under apps/website/public/images/projects/.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 quick unit test file apps/website/src/lib/data/__tests__/project-marketing-records.test.ts asserting: every record slug is unique, every asset src starts with "/images/projects/", and getMarketingRecordBySlug returns undefined for unknown slugs. Follow the Jest patterns used in apps/website/src/lib/services/__tests__/portfolio-service.test.ts.</w:t>
      </w:r>
    </w:p>
    <w:p>
      <w:pPr>
        <w:pStyle w:val="MdSpace"/>
        <w:spacing w:before="0" w:after="60"/>
      </w:pPr>
    </w:p>
    <w:p>
      <w:pPr>
        <w:pStyle w:val="Heading3"/>
        <w:pStyle w:val="MdHeading3"/>
      </w:pPr>
      <w:r>
        <w:t xml:space="preserve">A.4 Phase A Definition of Done</w:t>
      </w:r>
    </w:p>
    <w:p>
      <w:pPr>
        <w:pStyle w:val="MdParagraph"/>
      </w:pPr>
      <w:r>
        <w:t xml:space="preserve">Type-check passes, the new unit test passes alongside the existing suite (</w:t>
      </w:r>
      <w:r>
        <w:rPr>
          <w:rStyle w:val="MdCode"/>
          <w:u w:val="single"/>
        </w:rPr>
        <w:t xml:space="preserve">pages-smoke.test.tsx</w:t>
      </w:r>
      <w:r>
        <w:t xml:space="preserve">, </w:t>
      </w:r>
      <w:r>
        <w:rPr>
          <w:rStyle w:val="MdCode"/>
          <w:u w:val="single"/>
        </w:rPr>
        <w:t xml:space="preserve">branding-guardrails.test.ts</w:t>
      </w:r>
      <w:r>
        <w:t xml:space="preserve"> unaffected), and no rendered page changes. Confirm with a visual diff on </w:t>
      </w:r>
      <w:r>
        <w:rPr>
          <w:rStyle w:val="MdCode"/>
          <w:u w:val="single"/>
        </w:rPr>
        <w:t xml:space="preserve">/projects</w:t>
      </w:r>
      <w:r>
        <w:t xml:space="preserve"> before advancing.</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PHASE B — Project Case Study Page Transformation (/projects/[slug])</w:t>
      </w:r>
    </w:p>
    <w:p>
      <w:pPr>
        <w:pStyle w:val="MdParagraph"/>
      </w:pPr>
      <w:r>
        <w:rPr>
          <w:rStyle w:val="MdStrong"/>
          <w:b/>
          <w:bCs/>
        </w:rPr>
        <w:t xml:space="preserve">Objective:</w:t>
      </w:r>
      <w:r>
        <w:t xml:space="preserve"> Rebuild the project detail page as the strategy's Phase IV destination: a phase-aware case study with lifecycle timeline, angle-filtered media gallery, spatial walkthrough section, reputation block, and podcast tie-in.</w:t>
      </w:r>
    </w:p>
    <w:p>
      <w:pPr>
        <w:pStyle w:val="MdSpace"/>
        <w:spacing w:before="0" w:after="60"/>
      </w:pPr>
    </w:p>
    <w:p>
      <w:pPr>
        <w:pStyle w:val="Heading3"/>
        <w:pStyle w:val="MdHeading3"/>
      </w:pPr>
      <w:r>
        <w:t xml:space="preserve">B.1 Target Layout (top to bottom)</w:t>
      </w:r>
    </w:p>
    <w:p>
      <w:pPr>
        <w:pStyle w:val="MdParagraph"/>
      </w:pPr>
      <w:r>
        <w:t xml:space="preserve">The page keeps the sitewide hero standards enforced by </w:t>
      </w:r>
      <w:r>
        <w:rPr>
          <w:rStyle w:val="MdCode"/>
          <w:u w:val="single"/>
        </w:rPr>
        <w:t xml:space="preserve">HeroSectionEnforcer.tsx</w:t>
      </w:r>
      <w:r>
        <w:t xml:space="preserve"> and </w:t>
      </w:r>
      <w:r>
        <w:rPr>
          <w:rStyle w:val="MdCode"/>
          <w:u w:val="single"/>
        </w:rPr>
        <w:t xml:space="preserve">docs/branding/standards/hero-section-standards.md</w:t>
      </w:r>
      <w:r>
        <w:t xml:space="preserve">, then layers the new marketing sections in a fixed visual hierarchy. The ordering is deliberate: proof of execution first (timeline and media), differentiation second (spatial tech), social proof third (reviews and podcast), conversion last (Next Steps).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Order</w:t>
            </w:r>
          </w:p>
        </w:tc>
        <w:tc>
          <w:tcPr>
            <w:tcMar>
              <w:top w:type="dxa" w:w="100"/>
              <w:left w:type="dxa" w:w="120"/>
              <w:bottom w:type="dxa" w:w="100"/>
              <w:right w:type="dxa" w:w="120"/>
            </w:tcMar>
            <w:vAlign w:val="center"/>
          </w:tcPr>
          <w:p>
            <w:pPr>
              <w:pStyle w:val="MdTableHeader"/>
            </w:pPr>
            <w:r>
              <w:t xml:space="preserve">Section</w:t>
            </w:r>
          </w:p>
        </w:tc>
        <w:tc>
          <w:tcPr>
            <w:tcMar>
              <w:top w:type="dxa" w:w="100"/>
              <w:left w:type="dxa" w:w="120"/>
              <w:bottom w:type="dxa" w:w="100"/>
              <w:right w:type="dxa" w:w="120"/>
            </w:tcMar>
            <w:vAlign w:val="center"/>
          </w:tcPr>
          <w:p>
            <w:pPr>
              <w:pStyle w:val="MdTableHeader"/>
            </w:pPr>
            <w:r>
              <w:t xml:space="preserve">Content Blocks</w:t>
            </w:r>
          </w:p>
        </w:tc>
        <w:tc>
          <w:tcPr>
            <w:tcMar>
              <w:top w:type="dxa" w:w="100"/>
              <w:left w:type="dxa" w:w="120"/>
              <w:bottom w:type="dxa" w:w="100"/>
              <w:right w:type="dxa" w:w="120"/>
            </w:tcMar>
            <w:vAlign w:val="center"/>
          </w:tcPr>
          <w:p>
            <w:pPr>
              <w:pStyle w:val="MdTableHeader"/>
            </w:pPr>
            <w:r>
              <w:t xml:space="preserve">Visual Treatment</w:t>
            </w:r>
          </w:p>
        </w:tc>
        <w:tc>
          <w:tcPr>
            <w:tcBorders>
              <w:right w:val="none"/>
            </w:tcBorders>
            <w:tcMar>
              <w:top w:type="dxa" w:w="100"/>
              <w:left w:type="dxa" w:w="120"/>
              <w:bottom w:type="dxa" w:w="100"/>
              <w:right w:type="dxa" w:w="120"/>
            </w:tcMar>
            <w:vAlign w:val="center"/>
          </w:tcPr>
          <w:p>
            <w:pPr>
              <w:pStyle w:val="MdTableHeader"/>
            </w:pPr>
            <w:r>
              <w:t xml:space="preserve">Primary CTA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Project Hero</w:t>
            </w:r>
          </w:p>
        </w:tc>
        <w:tc>
          <w:tcPr>
            <w:tcMar>
              <w:top w:type="dxa" w:w="80"/>
              <w:left w:type="dxa" w:w="120"/>
              <w:bottom w:type="dxa" w:w="80"/>
              <w:right w:type="dxa" w:w="120"/>
            </w:tcMar>
            <w:vAlign w:val="center"/>
          </w:tcPr>
          <w:p>
            <w:pPr>
              <w:pStyle w:val="MdTableCell"/>
            </w:pPr>
            <w:r>
              <w:t xml:space="preserve">Project name, location, sector badge, marketing phase badge</w:t>
            </w:r>
          </w:p>
        </w:tc>
        <w:tc>
          <w:tcPr>
            <w:tcMar>
              <w:top w:type="dxa" w:w="80"/>
              <w:left w:type="dxa" w:w="120"/>
              <w:bottom w:type="dxa" w:w="80"/>
              <w:right w:type="dxa" w:w="120"/>
            </w:tcMar>
            <w:vAlign w:val="center"/>
          </w:tcPr>
          <w:p>
            <w:pPr>
              <w:pStyle w:val="MdTableCell"/>
            </w:pPr>
            <w:r>
              <w:t xml:space="preserve">Existing </w:t>
            </w:r>
            <w:r>
              <w:rPr>
                <w:rStyle w:val="MdCode"/>
                <w:u w:val="single"/>
              </w:rPr>
              <w:t xml:space="preserve">PageHero</w:t>
            </w:r>
            <w:r>
              <w:t xml:space="preserve"> pattern; phase badge uses </w:t>
            </w:r>
            <w:r>
              <w:rPr>
                <w:rStyle w:val="MdCode"/>
                <w:u w:val="single"/>
              </w:rPr>
              <w:t xml:space="preserve">bg-brand-primary</w:t>
            </w:r>
            <w:r>
              <w:t xml:space="preserve"> for active phases, </w:t>
            </w:r>
            <w:r>
              <w:rPr>
                <w:rStyle w:val="MdCode"/>
                <w:u w:val="single"/>
              </w:rPr>
              <w:t xml:space="preserve">bg-brand-secondary</w:t>
            </w:r>
            <w:r>
              <w:t xml:space="preserve"> for post-launch; hero image from record's primary asset</w:t>
            </w:r>
          </w:p>
        </w:tc>
        <w:tc>
          <w:tcPr>
            <w:tcBorders>
              <w:right w:val="none"/>
            </w:tcBorders>
            <w:tcMar>
              <w:top w:type="dxa" w:w="80"/>
              <w:left w:type="dxa" w:w="120"/>
              <w:bottom w:type="dxa" w:w="80"/>
              <w:right w:type="dxa" w:w="120"/>
            </w:tcMar>
            <w:vAlign w:val="center"/>
          </w:tcPr>
          <w:p>
            <w:pPr>
              <w:pStyle w:val="MdTableCell"/>
            </w:pPr>
            <w:r>
              <w:t xml:space="preserve">None (orientation)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Project Vitals Bar</w:t>
            </w:r>
          </w:p>
        </w:tc>
        <w:tc>
          <w:tcPr>
            <w:tcMar>
              <w:top w:type="dxa" w:w="80"/>
              <w:left w:type="dxa" w:w="120"/>
              <w:bottom w:type="dxa" w:w="80"/>
              <w:right w:type="dxa" w:w="120"/>
            </w:tcMar>
            <w:vAlign w:val="center"/>
          </w:tcPr>
          <w:p>
            <w:pPr>
              <w:pStyle w:val="MdTableCell"/>
            </w:pPr>
            <w:r>
              <w:t xml:space="preserve">Sector, delivery method, square footage, timeframe — only fields present in data</w:t>
            </w:r>
          </w:p>
        </w:tc>
        <w:tc>
          <w:tcPr>
            <w:tcMar>
              <w:top w:type="dxa" w:w="80"/>
              <w:left w:type="dxa" w:w="120"/>
              <w:bottom w:type="dxa" w:w="80"/>
              <w:right w:type="dxa" w:w="120"/>
            </w:tcMar>
            <w:vAlign w:val="center"/>
          </w:tcPr>
          <w:p>
            <w:pPr>
              <w:pStyle w:val="MdTableCell"/>
            </w:pPr>
            <w:r>
              <w:t xml:space="preserve">Horizontal stat row using </w:t>
            </w:r>
            <w:r>
              <w:rPr>
                <w:rStyle w:val="MdCode"/>
                <w:u w:val="single"/>
              </w:rPr>
              <w:t xml:space="preserve">AnimatedCounter</w:t>
            </w:r>
            <w:r>
              <w:t xml:space="preserve"> where numeric; </w:t>
            </w:r>
            <w:r>
              <w:rPr>
                <w:rStyle w:val="MdCode"/>
                <w:u w:val="single"/>
              </w:rPr>
              <w:t xml:space="preserve">border-b border-border-primary</w:t>
            </w:r>
          </w:p>
        </w:tc>
        <w:tc>
          <w:tcPr>
            <w:tcBorders>
              <w:right w:val="none"/>
            </w:tcBorders>
            <w:tcMar>
              <w:top w:type="dxa" w:w="80"/>
              <w:left w:type="dxa" w:w="120"/>
              <w:bottom w:type="dxa" w:w="80"/>
              <w:right w:type="dxa" w:w="120"/>
            </w:tcMar>
            <w:vAlign w:val="center"/>
          </w:tcPr>
          <w:p>
            <w:pPr>
              <w:pStyle w:val="MdTableCell"/>
            </w:pPr>
            <w:r>
              <w:t xml:space="preserve">None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Phase Timeline</w:t>
            </w:r>
          </w:p>
        </w:tc>
        <w:tc>
          <w:tcPr>
            <w:tcMar>
              <w:top w:type="dxa" w:w="80"/>
              <w:left w:type="dxa" w:w="120"/>
              <w:bottom w:type="dxa" w:w="80"/>
              <w:right w:type="dxa" w:w="120"/>
            </w:tcMar>
            <w:vAlign w:val="center"/>
          </w:tcPr>
          <w:p>
            <w:pPr>
              <w:pStyle w:val="MdTableCell"/>
            </w:pPr>
            <w:r>
              <w:rPr>
                <w:rStyle w:val="MdCode"/>
                <w:u w:val="single"/>
              </w:rPr>
              <w:t xml:space="preserve">ProjectPhaseTimeline</w:t>
            </w:r>
            <w:r>
              <w:t xml:space="preserve"> with 4 phases and milestone detail</w:t>
            </w:r>
          </w:p>
        </w:tc>
        <w:tc>
          <w:tcPr>
            <w:tcMar>
              <w:top w:type="dxa" w:w="80"/>
              <w:left w:type="dxa" w:w="120"/>
              <w:bottom w:type="dxa" w:w="80"/>
              <w:right w:type="dxa" w:w="120"/>
            </w:tcMar>
            <w:vAlign w:val="center"/>
          </w:tcPr>
          <w:p>
            <w:pPr>
              <w:pStyle w:val="MdTableCell"/>
            </w:pPr>
            <w:r>
              <w:t xml:space="preserve">Full-width inside </w:t>
            </w:r>
            <w:r>
              <w:rPr>
                <w:rStyle w:val="MdCode"/>
                <w:u w:val="single"/>
              </w:rPr>
              <w:t xml:space="preserve">.section-shell</w:t>
            </w:r>
            <w:r>
              <w:t xml:space="preserve">; Hunter Green current-phase highlight</w:t>
            </w:r>
          </w:p>
        </w:tc>
        <w:tc>
          <w:tcPr>
            <w:tcBorders>
              <w:right w:val="none"/>
            </w:tcBorders>
            <w:tcMar>
              <w:top w:type="dxa" w:w="80"/>
              <w:left w:type="dxa" w:w="120"/>
              <w:bottom w:type="dxa" w:w="80"/>
              <w:right w:type="dxa" w:w="120"/>
            </w:tcMar>
            <w:vAlign w:val="center"/>
          </w:tcPr>
          <w:p>
            <w:pPr>
              <w:pStyle w:val="MdTableCell"/>
            </w:pPr>
            <w:r>
              <w:t xml:space="preserve">"Follow this project" anchor to newsletter block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Build Story / Narrative</w:t>
            </w:r>
          </w:p>
        </w:tc>
        <w:tc>
          <w:tcPr>
            <w:tcMar>
              <w:top w:type="dxa" w:w="80"/>
              <w:left w:type="dxa" w:w="120"/>
              <w:bottom w:type="dxa" w:w="80"/>
              <w:right w:type="dxa" w:w="120"/>
            </w:tcMar>
            <w:vAlign w:val="center"/>
          </w:tcPr>
          <w:p>
            <w:pPr>
              <w:pStyle w:val="MdTableCell"/>
            </w:pPr>
            <w:r>
              <w:t xml:space="preserve">Case study prose from </w:t>
            </w:r>
            <w:r>
              <w:rPr>
                <w:rStyle w:val="MdCode"/>
                <w:u w:val="single"/>
              </w:rPr>
              <w:t xml:space="preserve">project-case-studies.ts</w:t>
            </w:r>
          </w:p>
        </w:tc>
        <w:tc>
          <w:tcPr>
            <w:tcMar>
              <w:top w:type="dxa" w:w="80"/>
              <w:left w:type="dxa" w:w="120"/>
              <w:bottom w:type="dxa" w:w="80"/>
              <w:right w:type="dxa" w:w="120"/>
            </w:tcMar>
            <w:vAlign w:val="center"/>
          </w:tcPr>
          <w:p>
            <w:pPr>
              <w:pStyle w:val="MdTableCell"/>
            </w:pPr>
            <w:r>
              <w:rPr>
                <w:rStyle w:val="MdCode"/>
                <w:u w:val="single"/>
              </w:rPr>
              <w:t xml:space="preserve">.section-shell-reading</w:t>
            </w:r>
            <w:r>
              <w:t xml:space="preserve"> (72ch) for readability</w:t>
            </w:r>
          </w:p>
        </w:tc>
        <w:tc>
          <w:tcPr>
            <w:tcBorders>
              <w:right w:val="none"/>
            </w:tcBorders>
            <w:tcMar>
              <w:top w:type="dxa" w:w="80"/>
              <w:left w:type="dxa" w:w="120"/>
              <w:bottom w:type="dxa" w:w="80"/>
              <w:right w:type="dxa" w:w="120"/>
            </w:tcMar>
            <w:vAlign w:val="center"/>
          </w:tcPr>
          <w:p>
            <w:pPr>
              <w:pStyle w:val="MdTableCell"/>
            </w:pPr>
            <w:r>
              <w:t xml:space="preserve">None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Media Gallery</w:t>
            </w:r>
          </w:p>
        </w:tc>
        <w:tc>
          <w:tcPr>
            <w:tcMar>
              <w:top w:type="dxa" w:w="80"/>
              <w:left w:type="dxa" w:w="120"/>
              <w:bottom w:type="dxa" w:w="80"/>
              <w:right w:type="dxa" w:w="120"/>
            </w:tcMar>
            <w:vAlign w:val="center"/>
          </w:tcPr>
          <w:p>
            <w:pPr>
              <w:pStyle w:val="MdTableCell"/>
            </w:pPr>
            <w:r>
              <w:rPr>
                <w:rStyle w:val="MdCode"/>
                <w:u w:val="single"/>
              </w:rPr>
              <w:t xml:space="preserve">ContentAngleGallery</w:t>
            </w:r>
            <w:r>
              <w:t xml:space="preserve"> with 5-angle filter chips</w:t>
            </w:r>
          </w:p>
        </w:tc>
        <w:tc>
          <w:tcPr>
            <w:tcMar>
              <w:top w:type="dxa" w:w="80"/>
              <w:left w:type="dxa" w:w="120"/>
              <w:bottom w:type="dxa" w:w="80"/>
              <w:right w:type="dxa" w:w="120"/>
            </w:tcMar>
            <w:vAlign w:val="center"/>
          </w:tcPr>
          <w:p>
            <w:pPr>
              <w:pStyle w:val="MdTableCell"/>
            </w:pPr>
            <w:r>
              <w:rPr>
                <w:rStyle w:val="MdCode"/>
                <w:u w:val="single"/>
              </w:rPr>
              <w:t xml:space="preserve">.section-shell-wide</w:t>
            </w:r>
            <w:r>
              <w:t xml:space="preserve"> (96rem gallery max-width token)</w:t>
            </w:r>
          </w:p>
        </w:tc>
        <w:tc>
          <w:tcPr>
            <w:tcBorders>
              <w:right w:val="none"/>
            </w:tcBorders>
            <w:tcMar>
              <w:top w:type="dxa" w:w="80"/>
              <w:left w:type="dxa" w:w="120"/>
              <w:bottom w:type="dxa" w:w="80"/>
              <w:right w:type="dxa" w:w="120"/>
            </w:tcMar>
            <w:vAlign w:val="center"/>
          </w:tcPr>
          <w:p>
            <w:pPr>
              <w:pStyle w:val="MdTableCell"/>
            </w:pPr>
            <w:r>
              <w:t xml:space="preserve">None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Spec vs. Reality</w:t>
            </w:r>
          </w:p>
        </w:tc>
        <w:tc>
          <w:tcPr>
            <w:tcMar>
              <w:top w:type="dxa" w:w="80"/>
              <w:left w:type="dxa" w:w="120"/>
              <w:bottom w:type="dxa" w:w="80"/>
              <w:right w:type="dxa" w:w="120"/>
            </w:tcMar>
            <w:vAlign w:val="center"/>
          </w:tcPr>
          <w:p>
            <w:pPr>
              <w:pStyle w:val="MdTableCell"/>
            </w:pPr>
            <w:r>
              <w:rPr>
                <w:rStyle w:val="MdCode"/>
                <w:u w:val="single"/>
              </w:rPr>
              <w:t xml:space="preserve">SpecVsRealityCompare</w:t>
            </w:r>
            <w:r>
              <w:t xml:space="preserve"> slider — renders only when data exists</w:t>
            </w:r>
          </w:p>
        </w:tc>
        <w:tc>
          <w:tcPr>
            <w:tcMar>
              <w:top w:type="dxa" w:w="80"/>
              <w:left w:type="dxa" w:w="120"/>
              <w:bottom w:type="dxa" w:w="80"/>
              <w:right w:type="dxa" w:w="120"/>
            </w:tcMar>
            <w:vAlign w:val="center"/>
          </w:tcPr>
          <w:p>
            <w:pPr>
              <w:pStyle w:val="MdTableCell"/>
            </w:pPr>
            <w:r>
              <w:t xml:space="preserve">Bronze-accent section label per Featured Project convention</w:t>
            </w:r>
          </w:p>
        </w:tc>
        <w:tc>
          <w:tcPr>
            <w:tcBorders>
              <w:right w:val="none"/>
            </w:tcBorders>
            <w:tcMar>
              <w:top w:type="dxa" w:w="80"/>
              <w:left w:type="dxa" w:w="120"/>
              <w:bottom w:type="dxa" w:w="80"/>
              <w:right w:type="dxa" w:w="120"/>
            </w:tcMar>
            <w:vAlign w:val="center"/>
          </w:tcPr>
          <w:p>
            <w:pPr>
              <w:pStyle w:val="MdTableCell"/>
            </w:pPr>
            <w:r>
              <w:t xml:space="preserve">None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Spatial Walkthrough</w:t>
            </w:r>
          </w:p>
        </w:tc>
        <w:tc>
          <w:tcPr>
            <w:tcMar>
              <w:top w:type="dxa" w:w="80"/>
              <w:left w:type="dxa" w:w="120"/>
              <w:bottom w:type="dxa" w:w="80"/>
              <w:right w:type="dxa" w:w="120"/>
            </w:tcMar>
            <w:vAlign w:val="center"/>
          </w:tcPr>
          <w:p>
            <w:pPr>
              <w:pStyle w:val="MdTableCell"/>
            </w:pPr>
            <w:r>
              <w:rPr>
                <w:rStyle w:val="MdCode"/>
                <w:u w:val="single"/>
              </w:rPr>
              <w:t xml:space="preserve">SpatialWalkthroughViewer</w:t>
            </w:r>
            <w:r>
              <w:t xml:space="preserve"> — live embed, or "processing" teaser card when status is not live</w:t>
            </w:r>
          </w:p>
        </w:tc>
        <w:tc>
          <w:tcPr>
            <w:tcMar>
              <w:top w:type="dxa" w:w="80"/>
              <w:left w:type="dxa" w:w="120"/>
              <w:bottom w:type="dxa" w:w="80"/>
              <w:right w:type="dxa" w:w="120"/>
            </w:tcMar>
            <w:vAlign w:val="center"/>
          </w:tcPr>
          <w:p>
            <w:pPr>
              <w:pStyle w:val="MdTableCell"/>
            </w:pPr>
            <w:r>
              <w:t xml:space="preserve">Dark surface panel (</w:t>
            </w:r>
            <w:r>
              <w:rPr>
                <w:rStyle w:val="MdCode"/>
                <w:u w:val="single"/>
              </w:rPr>
              <w:t xml:space="preserve">bg-surface-inverse</w:t>
            </w:r>
            <w:r>
              <w:t xml:space="preserve">), poster image with play affordance</w:t>
            </w:r>
          </w:p>
        </w:tc>
        <w:tc>
          <w:tcPr>
            <w:tcBorders>
              <w:right w:val="none"/>
            </w:tcBorders>
            <w:tcMar>
              <w:top w:type="dxa" w:w="80"/>
              <w:left w:type="dxa" w:w="120"/>
              <w:bottom w:type="dxa" w:w="80"/>
              <w:right w:type="dxa" w:w="120"/>
            </w:tcMar>
            <w:vAlign w:val="center"/>
          </w:tcPr>
          <w:p>
            <w:pPr>
              <w:pStyle w:val="MdTableCell"/>
            </w:pPr>
            <w:r>
              <w:t xml:space="preserve">"Ask about Behind-the-Walls scans" → /contact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8</w:t>
            </w:r>
          </w:p>
        </w:tc>
        <w:tc>
          <w:tcPr>
            <w:tcMar>
              <w:top w:type="dxa" w:w="80"/>
              <w:left w:type="dxa" w:w="120"/>
              <w:bottom w:type="dxa" w:w="80"/>
              <w:right w:type="dxa" w:w="120"/>
            </w:tcMar>
            <w:vAlign w:val="center"/>
          </w:tcPr>
          <w:p>
            <w:pPr>
              <w:pStyle w:val="MdTableCell"/>
            </w:pPr>
            <w:r>
              <w:t xml:space="preserve">Reputation Block</w:t>
            </w:r>
          </w:p>
        </w:tc>
        <w:tc>
          <w:tcPr>
            <w:tcMar>
              <w:top w:type="dxa" w:w="80"/>
              <w:left w:type="dxa" w:w="120"/>
              <w:bottom w:type="dxa" w:w="80"/>
              <w:right w:type="dxa" w:w="120"/>
            </w:tcMar>
            <w:vAlign w:val="center"/>
          </w:tcPr>
          <w:p>
            <w:pPr>
              <w:pStyle w:val="MdTableCell"/>
            </w:pPr>
            <w:r>
              <w:rPr>
                <w:rStyle w:val="MdCode"/>
                <w:u w:val="single"/>
              </w:rPr>
              <w:t xml:space="preserve">GoogleReviewsStrip</w:t>
            </w:r>
            <w:r>
              <w:t xml:space="preserve"> + existing </w:t>
            </w:r>
            <w:r>
              <w:rPr>
                <w:rStyle w:val="MdCode"/>
                <w:u w:val="single"/>
              </w:rPr>
              <w:t xml:space="preserve">TestimonialCard</w:t>
            </w:r>
            <w:r>
              <w:t xml:space="preserve"> for matched client testimonial</w:t>
            </w:r>
          </w:p>
        </w:tc>
        <w:tc>
          <w:tcPr>
            <w:tcMar>
              <w:top w:type="dxa" w:w="80"/>
              <w:left w:type="dxa" w:w="120"/>
              <w:bottom w:type="dxa" w:w="80"/>
              <w:right w:type="dxa" w:w="120"/>
            </w:tcMar>
            <w:vAlign w:val="center"/>
          </w:tcPr>
          <w:p>
            <w:pPr>
              <w:pStyle w:val="MdTableCell"/>
            </w:pPr>
            <w:r>
              <w:t xml:space="preserve">Reuses </w:t>
            </w:r>
            <w:r>
              <w:rPr>
                <w:rStyle w:val="MdCode"/>
                <w:u w:val="single"/>
              </w:rPr>
              <w:t xml:space="preserve">shared-sections/TestimonialsSection.tsx</w:t>
            </w:r>
            <w:r>
              <w:t xml:space="preserve"> layout rhythm</w:t>
            </w:r>
          </w:p>
        </w:tc>
        <w:tc>
          <w:tcPr>
            <w:tcBorders>
              <w:right w:val="none"/>
            </w:tcBorders>
            <w:tcMar>
              <w:top w:type="dxa" w:w="80"/>
              <w:left w:type="dxa" w:w="120"/>
              <w:bottom w:type="dxa" w:w="80"/>
              <w:right w:type="dxa" w:w="120"/>
            </w:tcMar>
            <w:vAlign w:val="center"/>
          </w:tcPr>
          <w:p>
            <w:pPr>
              <w:pStyle w:val="MdTableCell"/>
            </w:pPr>
            <w:r>
              <w:t xml:space="preserve">"Read all reviews" → /testimonials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9</w:t>
            </w:r>
          </w:p>
        </w:tc>
        <w:tc>
          <w:tcPr>
            <w:tcMar>
              <w:top w:type="dxa" w:w="80"/>
              <w:left w:type="dxa" w:w="120"/>
              <w:bottom w:type="dxa" w:w="80"/>
              <w:right w:type="dxa" w:w="120"/>
            </w:tcMar>
            <w:vAlign w:val="center"/>
          </w:tcPr>
          <w:p>
            <w:pPr>
              <w:pStyle w:val="MdTableCell"/>
            </w:pPr>
            <w:r>
              <w:t xml:space="preserve">Podcast Tie-In</w:t>
            </w:r>
          </w:p>
        </w:tc>
        <w:tc>
          <w:tcPr>
            <w:tcMar>
              <w:top w:type="dxa" w:w="80"/>
              <w:left w:type="dxa" w:w="120"/>
              <w:bottom w:type="dxa" w:w="80"/>
              <w:right w:type="dxa" w:w="120"/>
            </w:tcMar>
            <w:vAlign w:val="center"/>
          </w:tcPr>
          <w:p>
            <w:pPr>
              <w:pStyle w:val="MdTableCell"/>
            </w:pPr>
            <w:r>
              <w:rPr>
                <w:rStyle w:val="MdCode"/>
                <w:u w:val="single"/>
              </w:rPr>
              <w:t xml:space="preserve">PodcastEpisodeCard</w:t>
            </w:r>
            <w:r>
              <w:t xml:space="preserve"> — renders only when record.podcast exists</w:t>
            </w:r>
          </w:p>
        </w:tc>
        <w:tc>
          <w:tcPr>
            <w:tcMar>
              <w:top w:type="dxa" w:w="80"/>
              <w:left w:type="dxa" w:w="120"/>
              <w:bottom w:type="dxa" w:w="80"/>
              <w:right w:type="dxa" w:w="120"/>
            </w:tcMar>
            <w:vAlign w:val="center"/>
          </w:tcPr>
          <w:p>
            <w:pPr>
              <w:pStyle w:val="MdTableCell"/>
            </w:pPr>
            <w:r>
              <w:t xml:space="preserve">Compact horizontal card, Tan accent</w:t>
            </w:r>
          </w:p>
        </w:tc>
        <w:tc>
          <w:tcPr>
            <w:tcBorders>
              <w:right w:val="none"/>
            </w:tcBorders>
            <w:tcMar>
              <w:top w:type="dxa" w:w="80"/>
              <w:left w:type="dxa" w:w="120"/>
              <w:bottom w:type="dxa" w:w="80"/>
              <w:right w:type="dxa" w:w="120"/>
            </w:tcMar>
            <w:vAlign w:val="center"/>
          </w:tcPr>
          <w:p>
            <w:pPr>
              <w:pStyle w:val="MdTableCell"/>
            </w:pPr>
            <w:r>
              <w:t xml:space="preserve">"Listen to the episode"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10</w:t>
            </w:r>
          </w:p>
        </w:tc>
        <w:tc>
          <w:tcPr>
            <w:tcBorders>
              <w:bottom w:val="single" w:color="E1E4E8" w:sz="4"/>
            </w:tcBorders>
            <w:tcMar>
              <w:top w:type="dxa" w:w="80"/>
              <w:left w:type="dxa" w:w="120"/>
              <w:bottom w:type="dxa" w:w="80"/>
              <w:right w:type="dxa" w:w="120"/>
            </w:tcMar>
            <w:vAlign w:val="center"/>
          </w:tcPr>
          <w:p>
            <w:pPr>
              <w:pStyle w:val="MdTableCell"/>
            </w:pPr>
            <w:r>
              <w:t xml:space="preserve">Next Steps</w:t>
            </w:r>
          </w:p>
        </w:tc>
        <w:tc>
          <w:tcPr>
            <w:tcBorders>
              <w:bottom w:val="single" w:color="E1E4E8" w:sz="4"/>
            </w:tcBorders>
            <w:tcMar>
              <w:top w:type="dxa" w:w="80"/>
              <w:left w:type="dxa" w:w="120"/>
              <w:bottom w:type="dxa" w:w="80"/>
              <w:right w:type="dxa" w:w="120"/>
            </w:tcMar>
            <w:vAlign w:val="center"/>
          </w:tcPr>
          <w:p>
            <w:pPr>
              <w:pStyle w:val="MdTableCell"/>
            </w:pPr>
            <w:r>
              <w:t xml:space="preserve">Existing </w:t>
            </w:r>
            <w:r>
              <w:rPr>
                <w:rStyle w:val="MdCode"/>
                <w:u w:val="single"/>
              </w:rPr>
              <w:t xml:space="preserve">NextStepsSection</w:t>
            </w:r>
            <w:r>
              <w:t xml:space="preserve"> from shared-sections</w:t>
            </w:r>
          </w:p>
        </w:tc>
        <w:tc>
          <w:tcPr>
            <w:tcBorders>
              <w:bottom w:val="single" w:color="E1E4E8" w:sz="4"/>
            </w:tcBorders>
            <w:tcMar>
              <w:top w:type="dxa" w:w="80"/>
              <w:left w:type="dxa" w:w="120"/>
              <w:bottom w:type="dxa" w:w="80"/>
              <w:right w:type="dxa" w:w="120"/>
            </w:tcMar>
            <w:vAlign w:val="center"/>
          </w:tcPr>
          <w:p>
            <w:pPr>
              <w:pStyle w:val="MdTableCell"/>
            </w:pPr>
            <w:r>
              <w:t xml:space="preserve">Unchanged component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"Start your project" → /contact</w:t>
            </w:r>
          </w:p>
        </w:tc>
      </w:tr>
    </w:tbl>
    <w:p>
      <w:pPr>
        <w:pStyle w:val="Heading3"/>
        <w:pStyle w:val="MdHeading3"/>
      </w:pPr>
      <w:r>
        <w:t xml:space="preserve">B.2 Copilot Prompt — Rebuild the Project Detail Page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You are working in apps/website of the Ramsey-USA/mh-website monorepo (Next.js 16 App Router, React 19, Tailwind CSS 4, next-intl with cookie-based locale and NO path prefixes, deployed to Cloudflare Workers via OpenNext).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CONTEXT FILES TO READ FIRST: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apps/website/src/app/projects/[slug]/page.tsx (current project detail page)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apps/website/src/lib/data/project-case-studies.ts and apps/website/src/app/projects/components/projectsData.ts (existing content)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apps/website/src/lib/data/project-marketing.ts and apps/website/src/lib/data/project-marketing-records.ts (new marketing taxonomy and records)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apps/website/src/components/layout/SectionShell.tsx and SectionContainer.tsx (section rhythm primitives; the repo has a section-rhythm-contract 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apps/website/src/components/shared-sections/NextStepsSection.tsx and TestimonialsSection.tsx (existing conversion and social proof sections)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apps/website/src/components/ui/layout/PageHero.tsx (hero pattern; hero standards are enforced by shared-sections/HeroSectionEnforcer.tsx)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apps/website/src/lib/seo/page-seo-utils.ts and src/lib/branding/page-names.ts (buildDualSeoTitle for metadata)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apps/website/src/lib/i18n/locale.server.ts (getServerLocale for server components)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 Rework apps/website/src/app/projects/[slug]/page.tsx into a phase-aware case study page implementing this exact section order: (1) hero with marketing phase badge, (2) project vitals bar, (3) ProjectPhaseTimeline, (4) build story narrative, (5) ContentAngleGallery, (6) SpecVsRealityCompare, (7) SpatialWalkthroughViewer, (8) reputation block, (9) PodcastEpisodeCard, (10) NextStepsSection. Import the six marketing components from apps/website/src/components/project-marketing/ (they are being built in a parallel task; if they do not exist yet, create minimal typed placeholder implementations in that folder that render null, each with a TODO comment, so this page compiles).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Keep the page a server component. Fetch the marketing record via getMarketingRecordBySlug(slug). Preserve the existing generateStaticParams and metadata generation; extend generateMetadata so the description mentions the project sector and city only when those fields exist in data (EVIDENCE GATE: no invented facts).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Phase badge in the hero: render MARKETING_PHASE_META[record.marketingPhase] label via next-intl. Badge styling: rounded-interactive px-3 py-1 text-sm font-subheading uppercase tracking-wider; use bg-brand-primary text-white for "preconstruction" | "active" | "closing" and bg-brand-secondary text-brand-black for "post-launch". Include dark: variants (dark:bg-brand-primary-light for the green case).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Vitals bar: render only fields that exist on the project record; skip missing fields entirely rather than showing "TBD". Use a flex row that wraps on mobile, with each stat as a label (text-ink-secondary text-sm) over a value (font-heading text-fluid-xl).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4. Sections 5, 6, 7, 8, 9 must each render conditionally: hide the entire section when its data is empty/undefined (empty mediaAssets hides the gallery; undefined specVsReality hides the comparison; reviews.length === 0 hides the reviews strip but still shows a matched testimonial from src/lib/data/testimonials.ts when one exists for this project; undefined podcast hides the podcast card). A walkthrough with status "processing" or "planned" renders the teaser variant of SpatialWalkthroughViewer, never a broken embed.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5. Wrap each section in the existing SectionShell/SectionContainer primitives with the .section-stack rhythm so section-rhythm-contract.test.ts continues to pass. Gallery section uses the wide variant (max-w-gallery / .section-shell-wide).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6. i18n: add a new "projectMarketing" namespace to messages/en.json and messages/es.json with keys for phase labels (preconstruction/active/closing/post-launch), angle labels (macro/technical/logistics/safetyTeam/specVsReality), and section headings (timelineHeading, galleryHeading, specRealityHeading, walkthroughHeading, walkthroughProcessingNote, reviewsHeading, podcastHeading, vitalsHeading, followProject). Spanish translations must be complete and professional (e.g. "Preconstrucción", "Proyecto activo", "Cierre y entrega", "Post-lanzamiento"). Since the page is a server component, use getTranslations from next-intl/server; do NOT add the namespace to CLIENT_MESSAGE_NAMESPACES in src/app/layout.tsx unless a client component consumes 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7. Add BreadcrumbList and Project-appropriate structured data: extend the existing StructuredData usage pattern from apps/website/src/components/seo/SeoMeta.tsx with a schema.org "Project"-adjacent type; use "CreativeWork" with about/locationCreated only from real record fields.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8. Accessibility: every section gets an aria-labelledby wired to its heading id; the gallery filter chips must be keyboard operable (this lives inside ContentAngleGallery, but the page must pass the heading ids down consistently).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9. Cloudflare/OpenNext constraints: no Node-only APIs, no dynamic fs reads, images through next/image with the existing optimization pipeline, heavy media referenced by URL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pnpm --filter website exec tsc --noEmit passes and the Jest suite passes, including the existing projects tests in apps/website/src/app/projects/__tests__/.</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With the current data (post-launch records, planned walkthroughs, empty reviews), the rendered page shows: hero + phase badge, vitals, completed timeline, narrative, gallery, walkthrough teaser card, testimonial (if matched), and Next Steps — with NO empty-state placeholder text visible for hidden sections.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 hard-coded hex colors; Tailwind brand tokens only. No AI-signature marketing fluff in copy; keep all user-visible strings in the i18n files.</w:t>
      </w:r>
    </w:p>
    <w:p>
      <w:pPr>
        <w:pStyle w:val="MdSpace"/>
        <w:spacing w:before="0" w:after="60"/>
      </w:pPr>
    </w:p>
    <w:p>
      <w:pPr>
        <w:pStyle w:val="Heading3"/>
        <w:pStyle w:val="MdHeading3"/>
      </w:pPr>
      <w:r>
        <w:t xml:space="preserve">B.3 Copilot Prompt — Update Project Tests for the New Page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You are working in apps/website of the Ramsey-USA/mh-website monorepo. The project detail page apps/website/src/app/projects/[slug]/page.tsx was rebuilt with phase-aware marketing sections driven by apps/website/src/lib/data/project-marketing-records.ts.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 Extend the test coverage in apps/website/src/app/projects/__tests__/ with a new file project-detail-marketing.test.tsx.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Follow the exact rendering/mocking conventions already used in apps/website/src/app/projects/components/__tests__/projects-components.test.tsx and apps/website/src/app/__tests__/pages-smoke.test.tsx (including the next-intl mock in apps/website/test/mocks/next-intl.js and jest.setup.js patterns).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Test cases: (a) a post-launch record renders the phase badge with the post-launch label and a fully completed timeline; (b) a record with empty reviews and undefined podcast does NOT render the reviews heading or podcast heading; (c) a walkthrough with status "planned" renders the processing/teaser note instead of an iframe; (d) every mediaAssets src in PROJECT_MARKETING_RECORDS resolves to a path beginning with /images/projects/ (data contract guard, mirroring the style of branding-congruency-contract.test.ts).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Add one evidence-gate assertion: scan the rendered output for the strings "award-winning", "world-class", "#1", and "guaranteed" and assert none appear, consistent with the repo's public-copy-phrasing-guard.test.ts philosophy.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pnpm --filter website test -- --testPathPattern=project-detail-marketing passes, and the full suite stays green.</w:t>
      </w:r>
    </w:p>
    <w:p>
      <w:pPr>
        <w:pStyle w:val="MdSpace"/>
        <w:spacing w:before="0" w:after="60"/>
      </w:pPr>
    </w:p>
    <w:p>
      <w:pPr>
        <w:pStyle w:val="Heading3"/>
        <w:pStyle w:val="MdHeading3"/>
      </w:pPr>
      <w:r>
        <w:t xml:space="preserve">B.4 Phase B Definition of Done</w:t>
      </w:r>
    </w:p>
    <w:p>
      <w:pPr>
        <w:pStyle w:val="MdParagraph"/>
      </w:pPr>
      <w:r>
        <w:t xml:space="preserve">The four existing case studies render with completed timelines, real galleries built from existing repo images, walkthrough teaser cards, and no fabricated content. Lighthouse scores on </w:t>
      </w:r>
      <w:r>
        <w:rPr>
          <w:rStyle w:val="MdCode"/>
          <w:u w:val="single"/>
        </w:rPr>
        <w:t xml:space="preserve">/projects/[slug]</w:t>
      </w:r>
      <w:r>
        <w:t xml:space="preserve"> stay within current budgets (</w:t>
      </w:r>
      <w:r>
        <w:rPr>
          <w:rStyle w:val="MdCode"/>
          <w:u w:val="single"/>
        </w:rPr>
        <w:t xml:space="preserve">check-public-asset-budgets.js</w:t>
      </w:r>
      <w:r>
        <w:t xml:space="preserve"> passes).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PHASE C — Strategy Component Library (src/components/project-marketing/)</w:t>
      </w:r>
    </w:p>
    <w:p>
      <w:pPr>
        <w:pStyle w:val="MdParagraph"/>
      </w:pPr>
      <w:r>
        <w:rPr>
          <w:rStyle w:val="MdStrong"/>
          <w:b/>
          <w:bCs/>
        </w:rPr>
        <w:t xml:space="preserve">Objective:</w:t>
      </w:r>
      <w:r>
        <w:t xml:space="preserve"> Ship the six reusable components that power the case study page and every downstream surface. Each component is independently testable and gated on data presence.</w:t>
      </w:r>
    </w:p>
    <w:p>
      <w:pPr>
        <w:pStyle w:val="MdSpace"/>
        <w:spacing w:before="0" w:after="60"/>
      </w:pPr>
    </w:p>
    <w:p>
      <w:pPr>
        <w:pStyle w:val="Heading3"/>
        <w:pStyle w:val="MdHeading3"/>
      </w:pPr>
      <w:r>
        <w:t xml:space="preserve">C.1 Component Specifications</w:t>
      </w:r>
    </w:p>
    <w:p>
      <w:pPr>
        <w:pStyle w:val="MdParagraph"/>
      </w:pPr>
      <w:r>
        <w:t xml:space="preserve">The components live in a new folder </w:t>
      </w:r>
      <w:r>
        <w:rPr>
          <w:rStyle w:val="MdCode"/>
          <w:u w:val="single"/>
        </w:rPr>
        <w:t xml:space="preserve">apps/website/src/components/project-marketing/</w:t>
      </w:r>
      <w:r>
        <w:t xml:space="preserve"> with a barrel </w:t>
      </w:r>
      <w:r>
        <w:rPr>
          <w:rStyle w:val="MdCode"/>
          <w:u w:val="single"/>
        </w:rPr>
        <w:t xml:space="preserve">index.ts</w:t>
      </w:r>
      <w:r>
        <w:t xml:space="preserve">, matching the organization of </w:t>
      </w:r>
      <w:r>
        <w:rPr>
          <w:rStyle w:val="MdCode"/>
          <w:u w:val="single"/>
        </w:rPr>
        <w:t xml:space="preserve">components/testimonials/</w:t>
      </w:r>
      <w:r>
        <w:t xml:space="preserve"> and </w:t>
      </w:r>
      <w:r>
        <w:rPr>
          <w:rStyle w:val="MdCode"/>
          <w:u w:val="single"/>
        </w:rPr>
        <w:t xml:space="preserve">components/services/</w:t>
      </w:r>
      <w:r>
        <w:t xml:space="preserve">. The table defines the contract each prompt implements.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Component</w:t>
            </w:r>
          </w:p>
        </w:tc>
        <w:tc>
          <w:tcPr>
            <w:tcMar>
              <w:top w:type="dxa" w:w="100"/>
              <w:left w:type="dxa" w:w="120"/>
              <w:bottom w:type="dxa" w:w="100"/>
              <w:right w:type="dxa" w:w="120"/>
            </w:tcMar>
            <w:vAlign w:val="center"/>
          </w:tcPr>
          <w:p>
            <w:pPr>
              <w:pStyle w:val="MdTableHeader"/>
            </w:pPr>
            <w:r>
              <w:t xml:space="preserve">Props Contract</w:t>
            </w:r>
          </w:p>
        </w:tc>
        <w:tc>
          <w:tcPr>
            <w:tcMar>
              <w:top w:type="dxa" w:w="100"/>
              <w:left w:type="dxa" w:w="120"/>
              <w:bottom w:type="dxa" w:w="100"/>
              <w:right w:type="dxa" w:w="120"/>
            </w:tcMar>
            <w:vAlign w:val="center"/>
          </w:tcPr>
          <w:p>
            <w:pPr>
              <w:pStyle w:val="MdTableHeader"/>
            </w:pPr>
            <w:r>
              <w:t xml:space="preserve">Key Behavior</w:t>
            </w:r>
          </w:p>
        </w:tc>
        <w:tc>
          <w:tcPr>
            <w:tcBorders>
              <w:right w:val="none"/>
            </w:tcBorders>
            <w:tcMar>
              <w:top w:type="dxa" w:w="100"/>
              <w:left w:type="dxa" w:w="120"/>
              <w:bottom w:type="dxa" w:w="100"/>
              <w:right w:type="dxa" w:w="120"/>
            </w:tcMar>
            <w:vAlign w:val="center"/>
          </w:tcPr>
          <w:p>
            <w:pPr>
              <w:pStyle w:val="MdTableHeader"/>
            </w:pPr>
            <w:r>
              <w:t xml:space="preserve">Loading Strategy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ProjectPhaseTimeline</w:t>
            </w:r>
          </w:p>
        </w:tc>
        <w:tc>
          <w:tcPr>
            <w:tcMar>
              <w:top w:type="dxa" w:w="80"/>
              <w:left w:type="dxa" w:w="120"/>
              <w:bottom w:type="dxa" w:w="80"/>
              <w:right w:type="dxa" w:w="120"/>
            </w:tcMar>
            <w:vAlign w:val="center"/>
          </w:tcPr>
          <w:p>
            <w:pPr>
              <w:pStyle w:val="MdTableCell"/>
            </w:pPr>
            <w:r>
              <w:rPr>
                <w:rStyle w:val="MdCode"/>
                <w:u w:val="single"/>
              </w:rPr>
              <w:t xml:space="preserve">record</w:t>
            </w:r>
            <w:r>
              <w:t xml:space="preserve">, </w:t>
            </w:r>
            <w:r>
              <w:rPr>
                <w:rStyle w:val="MdCode"/>
                <w:u w:val="single"/>
              </w:rPr>
              <w:t xml:space="preserve">headingId</w:t>
            </w:r>
          </w:p>
        </w:tc>
        <w:tc>
          <w:tcPr>
            <w:tcMar>
              <w:top w:type="dxa" w:w="80"/>
              <w:left w:type="dxa" w:w="120"/>
              <w:bottom w:type="dxa" w:w="80"/>
              <w:right w:type="dxa" w:w="120"/>
            </w:tcMar>
            <w:vAlign w:val="center"/>
          </w:tcPr>
          <w:p>
            <w:pPr>
              <w:pStyle w:val="MdTableCell"/>
            </w:pPr>
            <w:r>
              <w:t xml:space="preserve">4-phase horizontal rail (vertical on mobile), milestone popovers, current-phase pulse</w:t>
            </w:r>
          </w:p>
        </w:tc>
        <w:tc>
          <w:tcPr>
            <w:tcBorders>
              <w:right w:val="none"/>
            </w:tcBorders>
            <w:tcMar>
              <w:top w:type="dxa" w:w="80"/>
              <w:left w:type="dxa" w:w="120"/>
              <w:bottom w:type="dxa" w:w="80"/>
              <w:right w:type="dxa" w:w="120"/>
            </w:tcMar>
            <w:vAlign w:val="center"/>
          </w:tcPr>
          <w:p>
            <w:pPr>
              <w:pStyle w:val="MdTableCell"/>
            </w:pPr>
            <w:r>
              <w:t xml:space="preserve">Server component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ContentAngleGallery</w:t>
            </w:r>
          </w:p>
        </w:tc>
        <w:tc>
          <w:tcPr>
            <w:tcMar>
              <w:top w:type="dxa" w:w="80"/>
              <w:left w:type="dxa" w:w="120"/>
              <w:bottom w:type="dxa" w:w="80"/>
              <w:right w:type="dxa" w:w="120"/>
            </w:tcMar>
            <w:vAlign w:val="center"/>
          </w:tcPr>
          <w:p>
            <w:pPr>
              <w:pStyle w:val="MdTableCell"/>
            </w:pPr>
            <w:r>
              <w:rPr>
                <w:rStyle w:val="MdCode"/>
                <w:u w:val="single"/>
              </w:rPr>
              <w:t xml:space="preserve">assets</w:t>
            </w:r>
            <w:r>
              <w:t xml:space="preserve">, </w:t>
            </w:r>
            <w:r>
              <w:rPr>
                <w:rStyle w:val="MdCode"/>
                <w:u w:val="single"/>
              </w:rPr>
              <w:t xml:space="preserve">headingId</w:t>
            </w:r>
          </w:p>
        </w:tc>
        <w:tc>
          <w:tcPr>
            <w:tcMar>
              <w:top w:type="dxa" w:w="80"/>
              <w:left w:type="dxa" w:w="120"/>
              <w:bottom w:type="dxa" w:w="80"/>
              <w:right w:type="dxa" w:w="120"/>
            </w:tcMar>
            <w:vAlign w:val="center"/>
          </w:tcPr>
          <w:p>
            <w:pPr>
              <w:pStyle w:val="MdTableCell"/>
            </w:pPr>
            <w:r>
              <w:t xml:space="preserve">Filter chips per angle, responsive masonry-ish grid, lightbox via existing </w:t>
            </w:r>
            <w:r>
              <w:rPr>
                <w:rStyle w:val="MdCode"/>
                <w:u w:val="single"/>
              </w:rPr>
              <w:t xml:space="preserve">Modal</w:t>
            </w:r>
          </w:p>
        </w:tc>
        <w:tc>
          <w:tcPr>
            <w:tcBorders>
              <w:right w:val="none"/>
            </w:tcBorders>
            <w:tcMar>
              <w:top w:type="dxa" w:w="80"/>
              <w:left w:type="dxa" w:w="120"/>
              <w:bottom w:type="dxa" w:w="80"/>
              <w:right w:type="dxa" w:w="120"/>
            </w:tcMar>
            <w:vAlign w:val="center"/>
          </w:tcPr>
          <w:p>
            <w:pPr>
              <w:pStyle w:val="MdTableCell"/>
            </w:pPr>
            <w:r>
              <w:t xml:space="preserve">Client component, lazy images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SpecVsRealityCompare</w:t>
            </w:r>
          </w:p>
        </w:tc>
        <w:tc>
          <w:tcPr>
            <w:tcMar>
              <w:top w:type="dxa" w:w="80"/>
              <w:left w:type="dxa" w:w="120"/>
              <w:bottom w:type="dxa" w:w="80"/>
              <w:right w:type="dxa" w:w="120"/>
            </w:tcMar>
            <w:vAlign w:val="center"/>
          </w:tcPr>
          <w:p>
            <w:pPr>
              <w:pStyle w:val="MdTableCell"/>
            </w:pPr>
            <w:r>
              <w:rPr>
                <w:rStyle w:val="MdCode"/>
                <w:u w:val="single"/>
              </w:rPr>
              <w:t xml:space="preserve">pairs</w:t>
            </w:r>
            <w:r>
              <w:t xml:space="preserve">, </w:t>
            </w:r>
            <w:r>
              <w:rPr>
                <w:rStyle w:val="MdCode"/>
                <w:u w:val="single"/>
              </w:rPr>
              <w:t xml:space="preserve">headingId</w:t>
            </w:r>
          </w:p>
        </w:tc>
        <w:tc>
          <w:tcPr>
            <w:tcMar>
              <w:top w:type="dxa" w:w="80"/>
              <w:left w:type="dxa" w:w="120"/>
              <w:bottom w:type="dxa" w:w="80"/>
              <w:right w:type="dxa" w:w="120"/>
            </w:tcMar>
            <w:vAlign w:val="center"/>
          </w:tcPr>
          <w:p>
            <w:pPr>
              <w:pStyle w:val="MdTableCell"/>
            </w:pPr>
            <w:r>
              <w:t xml:space="preserve">Draggable before/after slider, keyboard accessible</w:t>
            </w:r>
          </w:p>
        </w:tc>
        <w:tc>
          <w:tcPr>
            <w:tcBorders>
              <w:right w:val="none"/>
            </w:tcBorders>
            <w:tcMar>
              <w:top w:type="dxa" w:w="80"/>
              <w:left w:type="dxa" w:w="120"/>
              <w:bottom w:type="dxa" w:w="80"/>
              <w:right w:type="dxa" w:w="120"/>
            </w:tcMar>
            <w:vAlign w:val="center"/>
          </w:tcPr>
          <w:p>
            <w:pPr>
              <w:pStyle w:val="MdTableCell"/>
            </w:pPr>
            <w:r>
              <w:t xml:space="preserve">Client, dynamic import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SpatialWalkthroughViewer</w:t>
            </w:r>
          </w:p>
        </w:tc>
        <w:tc>
          <w:tcPr>
            <w:tcMar>
              <w:top w:type="dxa" w:w="80"/>
              <w:left w:type="dxa" w:w="120"/>
              <w:bottom w:type="dxa" w:w="80"/>
              <w:right w:type="dxa" w:w="120"/>
            </w:tcMar>
            <w:vAlign w:val="center"/>
          </w:tcPr>
          <w:p>
            <w:pPr>
              <w:pStyle w:val="MdTableCell"/>
            </w:pPr>
            <w:r>
              <w:rPr>
                <w:rStyle w:val="MdCode"/>
                <w:u w:val="single"/>
              </w:rPr>
              <w:t xml:space="preserve">walkthrough</w:t>
            </w:r>
            <w:r>
              <w:t xml:space="preserve">, </w:t>
            </w:r>
            <w:r>
              <w:rPr>
                <w:rStyle w:val="MdCode"/>
                <w:u w:val="single"/>
              </w:rPr>
              <w:t xml:space="preserve">headingId</w:t>
            </w:r>
          </w:p>
        </w:tc>
        <w:tc>
          <w:tcPr>
            <w:tcMar>
              <w:top w:type="dxa" w:w="80"/>
              <w:left w:type="dxa" w:w="120"/>
              <w:bottom w:type="dxa" w:w="80"/>
              <w:right w:type="dxa" w:w="120"/>
            </w:tcMar>
            <w:vAlign w:val="center"/>
          </w:tcPr>
          <w:p>
            <w:pPr>
              <w:pStyle w:val="MdTableCell"/>
            </w:pPr>
            <w:r>
              <w:t xml:space="preserve">Live: lazy iframe on user click (facade pattern like </w:t>
            </w:r>
            <w:r>
              <w:rPr>
                <w:rStyle w:val="MdCode"/>
                <w:u w:val="single"/>
              </w:rPr>
              <w:t xml:space="preserve">contact/MapFacade.tsx</w:t>
            </w:r>
            <w:r>
              <w:t xml:space="preserve">); Planned/Processing: teaser card with disclosure note</w:t>
            </w:r>
          </w:p>
        </w:tc>
        <w:tc>
          <w:tcPr>
            <w:tcBorders>
              <w:right w:val="none"/>
            </w:tcBorders>
            <w:tcMar>
              <w:top w:type="dxa" w:w="80"/>
              <w:left w:type="dxa" w:w="120"/>
              <w:bottom w:type="dxa" w:w="80"/>
              <w:right w:type="dxa" w:w="120"/>
            </w:tcMar>
            <w:vAlign w:val="center"/>
          </w:tcPr>
          <w:p>
            <w:pPr>
              <w:pStyle w:val="MdTableCell"/>
            </w:pPr>
            <w:r>
              <w:t xml:space="preserve">Client, facade/lazy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GoogleReviewsStrip</w:t>
            </w:r>
          </w:p>
        </w:tc>
        <w:tc>
          <w:tcPr>
            <w:tcMar>
              <w:top w:type="dxa" w:w="80"/>
              <w:left w:type="dxa" w:w="120"/>
              <w:bottom w:type="dxa" w:w="80"/>
              <w:right w:type="dxa" w:w="120"/>
            </w:tcMar>
            <w:vAlign w:val="center"/>
          </w:tcPr>
          <w:p>
            <w:pPr>
              <w:pStyle w:val="MdTableCell"/>
            </w:pPr>
            <w:r>
              <w:rPr>
                <w:rStyle w:val="MdCode"/>
                <w:u w:val="single"/>
              </w:rPr>
              <w:t xml:space="preserve">reviews</w:t>
            </w:r>
            <w:r>
              <w:t xml:space="preserve">, </w:t>
            </w:r>
            <w:r>
              <w:rPr>
                <w:rStyle w:val="MdCode"/>
                <w:u w:val="single"/>
              </w:rPr>
              <w:t xml:space="preserve">headingId</w:t>
            </w:r>
          </w:p>
        </w:tc>
        <w:tc>
          <w:tcPr>
            <w:tcMar>
              <w:top w:type="dxa" w:w="80"/>
              <w:left w:type="dxa" w:w="120"/>
              <w:bottom w:type="dxa" w:w="80"/>
              <w:right w:type="dxa" w:w="120"/>
            </w:tcMar>
            <w:vAlign w:val="center"/>
          </w:tcPr>
          <w:p>
            <w:pPr>
              <w:pStyle w:val="MdTableCell"/>
            </w:pPr>
            <w:r>
              <w:t xml:space="preserve">Star ratings, quotes, verified date, link out; renders null when empty</w:t>
            </w:r>
          </w:p>
        </w:tc>
        <w:tc>
          <w:tcPr>
            <w:tcBorders>
              <w:right w:val="none"/>
            </w:tcBorders>
            <w:tcMar>
              <w:top w:type="dxa" w:w="80"/>
              <w:left w:type="dxa" w:w="120"/>
              <w:bottom w:type="dxa" w:w="80"/>
              <w:right w:type="dxa" w:w="120"/>
            </w:tcMar>
            <w:vAlign w:val="center"/>
          </w:tcPr>
          <w:p>
            <w:pPr>
              <w:pStyle w:val="MdTableCell"/>
            </w:pPr>
            <w:r>
              <w:t xml:space="preserve">Server component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PodcastEpisodeCard</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podcast</w:t>
            </w:r>
            <w:r>
              <w:t xml:space="preserve">, </w:t>
            </w:r>
            <w:r>
              <w:rPr>
                <w:rStyle w:val="MdCode"/>
                <w:u w:val="single"/>
              </w:rPr>
              <w:t xml:space="preserve">headingId</w:t>
            </w:r>
          </w:p>
        </w:tc>
        <w:tc>
          <w:tcPr>
            <w:tcBorders>
              <w:bottom w:val="single" w:color="E1E4E8" w:sz="4"/>
            </w:tcBorders>
            <w:tcMar>
              <w:top w:type="dxa" w:w="80"/>
              <w:left w:type="dxa" w:w="120"/>
              <w:bottom w:type="dxa" w:w="80"/>
              <w:right w:type="dxa" w:w="120"/>
            </w:tcMar>
            <w:vAlign w:val="center"/>
          </w:tcPr>
          <w:p>
            <w:pPr>
              <w:pStyle w:val="MdTableCell"/>
            </w:pPr>
            <w:r>
              <w:t xml:space="preserve">Episode title, status-aware CTA; renders null when undefined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Server component</w:t>
            </w:r>
          </w:p>
        </w:tc>
      </w:tr>
    </w:tbl>
    <w:p>
      <w:pPr>
        <w:pStyle w:val="Heading3"/>
        <w:pStyle w:val="MdHeading3"/>
      </w:pPr>
      <w:r>
        <w:t xml:space="preserve">C.2 Copilot Prompt — ProjectPhaseTimeline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You are working in apps/website of the Ramsey-USA/mh-website monorepo (Next.js 16 App Router, React 19, Tailwind CSS 4, Cloudflare Workers via OpenNext, cookie-based next-intl).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CONTEXT FILES TO READ FIRST: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apps/website/src/components/ui/Timeline.tsx (existing timeline visual language — reuse its patterns, do not duplicate blindly)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apps/website/src/lib/data/project-marketing.ts (MARKETING_PHASES, MARKETING_PHASE_META, ProjectMarketingRecord, ProjectMilestone, isPhaseComplete, getCurrentPhaseProgress)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apps/website/src/components/icons/MaterialIcon.tsx (icon component)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apps/website/tailwind.config.ts (brand tokens; use brand-primary, brand-secondary, bronze-500, surface/ink scales, rounded-card, shadow-elevation-2, transitionDuration smooth)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 Create apps/website/src/components/project-marketing/ProjectPhaseTimeline.tsx implementing the MHC 4-Phase Project Marketing Cycle visualization, plus register it in a new apps/website/src/components/project-marketing/index.ts barrel.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Server component (no "use client") accepting props: { record: ProjectMarketingRecord; headingId: string; labels: Record&lt;MarketingPhase, string&gt;; monthsHints: Record&lt;MarketingPhase, string&gt; } — labels are passed in from the page's server-side getTranslations call so the component itself stays translation-agnostic.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Desktop (md and up): horizontal 4-stop rail. Each stop: a circular node (h-10 w-10, rounded-full, flex center) containing a MaterialIcon ("foundation" for preconstruction, "construction" for active, "handshake" for closing, "public" for post-launch), the phase label beneath in font-subheading uppercase text-sm tracking-wider, and the monthsHint in text-ink-secondary text-xs. Connect stops with a 2px line.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State styling driven by isPhaseComplete and record.marketingPhase: completed phases use bg-brand-secondary text-brand-black nodes with a solid brand-secondary connector; the current phase uses bg-brand-primary text-white with animate-pulse on a subtle outer ring (respect prefers-reduced-motion via motion-reduce:animate-none); upcoming phases use bg-surface-elevated text-ink-muted border border-border-primary with a dashed connector. Include dark: variants for every state (dark:bg-surface-inverse etc. following the token conventions in globals.css).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4. Mobile (below md): vertical rail with the same nodes stacked, milestones listed under each phase.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5. Under each phase stop, render that phase's milestones from getMilestonesByPhase: title + date (format with Intl.DateTimeFormat using the "en-US"/"es-ES" locale string passed as an optional locale prop, defaulting "en-US") + a status dot (completed: bg-success, in-progress: bg-warning, upcoming: bg-ink-muted). Omit the date element entirely when the milestone date carries an EVIDENCE REQUIRED placeholder or is empty.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6. Accessibility: the rail is an ordered list (ol with role preserved), aria-labelledby={headingId}, each phase li has aria-current="step" on the active phase. All interactive affordances (if any) are keyboard reachable; otherwise keep it non-interactive.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7. No hard-coded hex values, no new fonts, no external libraries. Works in the Workers runtime (pure render).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tsc --noEmit passes.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Add apps/website/src/components/project-marketing/__tests__/ProjectPhaseTimeline.test.tsx following the testing style of apps/website/src/components/team/__tests__/TeamProfileSection.test.tsx: renders 4 phases, marks the current phase with aria-current, renders milestone titles, and applies the completed styling class to phases where all milestones are completed.</w:t>
      </w:r>
    </w:p>
    <w:p>
      <w:pPr>
        <w:pStyle w:val="MdSpace"/>
        <w:spacing w:before="0" w:after="60"/>
      </w:pPr>
    </w:p>
    <w:p>
      <w:pPr>
        <w:pStyle w:val="Heading3"/>
        <w:pStyle w:val="MdHeading3"/>
      </w:pPr>
      <w:r>
        <w:t xml:space="preserve">C.3 Copilot Prompt — ContentAngleGallery</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You are working in apps/website of the Ramsey-USA/mh-website monorepo (Next.js 16, React 19, Tailwind 4, Cloudflare Workers, cookie-based next-intl).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CONTEXT FILES TO READ FIRST: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apps/website/src/lib/data/project-marketing.ts (ProjectMediaAsset, CONTENT_ANGLES, CONTENT_ANGLE_META, ContentAngle)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apps/website/src/components/modals/ModalWrapper.tsx and apps/website/src/components/ui/modals/Modal.tsx (existing modal system — reuse for the lightbox)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apps/website/src/components/icons/MaterialIcon.tsx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apps/website/src/components/ui/Skeleton.tsx (loading placeholders)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apps/website/src/app/projects/components/ProjectsFilterSection.tsx (existing filter chip UX on the projects index — match its interaction patterns)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 Create apps/website/src/components/project-marketing/ContentAngleGallery.tsx, a client component implementing the 5-Angle Content Rotation Matrix media gallery for project case studies. Export it from the project-marketing barrel index.ts.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"use client". Props: { assets: ProjectMediaAsset[]; headingId: string; labels: Record&lt;ContentAngle | "all", string&gt;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Filter chip row: an "All" chip plus one chip per angle that has at least one asset (hide chips for empty angles entirely). Chips: rounded-interactive border px-4 py-2 text-sm font-subheading uppercase tracking-wide with the angle's MaterialIcon; selected state bg-brand-primary text-white border-brand-primary; unselected bg-transparent text-ink-primary border-border-primary hover:border-brand-primary; dark variants included. Implement as a radiogroup (role="radiogroup", chips role="radio", aria-checked, arrow-key navigation) so it is fully keyboard accessible.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Grid: responsive CSS grid (grid-cols-1 sm:grid-cols-2 lg:grid-cols-3, gap-layout-lg). Each cell: next/image with fill inside a relative aspect-[4/3] container, rounded-card overflow-hidden, shadow-elevation-1 hover:shadow-elevation-2 transition-shadow duration-smooth. Overlay a small angle badge (bottom-left, bg-brand-black/70 text-white text-xs rounded-interactive px-2 py-1) showing the angle label. Show the caption below the image in text-sm text-ink-secondary only when the asset has a caption.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4. Lazy behavior: pass loading="lazy" and appropriate sizes to next/image; render Skeleton placeholders while filtering transitions (a simple useTransition is fine — no external animation libraries).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5. Lightbox: clicking a tile opens the existing Modal with the full image, alt text as accessible label, caption, capturedOn date, and previous/next buttons that respect the current filter. Escape closes; focus is trapped by the existing modal system — do not build a new focus trap.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6. Video and scan-preview asset types: render the poster image tile with a centered play MaterialIcon overlay; in the lightbox, render a native &lt;video controls preload="none" poster=...&gt; element sourcing the asset src (assets are served from /images/ or the /media/ R2-backed route — never import media into the bundle).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7. Empty state: if assets.length === 0 the component returns null (the page hides the whole section).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8. i18n: all labels arrive via the labels prop from the server page; the component itself contains NO user-visible hard-coded English strings except aria-labels sourced from the labels prop.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tsc --noEmit passes; component test apps/website/src/components/project-marketing/__tests__/ContentAngleGallery.test.tsx covers: chips render only for populated angles, filtering updates the grid, radiogroup keyboard semantics exist, and empty assets renders null. Follow the Jest + Testing Library conventions from apps/website/src/components/ui/__tests__/ui-extended.test.tsx.</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Bundle discipline: no new dependencies.</w:t>
      </w:r>
    </w:p>
    <w:p>
      <w:pPr>
        <w:pStyle w:val="MdSpace"/>
        <w:spacing w:before="0" w:after="60"/>
      </w:pPr>
    </w:p>
    <w:p>
      <w:pPr>
        <w:pStyle w:val="Heading3"/>
        <w:pStyle w:val="MdHeading3"/>
      </w:pPr>
      <w:r>
        <w:t xml:space="preserve">C.4 Copilot Prompt — SpecVsRealityCompare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You are working in apps/website of the Ramsey-USA/mh-website monorepo (Next.js 16, React 19, Tailwind 4, Cloudflare Workers).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CONTEXT: The strategy's 5-angle rotation includes a "Spec vs. Reality" angle (CAD layout or render matched to the framed/finished interior). Pairs arrive as { specSrc, realitySrc, caption }[] from apps/website/src/lib/data/project-marketing-records.ts. Read apps/website/src/components/animations/ScrollReveal.tsx and apps/website/src/components/ui/GlowEffect.tsx to match animation and accent conventions, and apps/website/tailwind.config.ts for tokens.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 Create apps/website/src/components/project-marketing/SpecVsRealityCompare.tsx (client component) and export it from the barrel.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"use client". Props: { pairs: { specSrc: string; realitySrc: string; caption: string }[]; headingId: string; specLabel: string; realityLabel: string }. Returns null when pairs is empty.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For each pair render an interactive before/after slider: two absolutely-positioned next/image layers in a relative aspect-video rounded-card overflow-hidden container; the top ("reality") layer is clipped with clip-path inset controlled by a slider value (0-100). The divider handle: a vertical 2px bar in brand-secondary with a circular grip (bg-brand-primary text-white, MaterialIcon "drag_indicator").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Input methods: pointer drag on the handle, click/tap anywhere on the image to jump, and a visually-hidden but focusable native &lt;input type="range" min="0" max="100"&gt; that drives the same state so keyboard and screen reader users get full control (aria-label from a prop, aria-valuetext announcing "{value}% reality view"). Respect prefers-reduced-motion by disabling any easing animation.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4. Corner labels: specLabel top-left, realityLabel top-right, styled bg-brand-black/70 text-white text-xs uppercase font-subheading rounded-interactive px-2 py-1. Caption below in text-sm text-ink-secondary.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5. Section label treatment: the page renders the heading; this component renders only the comparison figures inside a grid (1 column, md:2 columns when multiple pairs).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6. No external slider libraries; implement with useState + pointer events. Must be SSR-safe (no window access during render) and Workers-compatible.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tsc passes; test file __tests__/SpecVsRealityCompare.test.tsx asserts null render on empty pairs, range input presence, and label rendering. No new dependencies.</w:t>
      </w:r>
    </w:p>
    <w:p>
      <w:pPr>
        <w:pStyle w:val="MdSpace"/>
        <w:spacing w:before="0" w:after="60"/>
      </w:pPr>
    </w:p>
    <w:p>
      <w:pPr>
        <w:pStyle w:val="Heading3"/>
        <w:pStyle w:val="MdHeading3"/>
      </w:pPr>
      <w:r>
        <w:t xml:space="preserve">C.5 Copilot Prompt — SpatialWalkthroughViewer</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You are working in apps/website of the Ramsey-USA/mh-website monorepo (Next.js 16, React 19, Tailwind 4, Cloudflare Workers via OpenNext).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CONTEXT: MHC is developing an in-house 3D Virtual Walkthrough &amp; Spatial Engine (Gaussian Splatting + LiDAR). Until it ships, walkthrough records have status "planned" or "processing"; some future projects may use provider "matterport" or "video-360" with an embedUrl. Read these files first: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apps/website/src/app/contact/MapFacade.tsx (the repo's facade pattern for deferring heavy third-party iframes until user intent — replicate this pattern)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apps/website/src/lib/data/project-marketing.ts (SpatialWalkthrough 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apps/website/src/components/ui/media/OptimizedVideo.tsx (existing media component conventions)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 Create apps/website/src/components/project-marketing/SpatialWalkthroughViewer.tsx (client component) and export it from the barrel.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"use client". Props: { walkthrough: SpatialWalkthrough; headingId: string; projectName: string; ctaLabel: string; processingNote: string; loadLabel: string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LIVE state (status === "live" &amp;&amp; embedUrl): render a facade first — the posterSrc via next/image inside an aspect-video rounded-card container with a centered load button (bg-brand-primary text-white rounded-interactive px-6 py-3, MaterialIcon "3d_rotation", label from loadLabel). Only after the user clicks, swap in the iframe (title="{projectName} 3D walkthrough", loading="lazy", allow="fullscreen; xr-spatial-tracking", referrerPolicy="strict-origin-when-cross-origin", sandbox="allow-scripts allow-same-origin allow-popups"). This mirrors MapFacade.tsx and keeps initial page weight flat, which matters for the Cloudflare Workers deployment and Core Web Vitals.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PROCESSING/PLANNED state: render a teaser panel on bg-surface-inverse (dark panel even in light mode) with the poster image at reduced opacity, an overlaid MaterialIcon "view_in_ar", the disclosureNote from the record (fall back to processingNote prop), and a subtle diagonal stripe background reusing apps/website/src/components/ui/backgrounds/DiagonalStripePattern.tsx. Include a bronze-bordered CTA link (className includes the existing cta-border utility from globals.css) pointing to /contact with the ctaLabel text, positioning pre-cover LiDAR "Behind-the-Walls" scans as a client assurance. NO claims that the walkthrough is available; the copy must clearly state it is in development (EVIDENCE GATE).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4. Never render an iframe when embedUrl is missing, regardless of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5. Accessibility: the load button is a real &lt;button&gt;; after the iframe loads, move focus to it; the teaser panel is a labelled region (aria-labelledby={headingId}).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6. No third-party viewer SDKs, no new dependencies; all heavy content stays external to the Worker bundle.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tsc passes; __tests__/SpatialWalkthroughViewer.test.tsx asserts: no iframe in the DOM before click for live records, iframe appears after click, planned status renders the disclosure note and never an iframe.</w:t>
      </w:r>
    </w:p>
    <w:p>
      <w:pPr>
        <w:pStyle w:val="MdSpace"/>
        <w:spacing w:before="0" w:after="60"/>
      </w:pPr>
    </w:p>
    <w:p>
      <w:pPr>
        <w:pStyle w:val="Heading3"/>
        <w:pStyle w:val="MdHeading3"/>
      </w:pPr>
      <w:r>
        <w:t xml:space="preserve">C.6 Copilot Prompt — GoogleReviewsStrip and PodcastEpisodeCard</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You are working in apps/website of the Ramsey-USA/mh-website monorepo (Next.js 16, React 19, Tailwind 4, Cloudflare Workers). Read first: apps/website/src/components/testimonials/TestimonialCard.tsx and TestimonialGrid.tsx (existing social proof conventions), apps/website/src/lib/data/project-marketing.ts (ProjectReview, ProjectPodcastTieIn), apps/website/src/components/icons/MaterialIcon.tsx.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 Create two server components in apps/website/src/components/project-marketing/ and export both from the barrel.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COMPONENT 1 — GoogleReviewsStrip.tsx: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Props: { reviews: ProjectReview[]; headingId: string; verifiedLabel: string; readAllHref?: string; readAllLabel?: string }. Returns null when reviews is empty.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Layout: horizontal scroll-snap row on mobile (overflow-x-auto snap-x, using the existing .scrollbar-hide utility from globals.css), 3-column grid on lg. Each review card: rounded-card border border-border-primary bg-surface-base dark:bg-surface-inverse p-layout-lg shadow-elevation-1.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Card content: a 5-star row rendering filled MaterialIcon "star" for rating and "star_border" for the remainder (aria-label "{rating} out of 5 stars"), the quote in a &lt;blockquote&gt; with font-body text-fluid-base, reviewer name in font-subheading, optional reviewerRole in text-ink-secondary text-sm, and a verified line: MaterialIcon "verified" in text-brand-primary + verifiedLabel + the verifiedOn date formatted with Intl.DateTimeFormat. When reviewUrl exists, the reviewer line links out with rel="noopener noreferrer" target="_blank".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4. EVIDENCE GATE: render ONLY data passed in; no aggregate claims like "500+ reviews" anywhere in this component. If readAllHref is provided, render one text link styled with the cta-border utility.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COMPONENT 2 — PodcastEpisodeCard.tsx: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Props: { podcast: ProjectPodcastTieIn; headingId: string; listenLabel: string; comingSoonLabel: string; showLabel: string }. Returns null when podcast is undefined (guard at the call site too).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Layout: a single horizontal card (flex, gap-layout-lg, rounded-card, bg-brand-primary-dark text-white p-layout-xl, dark:bg-brand-primary-darker) with a MaterialIcon "podcasts" in an IconContainer-style circular badge (bg-brand-secondary text-brand-black), the showLabel ("Speak Your Mind" arrives via props from i18n), episodeTitle in font-heading text-fluid-xl, optional guestName in text-brand-secondary-light.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CTA behavior by status: "published" with episodeUrl renders an anchor styled as a solid button (bg-brand-secondary text-brand-black rounded-interactive px-5 py-2.5 font-subheading uppercase) with listenLabel; "recorded" or "planned" renders a non-interactive span with comingSoonLabel and NO fake link (EVIDENCE GATE).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tsc passes; a combined test file __tests__/reputation-components.test.tsx asserts: empty reviews renders null, star aria-labels are correct, no link is rendered for a "planned" podcast, and a published podcast renders the episode link. Follow conventions from apps/website/src/components/testimonials/__tests__/.</w:t>
      </w:r>
    </w:p>
    <w:p>
      <w:pPr>
        <w:pStyle w:val="MdSpace"/>
        <w:spacing w:before="0" w:after="60"/>
      </w:pPr>
    </w:p>
    <w:p>
      <w:pPr>
        <w:pStyle w:val="Heading3"/>
        <w:pStyle w:val="MdHeading3"/>
      </w:pPr>
      <w:r>
        <w:t xml:space="preserve">C.7 Phase C Definition of Done</w:t>
      </w:r>
    </w:p>
    <w:p>
      <w:pPr>
        <w:pStyle w:val="MdParagraph"/>
      </w:pPr>
      <w:r>
        <w:t xml:space="preserve">All six components compile, unit tests pass, the placeholder implementations from Phase B are replaced by the real ones, and </w:t>
      </w:r>
      <w:r>
        <w:rPr>
          <w:rStyle w:val="MdCode"/>
          <w:u w:val="single"/>
        </w:rPr>
        <w:t xml:space="preserve">/projects/[slug]</w:t>
      </w:r>
      <w:r>
        <w:t xml:space="preserve"> renders end-to-end with real data. Run </w:t>
      </w:r>
      <w:r>
        <w:rPr>
          <w:rStyle w:val="MdCode"/>
          <w:u w:val="single"/>
        </w:rPr>
        <w:t xml:space="preserve">pnpm --filter website test</w:t>
      </w:r>
      <w:r>
        <w:t xml:space="preserve"> and the brand lint (</w:t>
      </w:r>
      <w:r>
        <w:rPr>
          <w:rStyle w:val="MdCode"/>
          <w:u w:val="single"/>
        </w:rPr>
        <w:t xml:space="preserve">apps/website/scripts/brand-lint.sh</w:t>
      </w:r>
      <w:r>
        <w:t xml:space="preserve">) before advancing.</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PHASE D — Hub Page Enhancements (Home, /projects, /services, /public-sector)</w:t>
      </w:r>
    </w:p>
    <w:p>
      <w:pPr>
        <w:pStyle w:val="MdParagraph"/>
      </w:pPr>
      <w:r>
        <w:rPr>
          <w:rStyle w:val="MdStrong"/>
          <w:b/>
          <w:bCs/>
        </w:rPr>
        <w:t xml:space="preserve">Objective:</w:t>
      </w:r>
      <w:r>
        <w:t xml:space="preserve"> Surface the marketing engine on high-traffic hub pages: a "Now Building" strip for Phase I–II lead generation, spatial technology positioning on services pages, and evidence-gated self-perform differentiators.</w:t>
      </w:r>
    </w:p>
    <w:p>
      <w:pPr>
        <w:pStyle w:val="MdSpace"/>
        <w:spacing w:before="0" w:after="60"/>
      </w:pPr>
    </w:p>
    <w:p>
      <w:pPr>
        <w:pStyle w:val="Heading3"/>
        <w:pStyle w:val="MdHeading3"/>
      </w:pPr>
      <w:r>
        <w:t xml:space="preserve">D.1 Layout Recommendations</w:t>
      </w:r>
    </w:p>
    <w:p>
      <w:pPr>
        <w:pStyle w:val="MdParagraph"/>
      </w:pPr>
      <w:r>
        <w:rPr>
          <w:rStyle w:val="MdStrong"/>
          <w:b/>
          <w:bCs/>
        </w:rPr>
        <w:t xml:space="preserve">Projects index (</w:t>
      </w:r>
      <w:r>
        <w:rPr>
          <w:rStyle w:val="MdCode"/>
          <w:b/>
          <w:bCs/>
          <w:u w:val="single"/>
        </w:rPr>
        <w:t xml:space="preserve">/projects</w:t>
      </w:r>
      <w:r>
        <w:rPr>
          <w:rStyle w:val="MdStrong"/>
          <w:b/>
          <w:bCs/>
        </w:rPr>
        <w:t xml:space="preserve">).</w:t>
      </w:r>
      <w:r>
        <w:t xml:space="preserve"> The current page composes </w:t>
      </w:r>
      <w:r>
        <w:rPr>
          <w:rStyle w:val="MdCode"/>
          <w:u w:val="single"/>
        </w:rPr>
        <w:t xml:space="preserve">ProjectsFilterSection</w:t>
      </w:r>
      <w:r>
        <w:t xml:space="preserve">, </w:t>
      </w:r>
      <w:r>
        <w:rPr>
          <w:rStyle w:val="MdCode"/>
          <w:u w:val="single"/>
        </w:rPr>
        <w:t xml:space="preserve">ProjectsGridSection</w:t>
      </w:r>
      <w:r>
        <w:t xml:space="preserve">, </w:t>
      </w:r>
      <w:r>
        <w:rPr>
          <w:rStyle w:val="MdCode"/>
          <w:u w:val="single"/>
        </w:rPr>
        <w:t xml:space="preserve">WhyChooseSection</w:t>
      </w:r>
      <w:r>
        <w:t xml:space="preserve">, and </w:t>
      </w:r>
      <w:r>
        <w:rPr>
          <w:rStyle w:val="MdCode"/>
          <w:u w:val="single"/>
        </w:rPr>
        <w:t xml:space="preserve">TestimonialsSection</w:t>
      </w:r>
      <w:r>
        <w:t xml:space="preserve"> through </w:t>
      </w:r>
      <w:r>
        <w:rPr>
          <w:rStyle w:val="MdCode"/>
          <w:u w:val="single"/>
        </w:rPr>
        <w:t xml:space="preserve">ProjectsPageClient.tsx</w:t>
      </w:r>
      <w:r>
        <w:t xml:space="preserve">. Insert an </w:t>
      </w:r>
      <w:r>
        <w:rPr>
          <w:rStyle w:val="MdCode"/>
          <w:u w:val="single"/>
        </w:rPr>
        <w:t xml:space="preserve">ActiveProjectsStrip</w:t>
      </w:r>
      <w:r>
        <w:t xml:space="preserve"> between the hero and the filter section. The strip renders only when at least one record has </w:t>
      </w:r>
      <w:r>
        <w:rPr>
          <w:rStyle w:val="MdCode"/>
          <w:u w:val="single"/>
        </w:rPr>
        <w:t xml:space="preserve">marketingPhase !== "post-launch"</w:t>
      </w:r>
      <w:r>
        <w:t xml:space="preserve">, showing wide-format cards with the phase badge, latest milestone, and most recent macro-angle photo. This converts in-progress work into the lead-generation asset the strategy assigns to Phases I and II. Below it, extend the existing filter section with a phase filter group that reuses the </w:t>
      </w:r>
      <w:r>
        <w:rPr>
          <w:rStyle w:val="MdCode"/>
          <w:u w:val="single"/>
        </w:rPr>
        <w:t xml:space="preserve">useProjectsSearch.ts</w:t>
      </w:r>
      <w:r>
        <w:t xml:space="preserve"> hook pattern.</w:t>
      </w:r>
    </w:p>
    <w:p>
      <w:pPr>
        <w:pStyle w:val="MdSpace"/>
        <w:spacing w:before="0" w:after="60"/>
      </w:pPr>
    </w:p>
    <w:p>
      <w:pPr>
        <w:pStyle w:val="MdParagraph"/>
      </w:pPr>
      <w:r>
        <w:rPr>
          <w:rStyle w:val="MdStrong"/>
          <w:b/>
          <w:bCs/>
        </w:rPr>
        <w:t xml:space="preserve">Homepage (</w:t>
      </w:r>
      <w:r>
        <w:rPr>
          <w:rStyle w:val="MdCode"/>
          <w:b/>
          <w:bCs/>
          <w:u w:val="single"/>
        </w:rPr>
        <w:t xml:space="preserve">/</w:t>
      </w:r>
      <w:r>
        <w:rPr>
          <w:rStyle w:val="MdStrong"/>
          <w:b/>
          <w:bCs/>
        </w:rPr>
        <w:t xml:space="preserve">).</w:t>
      </w:r>
      <w:r>
        <w:t xml:space="preserve"> The home page composes </w:t>
      </w:r>
      <w:r>
        <w:rPr>
          <w:rStyle w:val="MdCode"/>
          <w:u w:val="single"/>
        </w:rPr>
        <w:t xml:space="preserve">HeroSection</w:t>
      </w:r>
      <w:r>
        <w:t xml:space="preserve">, </w:t>
      </w:r>
      <w:r>
        <w:rPr>
          <w:rStyle w:val="MdCode"/>
          <w:u w:val="single"/>
        </w:rPr>
        <w:t xml:space="preserve">CoreValuesSection</w:t>
      </w:r>
      <w:r>
        <w:t xml:space="preserve">, </w:t>
      </w:r>
      <w:r>
        <w:rPr>
          <w:rStyle w:val="MdCode"/>
          <w:u w:val="single"/>
        </w:rPr>
        <w:t xml:space="preserve">ServicesShowcase</w:t>
      </w:r>
      <w:r>
        <w:t xml:space="preserve">, </w:t>
      </w:r>
      <w:r>
        <w:rPr>
          <w:rStyle w:val="MdCode"/>
          <w:u w:val="single"/>
        </w:rPr>
        <w:t xml:space="preserve">WhyPartnerSection</w:t>
      </w:r>
      <w:r>
        <w:t xml:space="preserve">, </w:t>
      </w:r>
      <w:r>
        <w:rPr>
          <w:rStyle w:val="MdCode"/>
          <w:u w:val="single"/>
        </w:rPr>
        <w:t xml:space="preserve">TimelineDeferred</w:t>
      </w:r>
      <w:r>
        <w:t xml:space="preserve">, and </w:t>
      </w:r>
      <w:r>
        <w:rPr>
          <w:rStyle w:val="MdCode"/>
          <w:u w:val="single"/>
        </w:rPr>
        <w:t xml:space="preserve">TestimonialsSectionDeferred</w:t>
      </w:r>
      <w:r>
        <w:t xml:space="preserve">. Add one new deferred section, </w:t>
      </w:r>
      <w:r>
        <w:rPr>
          <w:rStyle w:val="MdCode"/>
          <w:u w:val="single"/>
        </w:rPr>
        <w:t xml:space="preserve">BehindTheTechSection</w:t>
      </w:r>
      <w:r>
        <w:t xml:space="preserve">, between </w:t>
      </w:r>
      <w:r>
        <w:rPr>
          <w:rStyle w:val="MdCode"/>
          <w:u w:val="single"/>
        </w:rPr>
        <w:t xml:space="preserve">WhyPartnerSection</w:t>
      </w:r>
      <w:r>
        <w:t xml:space="preserve"> and the timeline: a dark-surface band presenting the spatial R&amp;D pipeline (LiDAR pre-cover scans, point cloud generation, walkthrough deployment) as "process-as-content," with a CTA into the most advanced case study. Keep it deferred like the neighboring sections to protect LCP.</w:t>
      </w:r>
    </w:p>
    <w:p>
      <w:pPr>
        <w:pStyle w:val="MdSpace"/>
        <w:spacing w:before="0" w:after="60"/>
      </w:pPr>
    </w:p>
    <w:p>
      <w:pPr>
        <w:pStyle w:val="MdParagraph"/>
      </w:pPr>
      <w:r>
        <w:rPr>
          <w:rStyle w:val="MdStrong"/>
          <w:b/>
          <w:bCs/>
        </w:rPr>
        <w:t xml:space="preserve">Services (</w:t>
      </w:r>
      <w:r>
        <w:rPr>
          <w:rStyle w:val="MdCode"/>
          <w:b/>
          <w:bCs/>
          <w:u w:val="single"/>
        </w:rPr>
        <w:t xml:space="preserve">/services</w:t>
      </w:r>
      <w:r>
        <w:rPr>
          <w:rStyle w:val="MdStrong"/>
          <w:b/>
          <w:bCs/>
        </w:rPr>
        <w:t xml:space="preserve">).</w:t>
      </w:r>
      <w:r>
        <w:t xml:space="preserve"> Two changes: a "Self-Performing Trades" subsection inside </w:t>
      </w:r>
      <w:r>
        <w:rPr>
          <w:rStyle w:val="MdCode"/>
          <w:u w:val="single"/>
        </w:rPr>
        <w:t xml:space="preserve">CoreServicesSection</w:t>
      </w:r>
      <w:r>
        <w:t xml:space="preserve"> territory listing only the trades the strategy verifies (site prep, concrete, framing, drywall finishing, exterior siding), and a "Spatial Data &amp; Digital Twin" specialty card in </w:t>
      </w:r>
      <w:r>
        <w:rPr>
          <w:rStyle w:val="MdCode"/>
          <w:u w:val="single"/>
        </w:rPr>
        <w:t xml:space="preserve">SpecialtyServicesSection</w:t>
      </w:r>
      <w:r>
        <w:t xml:space="preserve"> positioning pre-cover LiDAR scans as the Behind-the-Walls client assurance and processed walkthroughs as preconstruction bid tools.</w:t>
      </w:r>
    </w:p>
    <w:p>
      <w:pPr>
        <w:pStyle w:val="MdSpace"/>
        <w:spacing w:before="0" w:after="60"/>
      </w:pPr>
    </w:p>
    <w:p>
      <w:pPr>
        <w:pStyle w:val="MdParagraph"/>
      </w:pPr>
      <w:r>
        <w:rPr>
          <w:rStyle w:val="MdStrong"/>
          <w:b/>
          <w:bCs/>
        </w:rPr>
        <w:t xml:space="preserve">Public sector (</w:t>
      </w:r>
      <w:r>
        <w:rPr>
          <w:rStyle w:val="MdCode"/>
          <w:b/>
          <w:bCs/>
          <w:u w:val="single"/>
        </w:rPr>
        <w:t xml:space="preserve">/public-sector</w:t>
      </w:r>
      <w:r>
        <w:rPr>
          <w:rStyle w:val="MdStrong"/>
          <w:b/>
          <w:bCs/>
        </w:rPr>
        <w:t xml:space="preserve">).</w:t>
      </w:r>
      <w:r>
        <w:t xml:space="preserve"> Add a compact evidence panel linking municipal case studies (Franklin County Morgue is already in the portfolio) with the phase timeline thumbnail, reinforcing accountability with dated milestones rather than adjectives.</w:t>
      </w:r>
    </w:p>
    <w:p>
      <w:pPr>
        <w:pStyle w:val="MdSpace"/>
        <w:spacing w:before="0" w:after="60"/>
      </w:pPr>
    </w:p>
    <w:p>
      <w:pPr>
        <w:pStyle w:val="Heading3"/>
        <w:pStyle w:val="MdHeading3"/>
      </w:pPr>
      <w:r>
        <w:t xml:space="preserve">D.2 Copilot Prompt — ActiveProjectsStrip and Projects Index Integration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You are working in apps/website of the Ramsey-USA/mh-website monorepo (Next.js 16 App Router, React 19, Tailwind 4, cookie-based next-intl, Cloudflare Workers via OpenNext).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CONTEXT FILES TO READ FIRST: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apps/website/src/app/projects/page.tsx and ProjectsPageClient.tsx (page composition)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apps/website/src/app/projects/components/ProjectsFilterSection.tsx, ProjectsGridSection.tsx, ProjectCard.tsx, useProjectsSearch.ts (existing filter/grid system)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apps/website/src/lib/data/project-marketing-records.ts and project-marketing.ts (marketing records, MARKETING_PHASES)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apps/website/src/components/animations/ScrollReveal.tsx (entrance animation conventions)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messages/en.json and messages/es.json plus the CLIENT_MESSAGE_NAMESPACES allowlist in apps/website/src/app/layout.tsx (any new client-consumed namespace must be added there)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 PART 1: Create apps/website/src/components/project-marketing/ActiveProjectsStrip.tsx (client component, exported from the barrel).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Props: { records: ProjectMarketingRecord[]; projectTitles: Record&lt;string, string&gt;; headingId: string; labels: { heading: string; phaseLabels: Record&lt;MarketingPhase, string&gt;; latestMilestone: string; viewProject: string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Filter internally to records where marketingPhase !== "post-launch". Return null when none exist — with the current all-post-launch data the strip stays hidden, which is correct EVIDENCE-GATED behavior (no fake "active" projects).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Layout: full-width band with bg-surface-muted dark:bg-surface-inverse, heading row with a live indicator dot (h-2 w-2 rounded-full bg-success animate-pulse motion-reduce:animate-none), then horizontally scrollable cards (snap-x, .scrollbar-hide) sized w-[85vw] sm:w-96. Each card: latest macro-angle asset as next/image (aspect-video, rounded-card), phase badge (same styling contract as the project detail hero badge), latest milestone title + status dot, and a link to /projects/[slug] labelled with labels.viewProject.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4. Keyboard accessibility: the scroll region is focusable (tabIndex 0, role="region", aria-labelledby={headingId}) and cards are normal links.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 PART 2: Integrate into the projects index.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In ProjectsPageClient.tsx, render ActiveProjectsStrip between the hero and ProjectsFilterSection, feeding it PROJECT_MARKETING_RECORDS and titles resolved from projectsData.ts.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Extend ProjectsFilterSection and useProjectsSearch.ts with an optional lifecycle filter: chips "All lifecycles" plus one per MarketingPhase that has at least one project. Follow the exact state-management and chip-styling patterns already in ProjectsFilterSection.tsx. Filtering joins projectsData entries to marketing records by slug.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i18n: add an "activeProjects" namespace to messages/en.json and messages/es.json with the strip labels and lifecycle filter labels (professional Spanish; e.g. "En construcción" for the heading, "Ver proyecto" for viewProject). Because ProjectsPageClient is a client component, ADD "activeProjects" and "projectMarketing" to CLIENT_MESSAGE_NAMESPACES in apps/website/src/app/layout.tsx.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4. Do not regress the existing search/filter tests in apps/website/src/app/projects/__tests__/useProjectsSearch.test.ts — extend them for the lifecycle filter.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tsc + full Jest suite pass; with current data the strip renders null and the lifecycle filter shows "All lifecycles" + "Post-launch" only; no hard-coded hex colors; translations parity test passes.</w:t>
      </w:r>
    </w:p>
    <w:p>
      <w:pPr>
        <w:pStyle w:val="MdSpace"/>
        <w:spacing w:before="0" w:after="60"/>
      </w:pPr>
    </w:p>
    <w:p>
      <w:pPr>
        <w:pStyle w:val="Heading3"/>
        <w:pStyle w:val="MdHeading3"/>
      </w:pPr>
      <w:r>
        <w:t xml:space="preserve">D.3 Copilot Prompt — Homepage BehindTheTechSection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You are working in apps/website of the Ramsey-USA/mh-website monorepo (Next.js 16 App Router, React 19, Tailwind 4, Cloudflare Workers via OpenNext, cookie-based next-intl).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CONTEXT FILES TO READ FIRST: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apps/website/src/app/page.tsx (home composition and section order)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apps/website/src/components/home/WhyPartnerSection.tsx and TimelineDeferred.tsx (the new section slots between these two; TimelineDeferred shows the repo's deferred-loading pattern for below-the-fold sections — replicate 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apps/website/src/components/ui/backgrounds/DiagonalStripePattern.tsx and BrandColorBlobs.tsx (background treatments)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apps/website/src/components/ui/cta/StrategicCTABanner.tsx (CTA conventions)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apps/website/src/app/__tests__/home-sections-render.test.tsx and section-rhythm-contract.test.ts (contracts the home page must keep passing)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messages/home/en.json and messages/home/es.json (home namespace message files)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 Create apps/website/src/components/home/BehindTheTechSection.tsx plus a BehindTheTechSectionDeferred.tsx wrapper (same deferred pattern as TimelineDeferred.tsx), insert it into apps/website/src/app/page.tsx between WhyPartnerSection and the timeline, and export from the home barrel index.ts.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REQUIREMENTS: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Content model: a small typed const inside the component file (or a sibling data file) listing exactly three capability items, each { icon, titleKey, bodyKey }: (a) icon "sensors" — pre-cover LiDAR scans preserving a digital record of in-wall mechanical, electrical, and plumbing before drywall; (b) icon "grain" — overlapping photo capture and point cloud generation from active jobsites; (c) icon "view_in_ar" — interactive 3D walkthroughs deployed to project case studies as the processing platform comes online. EVIDENCE GATE: copy must describe the pipeline as in development where applicable ("in development", "being finalized in-house") and must NOT claim finished Gaussian Splatting deliverables exist today.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Visual: dark band (bg-brand-primary-darker text-white) with DiagonalStripePattern at pattern-opacity, section heading using the .mh-heading-display utility, three cards in grid-cols-1 md:grid-cols-3 gap-layout-xl, each card bg-white/5 rounded-card p-layout-xl border border-white/10 with the MaterialIcon in a bg-brand-secondary text-brand-black circular badge. One CTA row at the bottom: primary link to /projects (label from i18n, styled bg-brand-secondary text-brand-black rounded-interactive px-6 py-3 font-subheading uppercase) and a secondary bronze-outlined link (cta-border utility) to /contact for Behind-the-Walls scan inquiries.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All copy in messages/home/en.json and messages/home/es.json under a "behindTheTech" key within the existing home namespace structure; complete professional Spanish translations required (translations-parity tests must pass).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4. Server component for the section itself; the Deferred wrapper handles client-side lazy mounting exactly like TimelineDeferred.tsx. Update home-sections-render.test.tsx expectations to include the new section, keeping the section-rhythm contract satisfied by wrapping in the same SectionShell/SectionContainer primitives used by neighboring home sections.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5. Performance: no images required in v1 (icons only), so LCP is unaffected; keep the section below the fold and deferred.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tsc + Jest pass including updated home-sections-render.test.tsx; scripts/validation/check-translations.js passes; no hard-coded hex; copy contains no prohibited AI-signature words (the repo's public-copy-phrasing-guard applies).</w:t>
      </w:r>
    </w:p>
    <w:p>
      <w:pPr>
        <w:pStyle w:val="MdSpace"/>
        <w:spacing w:before="0" w:after="60"/>
      </w:pPr>
    </w:p>
    <w:p>
      <w:pPr>
        <w:pStyle w:val="Heading3"/>
        <w:pStyle w:val="MdHeading3"/>
      </w:pPr>
      <w:r>
        <w:t xml:space="preserve">D.4 Copilot Prompt — Services Page Spatial &amp; Self-Perform Sections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You are working in apps/website of the Ramsey-USA/mh-website monorepo (Next.js 16 App Router, React 19, Tailwind 4, Cloudflare Workers, cookie-based next-intl).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CONTEXT FILES TO READ FIRST: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apps/website/src/app/services/page.tsx (composition)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apps/website/src/components/services/servicesData.ts (services content source of truth)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apps/website/src/components/services/CoreServicesSection.tsx, SpecialtyServicesSection.tsx, SpecialtyServiceCard.tsx, ConstructionProcessSection.tsx (existing section and card patterns)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apps/website/src/lib/data/project-marketing.ts (taxonomy, for cross-linking)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 Two additive changes to the services experience. Do not restructure existing sections.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CHANGE 1 — Self-Performing Trades entry: extend servicesData.ts with a new entry (following the existing data shape exactly) titled via i18n key "services.selfPerform.title" covering MHC's self-performed scopes. Scope list limited to: site preparation, concrete, framing, drywall finishing, and exterior siding. Body copy positions self-performance as schedule control and quality enforcement from ground-break to turnover. EVIDENCE GATE: do not attach percentages, crew counts, or cost-savings figures — none are verified in the repo. Render it through the existing CoreServicesSection/ServiceCard pipeline so it inherits current styling automatically.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CHANGE 2 — Spatial Data &amp; Digital Twin specialty card: add a SpecialtyServiceCard entry titled via "services.spatialData.title" with three factual capability bullets: pre-cover LiDAR mobile scans executed before insulation and drywall to preserve a digital record of in-wall MEP infrastructure; overlapping photo documentation captured during routine site visits and milestone inspections; interactive 3D walkthrough deployment to project case studies as the in-house processing platform is finalized. The card's CTA links to /projects with the label from i18n ("See project case studies" / "Ver casos de estudio"). Use MaterialIcon "view_in_ar". EVIDENCE GATE: describe the walkthrough engine as in development; never present it as a shipped product.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I18N: add the new keys to messages/en.json and messages/es.json in the services namespace with complete professional Spanish. Update any services-related snapshot or smoke tests (apps/website/src/components/services/__tests__/) to account for the new entries.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tsc + Jest + check-translations.js pass; the services page renders both additions with existing card styling and no layout regressions; no hard-coded colors or fonts introduced.</w:t>
      </w:r>
    </w:p>
    <w:p>
      <w:pPr>
        <w:pStyle w:val="MdSpace"/>
        <w:spacing w:before="0" w:after="60"/>
      </w:pPr>
    </w:p>
    <w:p>
      <w:pPr>
        <w:pStyle w:val="Heading3"/>
        <w:pStyle w:val="MdHeading3"/>
      </w:pPr>
      <w:r>
        <w:t xml:space="preserve">D.5 Phase D Definition of Done</w:t>
      </w:r>
    </w:p>
    <w:p>
      <w:pPr>
        <w:pStyle w:val="MdParagraph"/>
      </w:pPr>
      <w:r>
        <w:t xml:space="preserve">Homepage, projects index, and services render the new sections with all guardrail tests green. The </w:t>
      </w:r>
      <w:r>
        <w:rPr>
          <w:rStyle w:val="MdCode"/>
          <w:u w:val="single"/>
        </w:rPr>
        <w:t xml:space="preserve">ActiveProjectsStrip</w:t>
      </w:r>
      <w:r>
        <w:t xml:space="preserve"> correctly renders null until a genuinely active project record exists, proving the evidence gate works.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PHASE E — Reputation &amp; Conversion Loop (Reviews, OG, Newsletter)</w:t>
      </w:r>
    </w:p>
    <w:p>
      <w:pPr>
        <w:pStyle w:val="MdParagraph"/>
      </w:pPr>
      <w:r>
        <w:rPr>
          <w:rStyle w:val="MdStrong"/>
          <w:b/>
          <w:bCs/>
        </w:rPr>
        <w:t xml:space="preserve">Objective:</w:t>
      </w:r>
      <w:r>
        <w:t xml:space="preserve"> Give the Google Reviews SOP a website landing surface, generate phase-aware OG images for social distribution, and close the retargeting loop with newsletter capture on case studies.</w:t>
      </w:r>
    </w:p>
    <w:p>
      <w:pPr>
        <w:pStyle w:val="MdSpace"/>
        <w:spacing w:before="0" w:after="60"/>
      </w:pPr>
    </w:p>
    <w:p>
      <w:pPr>
        <w:pStyle w:val="Heading3"/>
        <w:pStyle w:val="MdHeading3"/>
      </w:pPr>
      <w:r>
        <w:t xml:space="preserve">E.1 Layout Recommendations</w:t>
      </w:r>
    </w:p>
    <w:p>
      <w:pPr>
        <w:pStyle w:val="MdParagraph"/>
      </w:pPr>
      <w:r>
        <w:rPr>
          <w:rStyle w:val="MdStrong"/>
          <w:b/>
          <w:bCs/>
        </w:rPr>
        <w:t xml:space="preserve">Testimonials page (</w:t>
      </w:r>
      <w:r>
        <w:rPr>
          <w:rStyle w:val="MdCode"/>
          <w:b/>
          <w:bCs/>
          <w:u w:val="single"/>
        </w:rPr>
        <w:t xml:space="preserve">/testimonials</w:t>
      </w:r>
      <w:r>
        <w:rPr>
          <w:rStyle w:val="MdStrong"/>
          <w:b/>
          <w:bCs/>
        </w:rPr>
        <w:t xml:space="preserve">).</w:t>
      </w:r>
      <w:r>
        <w:t xml:space="preserve"> The page currently composes </w:t>
      </w:r>
      <w:r>
        <w:rPr>
          <w:rStyle w:val="MdCode"/>
          <w:u w:val="single"/>
        </w:rPr>
        <w:t xml:space="preserve">TestimonialsHero</w:t>
      </w:r>
      <w:r>
        <w:t xml:space="preserve">, </w:t>
      </w:r>
      <w:r>
        <w:rPr>
          <w:rStyle w:val="MdCode"/>
          <w:u w:val="single"/>
        </w:rPr>
        <w:t xml:space="preserve">TestimonialGrid</w:t>
      </w:r>
      <w:r>
        <w:t xml:space="preserve">, and </w:t>
      </w:r>
      <w:r>
        <w:rPr>
          <w:rStyle w:val="MdCode"/>
          <w:u w:val="single"/>
        </w:rPr>
        <w:t xml:space="preserve">TestimonialsCarousel</w:t>
      </w:r>
      <w:r>
        <w:t xml:space="preserve">. Add a "Verified Google Reviews" band between the hero and the grid, powered by a new typed data file </w:t>
      </w:r>
      <w:r>
        <w:rPr>
          <w:rStyle w:val="MdCode"/>
          <w:u w:val="single"/>
        </w:rPr>
        <w:t xml:space="preserve">src/lib/data/google-reviews.ts</w:t>
      </w:r>
      <w:r>
        <w:t xml:space="preserve"> that your team populates from actual Google Business Profile exports (manual curation keeps the Workers runtime free of third-party API calls and keeps every displayed review verifiable). The band reuses </w:t>
      </w:r>
      <w:r>
        <w:rPr>
          <w:rStyle w:val="MdCode"/>
          <w:u w:val="single"/>
        </w:rPr>
        <w:t xml:space="preserve">GoogleReviewsStrip</w:t>
      </w:r>
      <w:r>
        <w:t xml:space="preserve"> from Phase C, plus a prominent "Leave us a review" CTA that deep-links to the Google review intent URL — this is the website end of the strategy's milestone-triggered Resend/Twilio dispatch, so the email/SMS and the site point at the same destination.</w:t>
      </w:r>
    </w:p>
    <w:p>
      <w:pPr>
        <w:pStyle w:val="MdSpace"/>
        <w:spacing w:before="0" w:after="60"/>
      </w:pPr>
    </w:p>
    <w:p>
      <w:pPr>
        <w:pStyle w:val="MdParagraph"/>
      </w:pPr>
      <w:r>
        <w:rPr>
          <w:rStyle w:val="MdStrong"/>
          <w:b/>
          <w:bCs/>
        </w:rPr>
        <w:t xml:space="preserve">Review capture alignment.</w:t>
      </w:r>
      <w:r>
        <w:t xml:space="preserve"> The automated dispatch itself (certificate-of-occupancy trigger → Resend/Twilio) is an operations workflow that lives in your notification stack (</w:t>
      </w:r>
      <w:r>
        <w:rPr>
          <w:rStyle w:val="MdCode"/>
          <w:u w:val="single"/>
        </w:rPr>
        <w:t xml:space="preserve">packages/shared/src/lib/email/templates/testimonial-blast.ts</w:t>
      </w:r>
      <w:r>
        <w:t xml:space="preserve"> and </w:t>
      </w:r>
      <w:r>
        <w:rPr>
          <w:rStyle w:val="MdCode"/>
          <w:u w:val="single"/>
        </w:rPr>
        <w:t xml:space="preserve">notification-service.ts</w:t>
      </w:r>
      <w:r>
        <w:t xml:space="preserve"> already exist as anchors); the website's job is to host the canonical review destination and display verified results. The prompt below wires the display side and documents the trigger contract in code comments so the ops implementation has a fixed target.</w:t>
      </w:r>
    </w:p>
    <w:p>
      <w:pPr>
        <w:pStyle w:val="MdSpace"/>
        <w:spacing w:before="0" w:after="60"/>
      </w:pPr>
    </w:p>
    <w:p>
      <w:pPr>
        <w:pStyle w:val="MdParagraph"/>
      </w:pPr>
      <w:r>
        <w:rPr>
          <w:rStyle w:val="MdStrong"/>
          <w:b/>
          <w:bCs/>
        </w:rPr>
        <w:t xml:space="preserve">Social distribution (</w:t>
      </w:r>
      <w:r>
        <w:rPr>
          <w:rStyle w:val="MdCode"/>
          <w:b/>
          <w:bCs/>
          <w:u w:val="single"/>
        </w:rPr>
        <w:t xml:space="preserve">api/og</w:t>
      </w:r>
      <w:r>
        <w:rPr>
          <w:rStyle w:val="MdStrong"/>
          <w:b/>
          <w:bCs/>
        </w:rPr>
        <w:t xml:space="preserve">).</w:t>
      </w:r>
      <w:r>
        <w:t xml:space="preserve"> The strategy's multi-channel cadence (one to two posts per week per project) means every share needs a branded card. Extend the existing OG route with a project variant that renders the project name, phase label, and brand identity, so links shared on LinkedIn and Facebook during any phase carry consistent branding.</w:t>
      </w:r>
    </w:p>
    <w:p>
      <w:pPr>
        <w:pStyle w:val="MdSpace"/>
        <w:spacing w:before="0" w:after="60"/>
      </w:pPr>
    </w:p>
    <w:p>
      <w:pPr>
        <w:pStyle w:val="Heading3"/>
        <w:pStyle w:val="MdHeading3"/>
      </w:pPr>
      <w:r>
        <w:t xml:space="preserve">E.2 Copilot Prompt — Google Reviews Data + Testimonials Page Band</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You are working in apps/website of the Ramsey-USA/mh-website monorepo (Next.js 16 App Router, React 19, Tailwind 4, Cloudflare Workers via OpenNext, cookie-based next-intl).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CONTEXT FILES TO READ FIRST: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apps/website/src/app/testimonials/page.tsx and layout.tsx (page composition and metadata)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apps/website/src/components/testimonials/TestimonialsHero.tsx, TestimonialGrid.tsx, TestimonialsCarousel.tsx (existing sections)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apps/website/src/lib/data/testimonials.ts (existing testimonial data shape)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apps/website/src/components/project-marketing/GoogleReviewsStrip.tsx (component built in Phase C — reuse, do not duplicate)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apps/website/src/lib/data/project-marketing.ts (ProjectReview 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 PART 1: Create apps/website/src/lib/data/google-reviews.ts.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Export GOOGLE_REVIEW_DESTINATION_URL as a named const with the placeholder value "https://g.page/r/REPLACE_WITH_MHC_REVIEW_LINK/review" and a comment block: "// EVIDENCE REQUIRED: replace with the real Google Business Profile review link before production. This URL is the single canonical destination used by (a) this website's review CTAs and (b) the Phase III milestone-triggered Resend email / Twilio SMS dispatch defined in the MHC Digital Marketing &amp; Operations Strategy §5.2. Trigger contract: dispatch fires on certificate-of-occupancy issuance, recorded by the PM during facility commissioning."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Export VERIFIED_GOOGLE_REVIEWS: readonly ProjectReview[] initialized as an EMPTY array with the comment "// EVIDENCE REQUIRED: paste only reviews verbatim from the MHC Google Business Profile, with reviewer consent noted in the marketing drive. Never edit quote text beyond truncation with ellipsis."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Export getReviewsForProject(slug: string) filtering by an optional projectSlug field — extend ProjectReview in project-marketing.ts with optional projectSlug?: string (non-breaking).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 PART 2: Integrate into /testimonials.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In apps/website/src/app/testimonials/page.tsx, add a "Verified Google Reviews" section between the hero and the grid. It renders GoogleReviewsStrip with VERIFIED_GOOGLE_REVIEWS. When the array is empty (current state), GoogleReviewsStrip returns null, so ALSO render a standalone review CTA banner that is always visible: a SectionShell band with heading, one sentence inviting clients who have completed a project to share their experience, and a primary button (bg-brand-primary text-white rounded-interactive px-6 py-3, external link to GOOGLE_REVIEW_DESTINATION_URL with rel="noopener noreferrer" target="_blank") plus MaterialIcon "rate_review".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i18n: add keys under a "googleReviews" namespace in messages/en.json and messages/es.json (heading, invitation sentence, button label, verified label) with complete professional Spanish. The testimonials page is a server component; use getTranslations from next-intl/server.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Add structured data: when VERIFIED_GOOGLE_REVIEWS is non-empty, emit schema.org Review objects (itemReviewed: Organization) through the existing StructuredData component from apps/website/src/components/seo/SeoMeta.tsx. Do NOT emit AggregateRating unless reviews exist (no fabricated rating counts — EVIDENCE GATE).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4. Update the testimonials page test in apps/website/src/app/testimonials/__tests__/ to cover: CTA banner renders with the external link attributes, and no Review schema is emitted when the reviews array is empty.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tsc + Jest + translations parity pass; with the empty initial array the page shows the CTA band only; no invented review content anywhere.</w:t>
      </w:r>
    </w:p>
    <w:p>
      <w:pPr>
        <w:pStyle w:val="MdSpace"/>
        <w:spacing w:before="0" w:after="60"/>
      </w:pPr>
    </w:p>
    <w:p>
      <w:pPr>
        <w:pStyle w:val="Heading3"/>
        <w:pStyle w:val="MdHeading3"/>
      </w:pPr>
      <w:r>
        <w:t xml:space="preserve">E.3 Copilot Prompt — Project OG Image Variant and Newsletter Capture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You are working in apps/website of the Ramsey-USA/mh-website monorepo (Next.js 16 App Router, Cloudflare Workers via OpenNext).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CONTEXT FILES TO READ FIRST: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apps/website/src/app/api/og/ (existing OG image route — study its runtime configuration and rendering approach carefully; it already runs on the Workers-compatible pipeline)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apps/website/src/app/api/newsletter/route.ts (existing newsletter endpoint with validation/rate-limiting conventions)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apps/website/src/lib/data/project-marketing.ts and project-marketing-records.ts (MarketingPhase, records)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apps/website/src/app/projects/[slug]/page.tsx (generateMetadata added in Phase 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apps/website/src/components/forms/FormWrapper.tsx (form conventions)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 PART 1: Project OG variant.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Extend the existing OG route to accept ?variant=project&amp;slug=&lt;slug&gt;&amp;phase=&lt;MarketingPhase&gt;. Validate slug against PROJECT_MARKETING_RECORDS and phase against MARKETING_PHASES; return 400 on unknown values (mirror the input-validation style used elsewhere in the route).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Rendered card (1200x630): brand-black background, Hunter Green (#386851) left accent bar 24px wide, project title in the heading font stack already configured in the OG route, a phase chip (Leather Tan #BD9264 background, black text, uppercase) showing the phase label, and the MH Construction wordmark treatment consistent with the existing OG output. These two hexes are the canonical brand tokens from tailwind.config.ts; hex literals are acceptable ONLY inside the OG image renderer where Tailwind classes are unavailable.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In the project detail page's generateMetadata, point openGraph.images and twitter.images at /api/og?variant=project&amp;slug=...&amp;phase=... so every case study share carries phase-aware branding.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 PART 2: "Follow this project" newsletter capture on case studies.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Create apps/website/src/components/project-marketing/FollowProjectForm.tsx ("use client"): a single-field email form posting to the EXISTING /api/newsletter endpoint with an added source field "project:&lt;slug&gt;" (extend the endpoint's accepted payload with optional source: string, validated to max 100 chars, stored/forwarded the same way the endpoint already handles submissions — do not change its security posture, rate limiting, or Turnstile integration if present).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Form UI: inline flex row (stacks on mobile), input styled per the repo form conventions (@tailwindcss/forms is active), submit button bg-brand-primary text-white rounded-interactive px-5 py-2.5, success and error states announced via role="status" (reuse status-state message patterns from the "statusStates" i18n namespace if applicable, otherwise add keys to the projectMarketing namespace in both locales).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Mount it inside the Phase Timeline section of /projects/[slug] as the "Follow this project" anchor target for records whose marketingPhase is not "post-launch"; for post-launch records render nothing (completed projects do not need follow captures — EVIDENCE-GATED restraint).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tsc + Jest pass; OG route returns a valid image for a known slug and 400 for unknown; newsletter endpoint tests (apps/website/src/__tests__/) extended for the source field; no new dependencies; Workers-compatible throughout.</w:t>
      </w:r>
    </w:p>
    <w:p>
      <w:pPr>
        <w:pStyle w:val="MdSpace"/>
        <w:spacing w:before="0" w:after="60"/>
      </w:pPr>
    </w:p>
    <w:p>
      <w:pPr>
        <w:pStyle w:val="Heading3"/>
        <w:pStyle w:val="MdHeading3"/>
      </w:pPr>
      <w:r>
        <w:t xml:space="preserve">E.4 Phase E Definition of Done</w:t>
      </w:r>
    </w:p>
    <w:p>
      <w:pPr>
        <w:pStyle w:val="MdParagraph"/>
      </w:pPr>
      <w:r>
        <w:t xml:space="preserve">Testimonials page carries the review CTA band, the OG variant renders for all four project slugs, and the follow form correctly hides on post-launch records. The Google review destination URL placeholder is flagged for replacement in your launch checklist.</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PHASE F — Podcast Activation, Events Tie-In, and Governance</w:t>
      </w:r>
    </w:p>
    <w:p>
      <w:pPr>
        <w:pStyle w:val="MdParagraph"/>
      </w:pPr>
      <w:r>
        <w:rPr>
          <w:rStyle w:val="MdStrong"/>
          <w:b/>
          <w:bCs/>
        </w:rPr>
        <w:t xml:space="preserve">Objective:</w:t>
      </w:r>
      <w:r>
        <w:t xml:space="preserve"> Stand up the 'Speak Your Mind' podcast hub that Phase III of the marketing cycle feeds, connect project milestones to the events system, and extend the repo's guardrail culture to cover everything shipped in Phases A through E.</w:t>
      </w:r>
    </w:p>
    <w:p>
      <w:pPr>
        <w:pStyle w:val="MdSpace"/>
        <w:spacing w:before="0" w:after="60"/>
      </w:pPr>
    </w:p>
    <w:p>
      <w:pPr>
        <w:pStyle w:val="Heading3"/>
        <w:pStyle w:val="MdHeading3"/>
      </w:pPr>
      <w:r>
        <w:t xml:space="preserve">F.1 Layout Recommendations</w:t>
      </w:r>
    </w:p>
    <w:p>
      <w:pPr>
        <w:pStyle w:val="MdParagraph"/>
      </w:pPr>
      <w:r>
        <w:rPr>
          <w:rStyle w:val="MdStrong"/>
          <w:b/>
          <w:bCs/>
        </w:rPr>
        <w:t xml:space="preserve">Podcast hub (</w:t>
      </w:r>
      <w:r>
        <w:rPr>
          <w:rStyle w:val="MdCode"/>
          <w:b/>
          <w:bCs/>
          <w:u w:val="single"/>
        </w:rPr>
        <w:t xml:space="preserve">/podcast</w:t>
      </w:r>
      <w:r>
        <w:rPr>
          <w:rStyle w:val="MdStrong"/>
          <w:b/>
          <w:bCs/>
        </w:rPr>
        <w:t xml:space="preserve">).</w:t>
      </w:r>
      <w:r>
        <w:t xml:space="preserve"> The nav already defines the route as planned; activation means building the page and unhiding the entry. The layout follows the established hub pattern (</w:t>
      </w:r>
      <w:r>
        <w:rPr>
          <w:rStyle w:val="MdCode"/>
          <w:u w:val="single"/>
        </w:rPr>
        <w:t xml:space="preserve">/events</w:t>
      </w:r>
      <w:r>
        <w:t xml:space="preserve"> is the closest sibling): a </w:t>
      </w:r>
      <w:r>
        <w:rPr>
          <w:rStyle w:val="MdCode"/>
          <w:u w:val="single"/>
        </w:rPr>
        <w:t xml:space="preserve">PageHero</w:t>
      </w:r>
      <w:r>
        <w:t xml:space="preserve"> with the show identity, an episode grid of </w:t>
      </w:r>
      <w:r>
        <w:rPr>
          <w:rStyle w:val="MdCode"/>
          <w:u w:val="single"/>
        </w:rPr>
        <w:t xml:space="preserve">ContentCard</w:t>
      </w:r>
      <w:r>
        <w:t xml:space="preserve">-style entries (episode title, guest, project tie-in link, duration, platform links), and a subscribe band. Episodes are a typed data file — no CMS dependency, consistent with how </w:t>
      </w:r>
      <w:r>
        <w:rPr>
          <w:rStyle w:val="MdCode"/>
          <w:u w:val="single"/>
        </w:rPr>
        <w:t xml:space="preserve">testimonials.ts</w:t>
      </w:r>
      <w:r>
        <w:t xml:space="preserve"> and </w:t>
      </w:r>
      <w:r>
        <w:rPr>
          <w:rStyle w:val="MdCode"/>
          <w:u w:val="single"/>
        </w:rPr>
        <w:t xml:space="preserve">faq-data.ts</w:t>
      </w:r>
      <w:r>
        <w:t xml:space="preserve"> work. Each episode record can carry a </w:t>
      </w:r>
      <w:r>
        <w:rPr>
          <w:rStyle w:val="MdCode"/>
          <w:u w:val="single"/>
        </w:rPr>
        <w:t xml:space="preserve">projectSlug</w:t>
      </w:r>
      <w:r>
        <w:t xml:space="preserve">, which is what powers the </w:t>
      </w:r>
      <w:r>
        <w:rPr>
          <w:rStyle w:val="MdCode"/>
          <w:u w:val="single"/>
        </w:rPr>
        <w:t xml:space="preserve">PodcastEpisodeCard</w:t>
      </w:r>
      <w:r>
        <w:t xml:space="preserve"> back-links on case studies.</w:t>
      </w:r>
    </w:p>
    <w:p>
      <w:pPr>
        <w:pStyle w:val="MdSpace"/>
        <w:spacing w:before="0" w:after="60"/>
      </w:pPr>
    </w:p>
    <w:p>
      <w:pPr>
        <w:pStyle w:val="MdParagraph"/>
      </w:pPr>
      <w:r>
        <w:rPr>
          <w:rStyle w:val="MdStrong"/>
          <w:b/>
          <w:bCs/>
        </w:rPr>
        <w:t xml:space="preserve">Events tie-in (</w:t>
      </w:r>
      <w:r>
        <w:rPr>
          <w:rStyle w:val="MdCode"/>
          <w:b/>
          <w:bCs/>
          <w:u w:val="single"/>
        </w:rPr>
        <w:t xml:space="preserve">/events</w:t>
      </w:r>
      <w:r>
        <w:rPr>
          <w:rStyle w:val="MdStrong"/>
          <w:b/>
          <w:bCs/>
        </w:rPr>
        <w:t xml:space="preserve">).</w:t>
      </w:r>
      <w:r>
        <w:t xml:space="preserve"> Add a </w:t>
      </w:r>
      <w:r>
        <w:rPr>
          <w:rStyle w:val="MdCode"/>
          <w:u w:val="single"/>
        </w:rPr>
        <w:t xml:space="preserve">projectSlug</w:t>
      </w:r>
      <w:r>
        <w:t xml:space="preserve"> field to the events data model so groundbreakings and ribbon cuttings (the strategy's Phase I and Phase III community actions) cross-link to their case study, and the case study timeline can link back to the event recap. This closes the loop between the community calendar and the project lifecycle without new page types.</w:t>
      </w:r>
    </w:p>
    <w:p>
      <w:pPr>
        <w:pStyle w:val="MdSpace"/>
        <w:spacing w:before="0" w:after="60"/>
      </w:pPr>
    </w:p>
    <w:p>
      <w:pPr>
        <w:pStyle w:val="MdParagraph"/>
      </w:pPr>
      <w:r>
        <w:rPr>
          <w:rStyle w:val="MdStrong"/>
          <w:b/>
          <w:bCs/>
        </w:rPr>
        <w:t xml:space="preserve">Governance.</w:t>
      </w:r>
      <w:r>
        <w:t xml:space="preserve"> The repo's contract-test culture (</w:t>
      </w:r>
      <w:r>
        <w:rPr>
          <w:rStyle w:val="MdCode"/>
          <w:u w:val="single"/>
        </w:rPr>
        <w:t xml:space="preserve">branding-congruency-contract</w:t>
      </w:r>
      <w:r>
        <w:t xml:space="preserve">, </w:t>
      </w:r>
      <w:r>
        <w:rPr>
          <w:rStyle w:val="MdCode"/>
          <w:u w:val="single"/>
        </w:rPr>
        <w:t xml:space="preserve">section-rhythm-contract</w:t>
      </w:r>
      <w:r>
        <w:t xml:space="preserve">, </w:t>
      </w:r>
      <w:r>
        <w:rPr>
          <w:rStyle w:val="MdCode"/>
          <w:u w:val="single"/>
        </w:rPr>
        <w:t xml:space="preserve">seo-title-guard</w:t>
      </w:r>
      <w:r>
        <w:t xml:space="preserve">, </w:t>
      </w:r>
      <w:r>
        <w:rPr>
          <w:rStyle w:val="MdCode"/>
          <w:u w:val="single"/>
        </w:rPr>
        <w:t xml:space="preserve">visual-congruency-guard</w:t>
      </w:r>
      <w:r>
        <w:t xml:space="preserve">) should extend to the marketing system so future edits cannot silently break the evidence gates.</w:t>
      </w:r>
    </w:p>
    <w:p>
      <w:pPr>
        <w:pStyle w:val="MdSpace"/>
        <w:spacing w:before="0" w:after="60"/>
      </w:pPr>
    </w:p>
    <w:p>
      <w:pPr>
        <w:pStyle w:val="Heading3"/>
        <w:pStyle w:val="MdHeading3"/>
      </w:pPr>
      <w:r>
        <w:t xml:space="preserve">F.2 Copilot Prompt — Podcast Hub Page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You are working in apps/website of the Ramsey-USA/mh-website monorepo (Next.js 16 App Router, React 19, Tailwind 4, Cloudflare Workers via OpenNext, cookie-based next-intl).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CONTEXT FILES TO READ FIRST: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apps/website/src/components/navigation/navigation-data.ts (the /podcast entry exists marked as planned and is filtered out of the rendered nav — find the exact mechanism)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apps/website/src/app/events/page.tsx and EventsLandingPageClient.tsx (closest hub page pattern to replicate)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apps/website/src/components/ui/layout/PageHero.tsx and ContentCard.tsx (hero and card primitives)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apps/website/src/lib/data/project-marketing.ts (ProjectPodcastTieIn)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apps/website/src/lib/branding/page-names.ts (buildDualSeoTitle for metadata) and src/lib/seo/page-seo-utils.ts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apps/website/src/app/sitemap.ts (route registration)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 Build the 'Speak Your Mind' podcast hub.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Create apps/website/src/lib/data/podcast-episodes.ts exporting PodcastEpisode interface { id: string; title: string; guestName?: string; projectSlug?: string; publishedOn?: string; durationMinutes?: number; summary: string; platformLinks: { label: "YouTube" | "Spotify" | "Apple Podcasts"; url: string }[]; status: "published" | "recorded" | "planned" } and PODCAST_EPISODES initialized as an EMPTY array with the comment "// EVIDENCE REQUIRED: add episodes only after recordings are published; platform URLs must be live before an episode is listed as published."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Create apps/website/src/app/podcast/page.tsx (server component) + layout.tsx following the metadata conventions of apps/website/src/app/events/ (buildDualSeoTitle, canonical URL, OG tags). Page structure: PageHero with the show name and one-sentence factual description (recorded conversations with MHC clients and partners at project handover); an episode grid rendering PODCAST_EPISODES; and when the array is empty, a launch-state panel: heading, one sentence stating the show records during project closeout and episodes publish here, and a CTA linking to /contact for guests plus a secondary link to /projects. NO fake "coming soon" episode tiles, no fabricated episode counts (EVIDENCE GATE).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Episode cards (when data exists): rounded-card border bg-surface-base dark:bg-surface-inverse with MaterialIcon "podcasts" badge, title in font-heading, guest and duration in text-ink-secondary, platform link buttons as bronze-outlined (cta-border) anchors with rel="noopener noreferrer" target="_blank", and when projectSlug exists a text link "View the project" to /projects/[slug].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4. Navigation: flip the /podcast entry from planned to live in navigation-data.ts so it renders in the secondary nav group with labels "Podcast" (en) / "Pódcast" (es). Verify against apps/website/src/components/navigation/__tests__/ and update any nav contract tests expecting the filtered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5. Register /podcast in apps/website/src/app/sitemap.ts following the existing entries' change-frequency conventions, and add an i18n "podcastPage" namespace to messages/en.json and messages/es.json with all page strings in professional Spanish and English.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6. Add a smoke test entry consistent with apps/website/src/app/__tests__/pages-smoke.test.tsx so the new route is covered.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tsc + full Jest suite + check-translations.js pass; /podcast renders the launch-state panel with current empty data; nav shows Podcast in both locales; sitemap includes the route; seo-title-guard and tab-title contracts pass for the new page.</w:t>
      </w:r>
    </w:p>
    <w:p>
      <w:pPr>
        <w:pStyle w:val="MdSpace"/>
        <w:spacing w:before="0" w:after="60"/>
      </w:pPr>
    </w:p>
    <w:p>
      <w:pPr>
        <w:pStyle w:val="Heading3"/>
        <w:pStyle w:val="MdHeading3"/>
      </w:pPr>
      <w:r>
        <w:t xml:space="preserve">F.3 Copilot Prompt — Events Cross-Linking and Marketing Guardrail Tests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You are working in apps/website of the Ramsey-USA/mh-website monorepo (Next.js 16, TypeScript strict, Jest).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CONTEXT FILES TO READ FIRST: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apps/website/src/app/events/EventsLandingPageClient.tsx and the events data source it consumes (locate it from the imports)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apps/website/src/lib/data/project-marketing.ts and project-marketing-records.ts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apps/website/src/app/__tests__/branding-congruency-contract.test.ts and public-copy-phrasing-guard.test.ts (guardrail test patterns to imitate)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apps/website/src/app/projects/[slug]/page.tsx (phase timeline section)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 PART 1: Events cross-linking.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Add an optional projectSlug field to the events data model (non-breaking). When an event has a projectSlug matching a marketing record, render a compact "Related project" link on the event card (MaterialIcon "link", text link to /projects/[slug]) and, on the project detail page timeline, render milestone entries of a new optional milestone field eventHref as links to /events anchors. Keep both directions strictly conditional on real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TASK PART 2: Marketing system guardrail tests. Create apps/website/src/app/__tests__/project-marketing-guardrails.test.ts with these contracts: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TAXONOMY CONTRACT: MARKETING_PHASES has exactly ["preconstruction","active","closing","post-launch"] in order; CONTENT_ANGLES has exactly the five strategy angles. This pins the website taxonomy to the MHC Digital Marketing &amp; Operations Strategy so refactors cannot drift.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EVIDENCE GATE CONTRACT: for every record in PROJECT_MARKETING_RECORDS — every mediaAssets.src starts with "/images/projects/" or "/media/"; every walkthrough with status "live" has a non-empty embedUrl; every review quote is non-empty and rating is an integer 1-5; no milestone title contains the substrings "TBD", "lorem", or "placeholder".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COPY PHRASING CONTRACT: import the i18n message files (messages/en.json, messages/home/en.json) and assert the projectMarketing, activeProjects, googleReviews, behindTheTech, and podcastPage namespaces contain none of these strings (case-insensitive): "award-winning", "world-class", "best in", "#1", "guaranteed", "seamless", "cutting-edge", "state-of-the-art". This extends the existing public-copy-phrasing-guard discipline to the new namespaces.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4. LOCALE PARITY CONTRACT: every key present in the new English namespaces exists in the Spanish files and vice versa (reuse helper patterns from apps/website/src/i18n/__tests__/translations-parity.test.ts if importable; otherwise implement a small recursive key-diff in the 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ACCEPTANCE: the new guardrail test passes against current data and fails correctly when a fixture violates a contract (verify by temporarily mutating a copy in-test, not the real data). Full suite green.</w:t>
      </w:r>
    </w:p>
    <w:p>
      <w:pPr>
        <w:pStyle w:val="MdSpace"/>
        <w:spacing w:before="0" w:after="60"/>
      </w:pPr>
    </w:p>
    <w:p>
      <w:pPr>
        <w:pStyle w:val="Heading3"/>
        <w:pStyle w:val="MdHeading3"/>
      </w:pPr>
      <w:r>
        <w:t xml:space="preserve">F.4 Phase F Definition of Done</w:t>
      </w:r>
    </w:p>
    <w:p>
      <w:pPr>
        <w:pStyle w:val="MdParagraph"/>
      </w:pPr>
      <w:r>
        <w:t xml:space="preserve">Podcast hub is live in both locales with the launch-state panel, events and projects cross-link where real data exists, and the guardrail suite pins the taxonomy, evidence gates, phrasing rules, and locale parity for the entire marketing system.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Execution Sequence and Operating Cadence</w:t>
      </w:r>
    </w:p>
    <w:p>
      <w:pPr>
        <w:pStyle w:val="MdParagraph"/>
      </w:pPr>
      <w:r>
        <w:t xml:space="preserve">Run the phases strictly in order; each prompt assumes its predecessors have merged. The recommended cadence keeps every merge independently shippable and reviewable against the repo's existing CI gates.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Step</w:t>
            </w:r>
          </w:p>
        </w:tc>
        <w:tc>
          <w:tcPr>
            <w:tcMar>
              <w:top w:type="dxa" w:w="100"/>
              <w:left w:type="dxa" w:w="120"/>
              <w:bottom w:type="dxa" w:w="100"/>
              <w:right w:type="dxa" w:w="120"/>
            </w:tcMar>
            <w:vAlign w:val="center"/>
          </w:tcPr>
          <w:p>
            <w:pPr>
              <w:pStyle w:val="MdTableHeader"/>
            </w:pPr>
            <w:r>
              <w:t xml:space="preserve">Action</w:t>
            </w:r>
          </w:p>
        </w:tc>
        <w:tc>
          <w:tcPr>
            <w:tcBorders>
              <w:right w:val="none"/>
            </w:tcBorders>
            <w:tcMar>
              <w:top w:type="dxa" w:w="100"/>
              <w:left w:type="dxa" w:w="120"/>
              <w:bottom w:type="dxa" w:w="100"/>
              <w:right w:type="dxa" w:w="120"/>
            </w:tcMar>
            <w:vAlign w:val="center"/>
          </w:tcPr>
          <w:p>
            <w:pPr>
              <w:pStyle w:val="MdTableHeader"/>
            </w:pPr>
            <w:r>
              <w:t xml:space="preserve">Verification Gate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Phase A prompts (A.2, then A.3)</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tsc --noEmit</w:t>
            </w:r>
            <w:r>
              <w:t xml:space="preserve">, new data unit tests, zero visual diff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Phase C prompts (C.2 through C.6) — components before page rework avoids placeholder churn</w:t>
            </w:r>
          </w:p>
        </w:tc>
        <w:tc>
          <w:tcPr>
            <w:tcBorders>
              <w:right w:val="none"/>
            </w:tcBorders>
            <w:tcMar>
              <w:top w:type="dxa" w:w="80"/>
              <w:left w:type="dxa" w:w="120"/>
              <w:bottom w:type="dxa" w:w="80"/>
              <w:right w:type="dxa" w:w="120"/>
            </w:tcMar>
            <w:vAlign w:val="center"/>
          </w:tcPr>
          <w:p>
            <w:pPr>
              <w:pStyle w:val="MdTableCell"/>
            </w:pPr>
            <w:r>
              <w:t xml:space="preserve">Component unit tests, brand-lint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Phase B prompts (B.2, then B.3)</w:t>
            </w:r>
          </w:p>
        </w:tc>
        <w:tc>
          <w:tcPr>
            <w:tcBorders>
              <w:right w:val="none"/>
            </w:tcBorders>
            <w:tcMar>
              <w:top w:type="dxa" w:w="80"/>
              <w:left w:type="dxa" w:w="120"/>
              <w:bottom w:type="dxa" w:w="80"/>
              <w:right w:type="dxa" w:w="120"/>
            </w:tcMar>
            <w:vAlign w:val="center"/>
          </w:tcPr>
          <w:p>
            <w:pPr>
              <w:pStyle w:val="MdTableCell"/>
            </w:pPr>
            <w:r>
              <w:t xml:space="preserve">Projects tests, section-rhythm contract, Lighthouse budget check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Phase D prompts (D.2, D.3, D.4)</w:t>
            </w:r>
          </w:p>
        </w:tc>
        <w:tc>
          <w:tcPr>
            <w:tcBorders>
              <w:right w:val="none"/>
            </w:tcBorders>
            <w:tcMar>
              <w:top w:type="dxa" w:w="80"/>
              <w:left w:type="dxa" w:w="120"/>
              <w:bottom w:type="dxa" w:w="80"/>
              <w:right w:type="dxa" w:w="120"/>
            </w:tcMar>
            <w:vAlign w:val="center"/>
          </w:tcPr>
          <w:p>
            <w:pPr>
              <w:pStyle w:val="MdTableCell"/>
            </w:pPr>
            <w:r>
              <w:t xml:space="preserve">Home sections test, translations parity, asset budget script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Phase E prompts (E.2, E.3)</w:t>
            </w:r>
          </w:p>
        </w:tc>
        <w:tc>
          <w:tcPr>
            <w:tcBorders>
              <w:right w:val="none"/>
            </w:tcBorders>
            <w:tcMar>
              <w:top w:type="dxa" w:w="80"/>
              <w:left w:type="dxa" w:w="120"/>
              <w:bottom w:type="dxa" w:w="80"/>
              <w:right w:type="dxa" w:w="120"/>
            </w:tcMar>
            <w:vAlign w:val="center"/>
          </w:tcPr>
          <w:p>
            <w:pPr>
              <w:pStyle w:val="MdTableCell"/>
            </w:pPr>
            <w:r>
              <w:t xml:space="preserve">Newsletter endpoint tests, OG manual render check on all four slugs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6</w:t>
            </w:r>
          </w:p>
        </w:tc>
        <w:tc>
          <w:tcPr>
            <w:tcBorders>
              <w:bottom w:val="single" w:color="E1E4E8" w:sz="4"/>
            </w:tcBorders>
            <w:tcMar>
              <w:top w:type="dxa" w:w="80"/>
              <w:left w:type="dxa" w:w="120"/>
              <w:bottom w:type="dxa" w:w="80"/>
              <w:right w:type="dxa" w:w="120"/>
            </w:tcMar>
            <w:vAlign w:val="center"/>
          </w:tcPr>
          <w:p>
            <w:pPr>
              <w:pStyle w:val="MdTableCell"/>
            </w:pPr>
            <w:r>
              <w:t xml:space="preserve">Phase F prompts (F.2, F.3)</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Full suite, sitemap and SEO title guards, nav contract tests</w:t>
            </w:r>
          </w:p>
        </w:tc>
      </w:tr>
    </w:tbl>
    <w:p>
      <w:pPr>
        <w:pStyle w:val="MdParagraph"/>
      </w:pPr>
      <w:r>
        <w:t xml:space="preserve">Note on ordering: the document presents B before C for narrative clarity (the page defines what the components must do), but in execution the C prompts should merge first so the B page prompt imports real components instead of placeholders. The B.2 prompt handles either order safely via its placeholder fallback clause.</w:t>
      </w:r>
    </w:p>
    <w:p>
      <w:pPr>
        <w:pStyle w:val="MdSpace"/>
        <w:spacing w:before="0" w:after="60"/>
      </w:pPr>
    </w:p>
    <w:p>
      <w:pPr>
        <w:pStyle w:val="MdParagraph"/>
      </w:pPr>
      <w:r>
        <w:t xml:space="preserve">Two operational items sit outside the codebase and belong on your ops board rather than in Copilot prompts. First, the Google Business Profile review link must replace the placeholder in </w:t>
      </w:r>
      <w:r>
        <w:rPr>
          <w:rStyle w:val="MdCode"/>
          <w:u w:val="single"/>
        </w:rPr>
        <w:t xml:space="preserve">google-reviews.ts</w:t>
      </w:r>
      <w:r>
        <w:t xml:space="preserve"> before Phase E ships to production. Second, the milestone-triggered Resend/Twilio dispatch (strategy §5.2) is a notification-stack workflow; the website work in Phase E fixes its destination URL and display surface, and the trigger contract is documented in code comments so whoever implements the dispatch has a stable target.</w:t>
      </w:r>
    </w:p>
    <w:p>
      <w:pPr>
        <w:pStyle w:val="MdSpace"/>
        <w:spacing w:before="0" w:after="60"/>
      </w:pPr>
    </w:p>
    <w:p>
      <w:pPr>
        <w:pStyle w:val="Heading2"/>
        <w:pStyle w:val="MdHeading2"/>
      </w:pPr>
      <w:r>
        <w:t xml:space="preserve">5. Measurement Hooks</w:t>
      </w:r>
    </w:p>
    <w:p>
      <w:pPr>
        <w:pStyle w:val="MdParagraph"/>
      </w:pPr>
      <w:r>
        <w:t xml:space="preserve">Every enhancement lands with measurable surfaces already wired: the </w:t>
      </w:r>
      <w:r>
        <w:rPr>
          <w:rStyle w:val="MdCode"/>
          <w:u w:val="single"/>
        </w:rPr>
        <w:t xml:space="preserve">source: "project:&lt;slug&gt;"</w:t>
      </w:r>
      <w:r>
        <w:t xml:space="preserve"> field on newsletter captures attributes follow-interest per project; the existing Google Analytics integration (</w:t>
      </w:r>
      <w:r>
        <w:rPr>
          <w:rStyle w:val="MdCode"/>
          <w:u w:val="single"/>
        </w:rPr>
        <w:t xml:space="preserve">GoogleAnalytics</w:t>
      </w:r>
      <w:r>
        <w:t xml:space="preserve"> in the root layout) picks up the new routes automatically; phase-aware OG images make social referral traffic attributable per lifecycle phase in GA source reports; and the review CTA's external link can carry a UTM parameter once the real destination URL is set. Track these against the strategy's cadence targets (one post per week in Phase I, one to two in Phases II and III) by comparing per-project page engagement to the posting calendar in your 36-week schedule.</w:t>
      </w:r>
    </w:p>
    <w:p>
      <w:pPr>
        <w:pStyle w:val="MdSpace"/>
        <w:spacing w:before="0" w:after="60"/>
      </w:pPr>
    </w:p>
    <w:p>
      <w:pPr>
        <w:pStyle w:val="Heading2"/>
        <w:pStyle w:val="MdHeading2"/>
      </w:pPr>
      <w:r>
        <w:t xml:space="preserve">6. References</w:t>
      </w:r>
    </w:p>
    <w:p>
      <w:pPr>
        <w:pStyle w:val="MdParagraph"/>
      </w:pPr>
      <w:r>
        <w:t xml:space="preserve">[1] MHC_Digital_Marketing_and_Operations_Strategy.docx — MH Construction Comprehensive Integrated Digital Marketing &amp; Field Operations Strategy, Strategic Master Directive v2.0, July 2026 (user-provided document; sections cited as §1–§5 throughout).</w:t>
      </w:r>
    </w:p>
    <w:p>
      <w:pPr>
        <w:pStyle w:val="MdSpace"/>
        <w:spacing w:before="0" w:after="60"/>
      </w:pPr>
    </w:p>
    <w:p>
      <w:pPr>
        <w:pStyle w:val="MdParagraph"/>
      </w:pPr>
      <w:r>
        <w:t xml:space="preserve">[2] repo-status-phase2-complete-v2.md — Repository Status Report (Phase 2 Complete), Ramsey-USA/mh-website, main branch, generated 2026-07-19, baseline commit 92ee126 (user-provided document; all file paths, routes, tokens, and test names cited from this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2026-07-22T15:06:06.197Z</dcterms:created>
  <dcterms:modified xsi:type="dcterms:W3CDTF">2026-07-22T15:06:06.197Z</dcterms:modified>
</cp:coreProperties>
</file>

<file path=docProps/custom.xml><?xml version="1.0" encoding="utf-8"?>
<Properties xmlns="http://schemas.openxmlformats.org/officeDocument/2006/custom-properties" xmlns:vt="http://schemas.openxmlformats.org/officeDocument/2006/docPropsVTypes"/>
</file>