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MH Operations Manual RACI Appendix</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CORE DOCTRINE</w:t>
              <w:br/>
              <w:t>Document title: MH Operations Manual RACI Appendix</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Normal"/>
        <w:widowControl/>
        <w:jc w:val="center"/>
        <w:rPr/>
      </w:pPr>
      <w:r>
        <w:rPr>
          <w:rFonts w:eastAsia="Mendl Sans Dusk Regular" w:cs="Mendl Sans Dusk Regular"/>
          <w:b/>
          <w:color w:val="386851"/>
          <w:sz w:val="22"/>
        </w:rPr>
        <w:t>MH Construction, INC</w:t>
        <w:br/>
        <w:t>3111 N. Capitol Ave., Pasco, WA 99301 | (509) 308-6489 | office@mhc-gc.com</w:t>
      </w:r>
    </w:p>
    <w:p>
      <w:pPr>
        <w:pStyle w:val="Normal"/>
        <w:widowControl/>
        <w:jc w:val="center"/>
        <w:rPr/>
      </w:pPr>
      <w:r>
        <w:rPr>
          <w:rFonts w:eastAsia="Mendl Sans Dusk Regular" w:cs="Mendl Sans Dusk Regular"/>
          <w:b/>
          <w:i w:val="false"/>
          <w:color w:val="000000"/>
          <w:sz w:val="22"/>
        </w:rPr>
        <w:t>MH Construction, INC</w:t>
      </w:r>
    </w:p>
    <w:p>
      <w:pPr>
        <w:pStyle w:val="Normal"/>
        <w:widowControl/>
        <w:jc w:val="center"/>
        <w:rPr/>
      </w:pPr>
      <w:r>
        <w:rPr>
          <w:rFonts w:eastAsia="Mendl Sans Dusk Regular" w:cs="Mendl Sans Dusk Regular"/>
          <w:b/>
          <w:i w:val="false"/>
          <w:color w:val="000000"/>
          <w:sz w:val="22"/>
        </w:rPr>
        <w:t>APPENDIX A: ENTERPRISE RACI MATRIX</w:t>
      </w:r>
    </w:p>
    <w:p>
      <w:pPr>
        <w:pStyle w:val="Normal"/>
        <w:widowControl/>
        <w:rPr/>
      </w:pPr>
      <w:r>
        <w:rPr/>
      </w:r>
      <w:r>
        <w:br w:type="page"/>
      </w:r>
    </w:p>
    <w:p>
      <w:pPr>
        <w:pStyle w:val="Normal"/>
        <w:widowControl/>
        <w:spacing w:before="0" w:after="120"/>
        <w:rPr/>
      </w:pPr>
      <w:r>
        <w:rPr>
          <w:rFonts w:eastAsia="Mendl Sans Dusk Regular" w:cs="Mendl Sans Dusk Regular"/>
          <w:b/>
          <w:i w:val="false"/>
          <w:color w:val="000000"/>
          <w:sz w:val="22"/>
        </w:rPr>
        <w:t>ENTERPRISE DOCUMENT ECOSYSTEM RACI MATRIX</w:t>
      </w:r>
    </w:p>
    <w:p>
      <w:pPr>
        <w:pStyle w:val="Normal"/>
        <w:widowControl/>
        <w:rPr/>
      </w:pPr>
      <w:r>
        <w:rPr>
          <w:rFonts w:eastAsia="Mendl Sans Dusk Regular" w:cs="Mendl Sans Dusk Regular"/>
          <w:b w:val="false"/>
          <w:i w:val="false"/>
          <w:color w:val="000000"/>
          <w:sz w:val="22"/>
        </w:rPr>
        <w:t>R = Responsible (Does the work) | A = Accountable (Final approval/ownership) | C = Consulted (Provides input) | I = Informed (Kept in the loop)</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440"/>
        <w:gridCol w:w="1439"/>
        <w:gridCol w:w="1441"/>
        <w:gridCol w:w="1440"/>
        <w:gridCol w:w="1439"/>
        <w:gridCol w:w="1441"/>
      </w:tblGrid>
      <w:tr>
        <w:trPr/>
        <w:tc>
          <w:tcPr>
            <w:tcW w:w="144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Document Family</w:t>
            </w:r>
          </w:p>
        </w:tc>
        <w:tc>
          <w:tcPr>
            <w:tcW w:w="14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CEO</w:t>
            </w:r>
          </w:p>
        </w:tc>
        <w:tc>
          <w:tcPr>
            <w:tcW w:w="1441"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COO</w:t>
            </w:r>
          </w:p>
        </w:tc>
        <w:tc>
          <w:tcPr>
            <w:tcW w:w="144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CFO / HR</w:t>
            </w:r>
          </w:p>
        </w:tc>
        <w:tc>
          <w:tcPr>
            <w:tcW w:w="14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PM / Estimating</w:t>
            </w:r>
          </w:p>
        </w:tc>
        <w:tc>
          <w:tcPr>
            <w:tcW w:w="1441"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Safety / Field</w:t>
            </w:r>
          </w:p>
        </w:tc>
      </w:tr>
      <w:tr>
        <w:trPr/>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Employee Handbook (EHB)</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A</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C</w:t>
            </w:r>
          </w:p>
        </w:tc>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R</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r>
      <w:tr>
        <w:trPr/>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Operations Manual (OPS)</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A</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R</w:t>
            </w:r>
          </w:p>
        </w:tc>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C</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r>
      <w:tr>
        <w:trPr/>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Risk Management Playbook (RM)</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A</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R</w:t>
            </w:r>
          </w:p>
        </w:tc>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C</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r>
      <w:tr>
        <w:trPr/>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Workforce Development Matrix (HR)</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A</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C</w:t>
            </w:r>
          </w:p>
        </w:tc>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R</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r>
      <w:tr>
        <w:trPr/>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Sales &amp; Estimating Guide (SE)</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A</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R</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r>
      <w:tr>
        <w:trPr/>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Project Execution Playbook (PEP)</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A</w:t>
            </w:r>
          </w:p>
        </w:tc>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R</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C</w:t>
            </w:r>
          </w:p>
        </w:tc>
      </w:tr>
      <w:tr>
        <w:trPr/>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Financial Controls Guide (FIN)</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A</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C</w:t>
            </w:r>
          </w:p>
        </w:tc>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R</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r>
      <w:tr>
        <w:trPr/>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MISH Safety Manual (MISH)</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A</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C</w:t>
            </w:r>
          </w:p>
        </w:tc>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R</w:t>
            </w:r>
          </w:p>
        </w:tc>
      </w:tr>
      <w:tr>
        <w:trPr/>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Quality Management Plan (QMP)</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A</w:t>
            </w:r>
          </w:p>
        </w:tc>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R</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C</w:t>
            </w:r>
          </w:p>
        </w:tc>
      </w:tr>
      <w:tr>
        <w:trPr/>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Toolbox Talk Program (TBT)</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c>
          <w:tcPr>
            <w:tcW w:w="144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c>
          <w:tcPr>
            <w:tcW w:w="14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w:t>
            </w:r>
          </w:p>
        </w:tc>
        <w:tc>
          <w:tcPr>
            <w:tcW w:w="1441"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R</w:t>
            </w:r>
          </w:p>
        </w:tc>
      </w:tr>
    </w:tbl>
    <w:p>
      <w:pPr>
        <w:pStyle w:val="Normal"/>
        <w:widowControl/>
        <w:rPr/>
      </w:pPr>
      <w:r>
        <w:rPr>
          <w:rFonts w:eastAsia="Mendl Sans Dusk Regular" w:cs="Mendl Sans Dusk Regular"/>
          <w:sz w:val="22"/>
        </w:rPr>
        <w:t>Implementation &amp; Governance</w:t>
        <w:br/>
        <w:t>The directives and procedures outlined in this document are mandatory for all MH Construction, INC personnel and authorized subcontractors. The Chief Operating Officer (COO) and designated Department Heads are responsible for the enforcement, regular review, and continuous improvement of these standards. Any deviations from this protocol must be formally requested via an RFI and approved in writing by the Executive Command tier prior to execution. This document is a living standard and will be updated as required to maintain alignment with enterprise strategy, regulatory changes, and operational best practices.</w:t>
      </w:r>
    </w:p>
    <w:p>
      <w:pPr>
        <w:pStyle w:val="Normal"/>
        <w:widowControl/>
        <w:rPr/>
      </w:pPr>
      <w:r>
        <w:rPr>
          <w:rFonts w:eastAsia="Mendl Sans Dusk Regular" w:cs="Mendl Sans Dusk Regular"/>
          <w:sz w:val="22"/>
        </w:rPr>
        <w:br/>
        <w:t>DIRECTIVE</w:t>
        <w:br/>
        <w:t>All personnel must comply with the protocols herein.</w:t>
        <w:br/>
        <w:t>GENERAL ORDER</w:t>
        <w:br/>
        <w:t>Managers will enforce these rules.</w:t>
        <w:br/>
        <w:t>FIELD INSTRUCTION</w:t>
        <w:br/>
        <w:t>Execute tasks safely.</w:t>
        <w:br/>
      </w:r>
    </w:p>
    <w:p>
      <w:pPr>
        <w:pStyle w:val="Normal"/>
        <w:widowControl/>
        <w:spacing w:before="0" w:after="120"/>
        <w:rPr/>
      </w:pPr>
      <w:r>
        <w:rPr>
          <w:rFonts w:eastAsia="Mendl Sans Dusk Regular" w:cs="Mendl Sans Dusk Regular"/>
          <w:sz w:val="22"/>
        </w:rPr>
        <w:t xml:space="preserve">This document is a critical component of the MH Construction, INC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INC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INC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INC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INC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4</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1.xml"/><Relationship Id="rId3" Type="http://schemas.openxmlformats.org/officeDocument/2006/relationships/header" Target="header1.xml"/><Relationship Id="rId7" Type="http://schemas.openxmlformats.org/officeDocument/2006/relationships/footer" Target="footer2.xml"/><Relationship Id="rId12" Type="http://schemas.openxmlformats.org/officeDocument/2006/relationships/theme" Target="theme/theme1.xml"/><Relationship Id="rId2" Type="http://schemas.openxmlformats.org/officeDocument/2006/relationships/image" Target="media/image1.png"/><Relationship Id="rId16" Type="http://schemas.openxmlformats.org/officeDocument/2006/relationships/customXml" Target="../customXml/item4.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settings" Target="settings.xml"/><Relationship Id="rId5" Type="http://schemas.openxmlformats.org/officeDocument/2006/relationships/header" Target="header3.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header" Target="header2.xml"/><Relationship Id="rId9" Type="http://schemas.openxmlformats.org/officeDocument/2006/relationships/numbering" Target="numbering.xml"/><Relationship Id="rId14" Type="http://schemas.openxmlformats.org/officeDocument/2006/relationships/customXml" Target="../customXml/item2.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D843863-462D-4A37-8663-DB1C4FB7BAEA}"/>
</file>

<file path=customXml/itemProps3.xml><?xml version="1.0" encoding="utf-8"?>
<ds:datastoreItem xmlns:ds="http://schemas.openxmlformats.org/officeDocument/2006/customXml" ds:itemID="{E8001271-6C3C-4521-9E30-A7B87FA4C939}"/>
</file>

<file path=customXml/itemProps4.xml><?xml version="1.0" encoding="utf-8"?>
<ds:datastoreItem xmlns:ds="http://schemas.openxmlformats.org/officeDocument/2006/customXml" ds:itemID="{A79A2BE5-E3CA-42DD-8290-4B6E8D3833CA}"/>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4</Pages>
  <Words>702</Words>
  <Characters>3994</Characters>
  <CharactersWithSpaces>4616</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 Operations Manual RACI Appendix</dc:title>
  <dc:subject>MH Ecosystem Version 1.0 Draft</dc:subject>
  <dc:creator>Matt Ramsey</dc:creator>
  <dc:description>Controlled Rough Draft. Not approved for operational use.</dc:description>
  <cp:lastModifiedBy/>
  <cp:revision>8</cp:revision>
  <dcterms:created xsi:type="dcterms:W3CDTF">2013-12-23T23:15:00Z</dcterms:created>
  <dcterms:modified xsi:type="dcterms:W3CDTF">2026-08-05T19:38:51Z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