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Operations Manual</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CORE DOCTRINE</w:t>
              <w:br/>
              <w:t>Document title: MH Operations Manual</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Operations Manual</w:t>
      </w:r>
    </w:p>
    <w:p>
      <w:pPr>
        <w:pStyle w:val="Heading2"/>
        <w:widowControl/>
        <w:rPr/>
      </w:pPr>
      <w:r>
        <w:rPr>
          <w:rFonts w:eastAsia="Mendl Sans Dusk Medium" w:cs="Mendl Sans Dusk Medium" w:ascii="Mendl Sans Dusk Medium" w:hAnsi="Mendl Sans Dusk Medium"/>
          <w:b/>
          <w:color w:val="628F79"/>
          <w:sz w:val="26"/>
        </w:rPr>
        <w:t>Project lifecycle, field execution, commercial controls and evidence</w:t>
      </w:r>
    </w:p>
    <w:p>
      <w:pPr>
        <w:pStyle w:val="Normal"/>
        <w:widowControl/>
        <w:rPr/>
      </w:pPr>
      <w:r>
        <w:rPr>
          <w:rFonts w:eastAsia="Mendl Sans Dusk Regular" w:cs="Mendl Sans Dusk Regular"/>
          <w:b/>
          <w:color w:val="202723"/>
          <w:sz w:val="21"/>
        </w:rPr>
        <w:t>Document ID: OPS-001 Version: 1.0 Owner: Chief Operating Officer (COO) Approver: Jeremy Thamert Status: Rough Draft Classification: Internal - controlled Effective date: Pending approval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manual is an authoritative component of the MH Construction, INC Enterprise Management System. Employees follow this manual together with executed contracts, project-specific plans, jurisdiction addenda, manufacturer instructions and engineered requirements. Conflicts are stopped and escalated through the stated command path before work continues.</w:t>
            </w:r>
          </w:p>
        </w:tc>
      </w:tr>
    </w:tbl>
    <w:p>
      <w:pPr>
        <w:pStyle w:val="Normal"/>
        <w:widowControl/>
        <w:spacing w:before="0" w:after="20"/>
        <w:rPr/>
      </w:pPr>
      <w:r>
        <w:rPr/>
      </w:r>
    </w:p>
    <w:p>
      <w:pPr>
        <w:pStyle w:val="Normal"/>
        <w:widowControl/>
        <w:rPr/>
      </w:pPr>
      <w:r>
        <w:rPr/>
      </w:r>
      <w:r>
        <w:br w:type="page"/>
      </w:r>
    </w:p>
    <w:p>
      <w:pPr>
        <w:pStyle w:val="Heading2"/>
        <w:widowControl/>
        <w:spacing w:before="0" w:after="120"/>
        <w:rPr/>
      </w:pPr>
      <w:r>
        <w:rPr>
          <w:rFonts w:eastAsia="Mendl Sans Dusk Medium" w:cs="Mendl Sans Dusk Medium" w:ascii="Mendl Sans Dusk Medium" w:hAnsi="Mendl Sans Dusk Medium"/>
          <w:b/>
          <w:color w:val="628F79"/>
          <w:sz w:val="26"/>
        </w:rPr>
        <w:t>Enterprise operating controls</w:t>
      </w:r>
    </w:p>
    <w:p>
      <w:pPr>
        <w:pStyle w:val="Normal"/>
        <w:widowControl/>
        <w:rPr/>
      </w:pPr>
      <w:r>
        <w:rPr>
          <w:rFonts w:eastAsia="Mendl Sans Dusk Regular" w:cs="Mendl Sans Dusk Regular"/>
          <w:b w:val="false"/>
          <w:color w:val="202723"/>
          <w:sz w:val="21"/>
        </w:rPr>
        <w:t>These controls govern every MH Construction, INC project and resolve the relationship between company policy, project records and field execution.</w:t>
      </w:r>
    </w:p>
    <w:p>
      <w:pPr>
        <w:pStyle w:val="Heading3"/>
        <w:widowControl/>
        <w:rPr/>
      </w:pPr>
      <w:r>
        <w:rPr>
          <w:rFonts w:eastAsia="Mendl Sans Dusk Medium" w:cs="Mendl Sans Dusk Medium" w:ascii="Mendl Sans Dusk Medium" w:hAnsi="Mendl Sans Dusk Medium"/>
          <w:b/>
          <w:color w:val="1E392C"/>
          <w:sz w:val="23"/>
        </w:rPr>
        <w:t>Lifecycle gates</w:t>
      </w:r>
    </w:p>
    <w:p>
      <w:pPr>
        <w:pStyle w:val="Normal"/>
        <w:widowControl/>
        <w:rPr/>
      </w:pPr>
      <w:r>
        <w:rPr>
          <w:rFonts w:eastAsia="Mendl Sans Dusk Regular" w:cs="Mendl Sans Dusk Regular"/>
          <w:b w:val="false"/>
          <w:color w:val="202723"/>
          <w:sz w:val="21"/>
        </w:rPr>
        <w:t>Every project uses eight evidence gates: G0 Opportunity, G1 Bid Release, G2 Contract Acceptance, G3 Operations Handoff, G4 Mobilization, G5 Active Control, G6 Substantial Completion and G7 Final Closeout. A gate closes only when its required evidence is accepted or an authorized exception records reason, risk, owner, due date and expiration.</w:t>
      </w:r>
    </w:p>
    <w:p>
      <w:pPr>
        <w:pStyle w:val="Heading3"/>
        <w:widowControl/>
        <w:rPr/>
      </w:pPr>
      <w:r>
        <w:rPr>
          <w:rFonts w:eastAsia="Mendl Sans Dusk Medium" w:cs="Mendl Sans Dusk Medium" w:ascii="Mendl Sans Dusk Medium" w:hAnsi="Mendl Sans Dusk Medium"/>
          <w:b/>
          <w:color w:val="1E392C"/>
          <w:sz w:val="23"/>
        </w:rPr>
        <w:t>Systems of record</w:t>
      </w:r>
    </w:p>
    <w:p>
      <w:pPr>
        <w:pStyle w:val="Normal"/>
        <w:widowControl/>
        <w:rPr/>
      </w:pPr>
      <w:r>
        <w:rPr>
          <w:rFonts w:eastAsia="Mendl Sans Dusk Regular" w:cs="Mendl Sans Dusk Regular"/>
          <w:b w:val="false"/>
          <w:color w:val="202723"/>
          <w:sz w:val="21"/>
        </w:rPr>
        <w:t>CRM controls opportunities; the approved project-management system controls project records; the accounting system controls job cost and financial records; the HR system controls employee records; the controlled repository controls manuals; the safety/SDS repository controls field safety source files. Duplicate locations require an explicit master/follower rule.</w:t>
      </w:r>
    </w:p>
    <w:p>
      <w:pPr>
        <w:pStyle w:val="Heading3"/>
        <w:widowControl/>
        <w:rPr/>
      </w:pPr>
      <w:r>
        <w:rPr>
          <w:rFonts w:eastAsia="Mendl Sans Dusk Medium" w:cs="Mendl Sans Dusk Medium" w:ascii="Mendl Sans Dusk Medium" w:hAnsi="Mendl Sans Dusk Medium"/>
          <w:b/>
          <w:color w:val="1E392C"/>
          <w:sz w:val="23"/>
        </w:rPr>
        <w:t>Project evidence minimum</w:t>
      </w:r>
    </w:p>
    <w:p>
      <w:pPr>
        <w:pStyle w:val="Normal"/>
        <w:widowControl/>
        <w:rPr/>
      </w:pPr>
      <w:r>
        <w:rPr>
          <w:rFonts w:eastAsia="Mendl Sans Dusk Regular" w:cs="Mendl Sans Dusk Regular"/>
          <w:b w:val="false"/>
          <w:color w:val="202723"/>
          <w:sz w:val="21"/>
        </w:rPr>
        <w:t>Every active project maintains the accepted handoff, obligations matrix, baseline budget and schedule, commitments, lookahead, RFI/submittal/change logs, forecast/WIP record, APP/SSSP, emergency and SDS set, quality plan, daily reports, meeting decisions, turnover index and closeout certificate.</w:t>
      </w:r>
    </w:p>
    <w:p>
      <w:pPr>
        <w:pStyle w:val="Heading3"/>
        <w:widowControl/>
        <w:rPr/>
      </w:pPr>
      <w:r>
        <w:rPr>
          <w:rFonts w:eastAsia="Mendl Sans Dusk Medium" w:cs="Mendl Sans Dusk Medium" w:ascii="Mendl Sans Dusk Medium" w:hAnsi="Mendl Sans Dusk Medium"/>
          <w:b/>
          <w:color w:val="1E392C"/>
          <w:sz w:val="23"/>
        </w:rPr>
        <w:t>Commercial and legal language</w:t>
      </w:r>
    </w:p>
    <w:p>
      <w:pPr>
        <w:pStyle w:val="Normal"/>
        <w:widowControl/>
        <w:rPr/>
      </w:pPr>
      <w:r>
        <w:rPr>
          <w:rFonts w:eastAsia="Mendl Sans Dusk Regular" w:cs="Mendl Sans Dusk Regular"/>
          <w:b w:val="false"/>
          <w:color w:val="202723"/>
          <w:sz w:val="21"/>
        </w:rPr>
        <w:t>Blanket notice deadlines and universal legal rules are prohibited. Project-specific notice and lien decisions require a current, counsel-approved decision record based on jurisdiction, project type, contracting tier and dates.</w:t>
      </w:r>
    </w:p>
    <w:p>
      <w:pPr>
        <w:pStyle w:val="Normal"/>
        <w:widowControl/>
        <w:rPr/>
      </w:pPr>
      <w:r>
        <w:rPr/>
      </w:r>
      <w:r>
        <w:br w:type="page"/>
      </w:r>
    </w:p>
    <w:p>
      <w:pPr>
        <w:pStyle w:val="Heading2"/>
        <w:widowControl/>
        <w:spacing w:before="0" w:after="120"/>
        <w:rPr/>
      </w:pPr>
      <w:r>
        <w:rPr>
          <w:rFonts w:eastAsia="Mendl Sans Dusk Medium" w:cs="Mendl Sans Dusk Medium" w:ascii="Mendl Sans Dusk Medium" w:hAnsi="Mendl Sans Dusk Medium"/>
          <w:b/>
          <w:color w:val="628F79"/>
          <w:sz w:val="26"/>
        </w:rPr>
        <w:t>Operating procedures</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CH 00 - DOCUMENT CONTROL</w:t>
      </w:r>
    </w:p>
    <w:p>
      <w:pPr>
        <w:pStyle w:val="Normal"/>
        <w:widowControl/>
        <w:rPr/>
      </w:pPr>
      <w:r>
        <w:rPr>
          <w:rFonts w:eastAsia="Mendl Sans Dusk Regular" w:cs="Mendl Sans Dusk Regular"/>
          <w:b w:val="false"/>
          <w:color w:val="202723"/>
          <w:sz w:val="21"/>
        </w:rPr>
        <w:t>This Rough Draft establishes the initial command-control baseline for MH Construction, INC operations. It has not been approved for operational use.</w:t>
      </w:r>
    </w:p>
    <w:p>
      <w:pPr>
        <w:pStyle w:val="Normal"/>
        <w:widowControl/>
        <w:rPr/>
      </w:pPr>
      <w:r>
        <w:rPr>
          <w:rFonts w:eastAsia="Mendl Sans Dusk Regular" w:cs="Mendl Sans Dusk Regular"/>
          <w:b w:val="false"/>
          <w:color w:val="202723"/>
          <w:sz w:val="21"/>
        </w:rPr>
        <w:t>This Version 1.0 Rough Draft integrates the Marketing Strategy Guide, Sales and Estimating Guide, Employee Handbook v3.0, and MISH v3.0 into one operating system. Chapters 15 through 19 establish safety training, hazardous-material controls, the SSSP pipeline, digital-infrastructure governance, and fleet, equipment, and warehouse operations.</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Revision</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Date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Author</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Summary of Changes</w:t>
            </w:r>
          </w:p>
        </w:tc>
      </w:tr>
      <w:tr>
        <w:trPr/>
        <w:tc>
          <w:tcPr>
            <w:tcW w:w="2469" w:type="dxa"/>
            <w:tcBorders/>
            <w:vAlign w:val="center"/>
          </w:tcPr>
          <w:p>
            <w:pPr>
              <w:pStyle w:val="Normal"/>
              <w:widowControl/>
              <w:suppressAutoHyphens w:val="true"/>
              <w:bidi w:val="0"/>
              <w:spacing w:lineRule="auto" w:line="288" w:before="0" w:after="40"/>
              <w:jc w:val="start"/>
              <w:rPr/>
            </w:pPr>
            <w:r>
              <w:rPr>
                <w:sz w:val="17"/>
              </w:rPr>
              <w:t>1.0</w:t>
            </w:r>
          </w:p>
        </w:tc>
        <w:tc>
          <w:tcPr>
            <w:tcW w:w="2469" w:type="dxa"/>
            <w:tcBorders/>
            <w:vAlign w:val="center"/>
          </w:tcPr>
          <w:p>
            <w:pPr>
              <w:pStyle w:val="Normal"/>
              <w:widowControl/>
              <w:suppressAutoHyphens w:val="true"/>
              <w:bidi w:val="0"/>
              <w:spacing w:lineRule="auto" w:line="288" w:before="0" w:after="40"/>
              <w:jc w:val="start"/>
              <w:rPr/>
            </w:pPr>
            <w:r>
              <w:rPr>
                <w:sz w:val="17"/>
              </w:rPr>
              <w:t>Pending approval</w:t>
            </w:r>
          </w:p>
        </w:tc>
        <w:tc>
          <w:tcPr>
            <w:tcW w:w="2469" w:type="dxa"/>
            <w:tcBorders/>
            <w:vAlign w:val="center"/>
          </w:tcPr>
          <w:p>
            <w:pPr>
              <w:pStyle w:val="Normal"/>
              <w:widowControl/>
              <w:suppressAutoHyphens w:val="true"/>
              <w:bidi w:val="0"/>
              <w:spacing w:lineRule="auto" w:line="288" w:before="0" w:after="40"/>
              <w:jc w:val="start"/>
              <w:rPr/>
            </w:pPr>
            <w:r>
              <w:rPr>
                <w:sz w:val="17"/>
              </w:rPr>
              <w:t>Matt Ramsey</w:t>
            </w:r>
          </w:p>
        </w:tc>
        <w:tc>
          <w:tcPr>
            <w:tcW w:w="2469" w:type="dxa"/>
            <w:tcBorders/>
            <w:vAlign w:val="center"/>
          </w:tcPr>
          <w:p>
            <w:pPr>
              <w:pStyle w:val="Normal"/>
              <w:widowControl/>
              <w:suppressAutoHyphens w:val="true"/>
              <w:bidi w:val="0"/>
              <w:spacing w:lineRule="auto" w:line="288" w:before="0" w:after="40"/>
              <w:jc w:val="start"/>
              <w:rPr/>
            </w:pPr>
            <w:r>
              <w:rPr>
                <w:sz w:val="17"/>
              </w:rPr>
              <w:t>Initial Rough Draft</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OPS-01 | OPERATIONS HIERARCHY AND AUTHORITY</w:t>
      </w:r>
    </w:p>
    <w:p>
      <w:pPr>
        <w:pStyle w:val="Heading3"/>
        <w:widowControl/>
        <w:rPr/>
      </w:pPr>
      <w:r>
        <w:rPr>
          <w:rFonts w:eastAsia="Mendl Sans Dusk Medium" w:cs="Mendl Sans Dusk Medium" w:ascii="Mendl Sans Dusk Medium" w:hAnsi="Mendl Sans Dusk Medium"/>
          <w:b/>
          <w:color w:val="1E392C"/>
          <w:sz w:val="23"/>
        </w:rPr>
        <w:t>OPS-01.1 PURPOSE</w:t>
      </w:r>
    </w:p>
    <w:p>
      <w:pPr>
        <w:pStyle w:val="Normal"/>
        <w:widowControl/>
        <w:rPr/>
      </w:pPr>
      <w:r>
        <w:rPr>
          <w:rFonts w:eastAsia="Mendl Sans Dusk Regular" w:cs="Mendl Sans Dusk Regular"/>
          <w:b w:val="false"/>
          <w:color w:val="202723"/>
          <w:sz w:val="21"/>
        </w:rPr>
        <w:t>This chapter defines the official command model for MHC operations. It sets authority lines, delegated authority, and succession rules so mission execution is consistent across office and field operations.</w:t>
      </w:r>
    </w:p>
    <w:p>
      <w:pPr>
        <w:pStyle w:val="Heading3"/>
        <w:widowControl/>
        <w:rPr/>
      </w:pPr>
      <w:r>
        <w:rPr>
          <w:rFonts w:eastAsia="Mendl Sans Dusk Medium" w:cs="Mendl Sans Dusk Medium" w:ascii="Mendl Sans Dusk Medium" w:hAnsi="Mendl Sans Dusk Medium"/>
          <w:b/>
          <w:color w:val="1E392C"/>
          <w:sz w:val="23"/>
        </w:rPr>
        <w:t>OPS-01.2 COMMAND MODEL (NAVY ANALOG)</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spacing w:before="0" w:after="40"/>
              <w:rPr/>
            </w:pPr>
            <w:r>
              <w:rPr>
                <w:b/>
                <w:color w:val="FFFFFF"/>
                <w:sz w:val="17"/>
              </w:rPr>
              <w:t>Designation</w:t>
            </w:r>
          </w:p>
        </w:tc>
        <w:tc>
          <w:tcPr>
            <w:tcW w:w="3293" w:type="dxa"/>
            <w:tcBorders/>
            <w:shd w:fill="386851" w:val="clear"/>
            <w:vAlign w:val="center"/>
          </w:tcPr>
          <w:p>
            <w:pPr>
              <w:pStyle w:val="Normal"/>
              <w:spacing w:before="0" w:after="40"/>
              <w:rPr/>
            </w:pPr>
            <w:r>
              <w:rPr>
                <w:b/>
                <w:color w:val="FFFFFF"/>
                <w:sz w:val="17"/>
              </w:rPr>
              <w:t>Canonical Position</w:t>
            </w:r>
          </w:p>
        </w:tc>
        <w:tc>
          <w:tcPr>
            <w:tcW w:w="3293" w:type="dxa"/>
            <w:tcBorders/>
            <w:shd w:fill="386851" w:val="clear"/>
            <w:vAlign w:val="center"/>
          </w:tcPr>
          <w:p>
            <w:pPr>
              <w:pStyle w:val="Normal"/>
              <w:spacing w:before="0" w:after="40"/>
              <w:rPr/>
            </w:pPr>
            <w:r>
              <w:rPr>
                <w:b/>
                <w:color w:val="FFFFFF"/>
                <w:sz w:val="17"/>
              </w:rPr>
              <w:t>Enterprise Authority</w:t>
            </w:r>
          </w:p>
        </w:tc>
      </w:tr>
      <w:tr>
        <w:trPr/>
        <w:tc>
          <w:tcPr>
            <w:tcW w:w="3293" w:type="dxa"/>
            <w:tcBorders/>
            <w:shd w:fill="F4F1EC" w:val="clear"/>
            <w:vAlign w:val="center"/>
          </w:tcPr>
          <w:p>
            <w:pPr>
              <w:pStyle w:val="Normal"/>
              <w:spacing w:before="0" w:after="40"/>
              <w:rPr/>
            </w:pPr>
            <w:r>
              <w:rPr>
                <w:b w:val="false"/>
                <w:color w:val="000000"/>
                <w:sz w:val="17"/>
              </w:rPr>
              <w:t>CEO</w:t>
            </w:r>
          </w:p>
        </w:tc>
        <w:tc>
          <w:tcPr>
            <w:tcW w:w="3293" w:type="dxa"/>
            <w:tcBorders/>
            <w:shd w:fill="F4F1EC" w:val="clear"/>
            <w:vAlign w:val="center"/>
          </w:tcPr>
          <w:p>
            <w:pPr>
              <w:pStyle w:val="Normal"/>
              <w:spacing w:before="0" w:after="40"/>
              <w:rPr/>
            </w:pPr>
            <w:r>
              <w:rPr>
                <w:b w:val="false"/>
                <w:color w:val="000000"/>
                <w:sz w:val="17"/>
              </w:rPr>
              <w:t>Over $50,000</w:t>
            </w:r>
          </w:p>
        </w:tc>
        <w:tc>
          <w:tcPr>
            <w:tcW w:w="3293" w:type="dxa"/>
            <w:tcBorders/>
            <w:shd w:fill="F4F1EC" w:val="clear"/>
            <w:vAlign w:val="center"/>
          </w:tcPr>
          <w:p>
            <w:pPr>
              <w:pStyle w:val="Normal"/>
              <w:spacing w:before="0" w:after="40"/>
              <w:rPr/>
            </w:pPr>
            <w:r>
              <w:rPr>
                <w:b w:val="false"/>
                <w:color w:val="000000"/>
                <w:sz w:val="17"/>
              </w:rPr>
              <w:t>Ownership direction, strategy, enterprise risk tolerance, final executive approval, and CEO-only overrides.</w:t>
            </w:r>
          </w:p>
        </w:tc>
      </w:tr>
      <w:tr>
        <w:trPr/>
        <w:tc>
          <w:tcPr>
            <w:tcW w:w="3293" w:type="dxa"/>
            <w:tcBorders/>
            <w:shd w:fill="FFFFFF" w:val="clear"/>
            <w:vAlign w:val="center"/>
          </w:tcPr>
          <w:p>
            <w:pPr>
              <w:pStyle w:val="Normal"/>
              <w:spacing w:before="0" w:after="40"/>
              <w:rPr/>
            </w:pPr>
            <w:r>
              <w:rPr>
                <w:b w:val="false"/>
                <w:color w:val="000000"/>
                <w:sz w:val="17"/>
              </w:rPr>
              <w:t>COO</w:t>
            </w:r>
          </w:p>
        </w:tc>
        <w:tc>
          <w:tcPr>
            <w:tcW w:w="3293" w:type="dxa"/>
            <w:tcBorders/>
            <w:shd w:fill="FFFFFF" w:val="clear"/>
            <w:vAlign w:val="center"/>
          </w:tcPr>
          <w:p>
            <w:pPr>
              <w:pStyle w:val="Normal"/>
              <w:spacing w:before="0" w:after="40"/>
              <w:rPr/>
            </w:pPr>
            <w:r>
              <w:rPr>
                <w:b w:val="false"/>
                <w:color w:val="000000"/>
                <w:sz w:val="17"/>
              </w:rPr>
              <w:t>Chief Operating Officer</w:t>
            </w:r>
          </w:p>
        </w:tc>
        <w:tc>
          <w:tcPr>
            <w:tcW w:w="3293" w:type="dxa"/>
            <w:tcBorders/>
            <w:shd w:fill="FFFFFF" w:val="clear"/>
            <w:vAlign w:val="center"/>
          </w:tcPr>
          <w:p>
            <w:pPr>
              <w:pStyle w:val="Normal"/>
              <w:spacing w:before="0" w:after="40"/>
              <w:rPr/>
            </w:pPr>
            <w:r>
              <w:rPr>
                <w:b w:val="false"/>
                <w:color w:val="000000"/>
                <w:sz w:val="17"/>
              </w:rPr>
              <w:t>Company-wide operating command; direct authority over CHENG, CHNAV, project delivery, field operations, fleet, warehouse, and IT execution.</w:t>
            </w:r>
          </w:p>
        </w:tc>
      </w:tr>
      <w:tr>
        <w:trPr/>
        <w:tc>
          <w:tcPr>
            <w:tcW w:w="3293" w:type="dxa"/>
            <w:tcBorders/>
            <w:shd w:fill="F4F1EC" w:val="clear"/>
            <w:vAlign w:val="center"/>
          </w:tcPr>
          <w:p>
            <w:pPr>
              <w:pStyle w:val="Normal"/>
              <w:spacing w:before="0" w:after="40"/>
              <w:rPr/>
            </w:pPr>
            <w:r>
              <w:rPr>
                <w:b w:val="false"/>
                <w:color w:val="000000"/>
                <w:sz w:val="17"/>
              </w:rPr>
              <w:t>CHENG</w:t>
            </w:r>
          </w:p>
        </w:tc>
        <w:tc>
          <w:tcPr>
            <w:tcW w:w="3293" w:type="dxa"/>
            <w:tcBorders/>
            <w:shd w:fill="F4F1EC" w:val="clear"/>
            <w:vAlign w:val="center"/>
          </w:tcPr>
          <w:p>
            <w:pPr>
              <w:pStyle w:val="Normal"/>
              <w:spacing w:before="0" w:after="40"/>
              <w:rPr/>
            </w:pPr>
            <w:r>
              <w:rPr>
                <w:b w:val="false"/>
                <w:color w:val="000000"/>
                <w:sz w:val="17"/>
              </w:rPr>
              <w:t>Chief Engineer</w:t>
            </w:r>
          </w:p>
        </w:tc>
        <w:tc>
          <w:tcPr>
            <w:tcW w:w="3293" w:type="dxa"/>
            <w:tcBorders/>
            <w:shd w:fill="F4F1EC" w:val="clear"/>
            <w:vAlign w:val="center"/>
          </w:tcPr>
          <w:p>
            <w:pPr>
              <w:pStyle w:val="Normal"/>
              <w:spacing w:before="0" w:after="40"/>
              <w:rPr/>
            </w:pPr>
            <w:r>
              <w:rPr>
                <w:b w:val="false"/>
                <w:color w:val="000000"/>
                <w:sz w:val="17"/>
              </w:rPr>
              <w:t>Safety and Marketing executive accountability; project stakeholder satisfaction; brand control; mhc-gc.com and associated digital assets.</w:t>
            </w:r>
          </w:p>
        </w:tc>
      </w:tr>
      <w:tr>
        <w:trPr/>
        <w:tc>
          <w:tcPr>
            <w:tcW w:w="3293" w:type="dxa"/>
            <w:tcBorders/>
            <w:shd w:fill="FFFFFF" w:val="clear"/>
            <w:vAlign w:val="center"/>
          </w:tcPr>
          <w:p>
            <w:pPr>
              <w:pStyle w:val="Normal"/>
              <w:spacing w:before="0" w:after="40"/>
              <w:rPr/>
            </w:pPr>
            <w:r>
              <w:rPr>
                <w:b w:val="false"/>
                <w:color w:val="000000"/>
                <w:sz w:val="17"/>
              </w:rPr>
              <w:t>CHNAV</w:t>
            </w:r>
          </w:p>
        </w:tc>
        <w:tc>
          <w:tcPr>
            <w:tcW w:w="3293" w:type="dxa"/>
            <w:tcBorders/>
            <w:shd w:fill="FFFFFF" w:val="clear"/>
            <w:vAlign w:val="center"/>
          </w:tcPr>
          <w:p>
            <w:pPr>
              <w:pStyle w:val="Normal"/>
              <w:spacing w:before="0" w:after="40"/>
              <w:rPr/>
            </w:pPr>
            <w:r>
              <w:rPr>
                <w:b w:val="false"/>
                <w:color w:val="000000"/>
                <w:sz w:val="17"/>
              </w:rPr>
              <w:t>Chief Navigation Officer</w:t>
            </w:r>
          </w:p>
        </w:tc>
        <w:tc>
          <w:tcPr>
            <w:tcW w:w="3293" w:type="dxa"/>
            <w:tcBorders/>
            <w:shd w:fill="FFFFFF" w:val="clear"/>
            <w:vAlign w:val="center"/>
          </w:tcPr>
          <w:p>
            <w:pPr>
              <w:pStyle w:val="Normal"/>
              <w:spacing w:before="0" w:after="40"/>
              <w:rPr/>
            </w:pPr>
            <w:r>
              <w:rPr>
                <w:b w:val="false"/>
                <w:color w:val="000000"/>
                <w:sz w:val="17"/>
              </w:rPr>
              <w:t>Sales and Estimation executive accountability; BidPilot; pursuit qualification; estimating; proposals; and preconstruction workflows.</w:t>
            </w:r>
          </w:p>
        </w:tc>
      </w:tr>
      <w:tr>
        <w:trPr/>
        <w:tc>
          <w:tcPr>
            <w:tcW w:w="3293" w:type="dxa"/>
            <w:tcBorders/>
            <w:shd w:fill="F4F1EC" w:val="clear"/>
            <w:vAlign w:val="center"/>
          </w:tcPr>
          <w:p>
            <w:pPr>
              <w:pStyle w:val="Normal"/>
              <w:spacing w:before="0" w:after="40"/>
              <w:rPr/>
            </w:pPr>
            <w:r>
              <w:rPr>
                <w:b w:val="false"/>
                <w:color w:val="000000"/>
                <w:sz w:val="17"/>
              </w:rPr>
              <w:t>Chief Superintendent</w:t>
            </w:r>
          </w:p>
        </w:tc>
        <w:tc>
          <w:tcPr>
            <w:tcW w:w="3293" w:type="dxa"/>
            <w:tcBorders/>
            <w:shd w:fill="F4F1EC" w:val="clear"/>
            <w:vAlign w:val="center"/>
          </w:tcPr>
          <w:p>
            <w:pPr>
              <w:pStyle w:val="Normal"/>
              <w:spacing w:before="0" w:after="40"/>
              <w:rPr/>
            </w:pPr>
            <w:r>
              <w:rPr>
                <w:b w:val="false"/>
                <w:color w:val="000000"/>
                <w:sz w:val="17"/>
              </w:rPr>
              <w:t>Chief Superintendent</w:t>
            </w:r>
          </w:p>
        </w:tc>
        <w:tc>
          <w:tcPr>
            <w:tcW w:w="3293" w:type="dxa"/>
            <w:tcBorders/>
            <w:shd w:fill="F4F1EC" w:val="clear"/>
            <w:vAlign w:val="center"/>
          </w:tcPr>
          <w:p>
            <w:pPr>
              <w:pStyle w:val="Normal"/>
              <w:spacing w:before="0" w:after="40"/>
              <w:rPr/>
            </w:pPr>
            <w:r>
              <w:rPr>
                <w:b w:val="false"/>
                <w:color w:val="000000"/>
                <w:sz w:val="17"/>
              </w:rPr>
              <w:t>Field execution, operators, assignments, deployment, superintendent and foreman command, and jobsite production discipline.</w:t>
            </w:r>
          </w:p>
        </w:tc>
      </w:tr>
      <w:tr>
        <w:trPr/>
        <w:tc>
          <w:tcPr>
            <w:tcW w:w="3293" w:type="dxa"/>
            <w:tcBorders/>
            <w:shd w:fill="FFFFFF" w:val="clear"/>
            <w:vAlign w:val="center"/>
          </w:tcPr>
          <w:p>
            <w:pPr>
              <w:pStyle w:val="Normal"/>
              <w:spacing w:before="0" w:after="40"/>
              <w:rPr/>
            </w:pPr>
            <w:r>
              <w:rPr>
                <w:b w:val="false"/>
                <w:color w:val="000000"/>
                <w:sz w:val="17"/>
              </w:rPr>
              <w:t>Fleet Commander</w:t>
            </w:r>
          </w:p>
        </w:tc>
        <w:tc>
          <w:tcPr>
            <w:tcW w:w="3293" w:type="dxa"/>
            <w:tcBorders/>
            <w:shd w:fill="FFFFFF" w:val="clear"/>
            <w:vAlign w:val="center"/>
          </w:tcPr>
          <w:p>
            <w:pPr>
              <w:pStyle w:val="Normal"/>
              <w:spacing w:before="0" w:after="40"/>
              <w:rPr/>
            </w:pPr>
            <w:r>
              <w:rPr>
                <w:b w:val="false"/>
                <w:color w:val="000000"/>
                <w:sz w:val="17"/>
              </w:rPr>
              <w:t>Fleet Commander</w:t>
            </w:r>
          </w:p>
        </w:tc>
        <w:tc>
          <w:tcPr>
            <w:tcW w:w="3293" w:type="dxa"/>
            <w:tcBorders/>
            <w:shd w:fill="FFFFFF" w:val="clear"/>
            <w:vAlign w:val="center"/>
          </w:tcPr>
          <w:p>
            <w:pPr>
              <w:pStyle w:val="Normal"/>
              <w:spacing w:before="0" w:after="40"/>
              <w:rPr/>
            </w:pPr>
            <w:r>
              <w:rPr>
                <w:b w:val="false"/>
                <w:color w:val="000000"/>
                <w:sz w:val="17"/>
              </w:rPr>
              <w:t>Vehicles, trailers, maintenance, registrations, fleet asset records, availability status, and maintenance work-order control.</w:t>
            </w:r>
          </w:p>
        </w:tc>
      </w:tr>
      <w:tr>
        <w:trPr/>
        <w:tc>
          <w:tcPr>
            <w:tcW w:w="3293" w:type="dxa"/>
            <w:tcBorders/>
            <w:shd w:fill="F4F1EC" w:val="clear"/>
            <w:vAlign w:val="center"/>
          </w:tcPr>
          <w:p>
            <w:pPr>
              <w:pStyle w:val="Normal"/>
              <w:spacing w:before="0" w:after="40"/>
              <w:rPr/>
            </w:pPr>
            <w:r>
              <w:rPr>
                <w:b w:val="false"/>
                <w:color w:val="000000"/>
                <w:sz w:val="17"/>
              </w:rPr>
              <w:t>Warehouse Manager</w:t>
            </w:r>
          </w:p>
        </w:tc>
        <w:tc>
          <w:tcPr>
            <w:tcW w:w="3293" w:type="dxa"/>
            <w:tcBorders/>
            <w:shd w:fill="F4F1EC" w:val="clear"/>
            <w:vAlign w:val="center"/>
          </w:tcPr>
          <w:p>
            <w:pPr>
              <w:pStyle w:val="Normal"/>
              <w:spacing w:before="0" w:after="40"/>
              <w:rPr/>
            </w:pPr>
            <w:r>
              <w:rPr>
                <w:b w:val="false"/>
                <w:color w:val="000000"/>
                <w:sz w:val="17"/>
              </w:rPr>
              <w:t>Warehouse Manager</w:t>
            </w:r>
          </w:p>
        </w:tc>
        <w:tc>
          <w:tcPr>
            <w:tcW w:w="3293" w:type="dxa"/>
            <w:tcBorders/>
            <w:shd w:fill="F4F1EC" w:val="clear"/>
            <w:vAlign w:val="center"/>
          </w:tcPr>
          <w:p>
            <w:pPr>
              <w:pStyle w:val="Normal"/>
              <w:spacing w:before="0" w:after="40"/>
              <w:rPr/>
            </w:pPr>
            <w:r>
              <w:rPr>
                <w:b w:val="false"/>
                <w:color w:val="000000"/>
                <w:sz w:val="17"/>
              </w:rPr>
              <w:t>Tools, consumables, safety gear, barcode custody, issue/return control, and warehouse inventory accuracy.</w:t>
            </w:r>
          </w:p>
        </w:tc>
      </w:tr>
      <w:tr>
        <w:trPr/>
        <w:tc>
          <w:tcPr>
            <w:tcW w:w="3293" w:type="dxa"/>
            <w:tcBorders/>
            <w:shd w:fill="FFFFFF" w:val="clear"/>
            <w:vAlign w:val="center"/>
          </w:tcPr>
          <w:p>
            <w:pPr>
              <w:pStyle w:val="Normal"/>
              <w:spacing w:before="0" w:after="40"/>
              <w:rPr/>
            </w:pPr>
            <w:r>
              <w:rPr>
                <w:b w:val="false"/>
                <w:color w:val="000000"/>
                <w:sz w:val="17"/>
              </w:rPr>
              <w:t>IT Specialist</w:t>
            </w:r>
          </w:p>
        </w:tc>
        <w:tc>
          <w:tcPr>
            <w:tcW w:w="3293" w:type="dxa"/>
            <w:tcBorders/>
            <w:shd w:fill="FFFFFF" w:val="clear"/>
            <w:vAlign w:val="center"/>
          </w:tcPr>
          <w:p>
            <w:pPr>
              <w:pStyle w:val="Normal"/>
              <w:spacing w:before="0" w:after="40"/>
              <w:rPr/>
            </w:pPr>
            <w:r>
              <w:rPr>
                <w:b w:val="false"/>
                <w:color w:val="000000"/>
                <w:sz w:val="17"/>
              </w:rPr>
              <w:t>IT Specialist</w:t>
            </w:r>
          </w:p>
        </w:tc>
        <w:tc>
          <w:tcPr>
            <w:tcW w:w="3293" w:type="dxa"/>
            <w:tcBorders/>
            <w:shd w:fill="FFFFFF" w:val="clear"/>
            <w:vAlign w:val="center"/>
          </w:tcPr>
          <w:p>
            <w:pPr>
              <w:pStyle w:val="Normal"/>
              <w:spacing w:before="0" w:after="40"/>
              <w:rPr/>
            </w:pPr>
            <w:r>
              <w:rPr>
                <w:b w:val="false"/>
                <w:color w:val="000000"/>
                <w:sz w:val="17"/>
              </w:rPr>
              <w:t>Server, identity, devices, backups, dashboard support, cybersecurity, and technical issue resolution.</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OPS-01.3 OFFICER AND EXECUTION BANDS</w:t>
      </w:r>
    </w:p>
    <w:p>
      <w:pPr>
        <w:pStyle w:val="Normal"/>
        <w:widowControl/>
        <w:rPr/>
      </w:pPr>
      <w:r>
        <w:rPr>
          <w:rFonts w:eastAsia="Mendl Sans Dusk Regular" w:cs="Mendl Sans Dusk Regular"/>
          <w:b w:val="false"/>
          <w:color w:val="202723"/>
          <w:sz w:val="21"/>
        </w:rPr>
        <w:t>Owners Band: Jeremy and Kimberly ThamertOfficer band (under COO): Human Resource Director, CHENG (Safety/Marketing), CHNAV (Sales/Estimating), Chief Financial Officer (currently carried by COO), Admin Assistant, PMs, PEs.Floating Department: IT Specialist (reports directly to COO).</w:t>
      </w:r>
    </w:p>
    <w:p>
      <w:pPr>
        <w:pStyle w:val="Normal"/>
        <w:widowControl/>
        <w:rPr/>
      </w:pPr>
      <w:r>
        <w:rPr>
          <w:rFonts w:eastAsia="Mendl Sans Dusk Regular" w:cs="Mendl Sans Dusk Regular"/>
          <w:b w:val="false"/>
          <w:color w:val="202723"/>
          <w:sz w:val="21"/>
        </w:rPr>
        <w:t>Execution band (under Chief Superintendent): Project Engineers, numbered Superintendents (1 Alpha, 2 Alpha, 1 Bravo, etc.), Foremen, Field Crew. PMs and PEs directly support Chief Superintendent execution objectives while retaining formal COO reporting.</w:t>
      </w:r>
    </w:p>
    <w:p>
      <w:pPr>
        <w:pStyle w:val="Normal"/>
        <w:widowControl/>
        <w:rPr/>
      </w:pPr>
      <w:r>
        <w:rPr>
          <w:rFonts w:eastAsia="Mendl Sans Dusk Regular" w:cs="Mendl Sans Dusk Regular"/>
          <w:b w:val="false"/>
          <w:color w:val="202723"/>
          <w:sz w:val="21"/>
        </w:rPr>
        <w:t>Logistics band (under Chief Superintendent -&gt; COO): Equipment Operator (CDL) and Warehouse Manager/Mechanic coordinate directly with the Chief Superintendent for daily deployment but answer ultimately to the COO for asset controls.</w:t>
      </w:r>
    </w:p>
    <w:p>
      <w:pPr>
        <w:pStyle w:val="Normal"/>
        <w:widowControl/>
        <w:rPr/>
      </w:pPr>
      <w:r>
        <w:rPr>
          <w:rFonts w:eastAsia="Mendl Sans Dusk Regular" w:cs="Mendl Sans Dusk Regular"/>
          <w:b w:val="false"/>
          <w:color w:val="202723"/>
          <w:sz w:val="21"/>
        </w:rPr>
        <w:t>Wing structure: Each PM is designated a wing (Alpha Wing, Bravo Wing, Charlie Wing). Each PM manages Project Engineers and multiple numbered Superintendents assigned to that wing. Superintendents float between jobsites to oversee Foremen; Foremen are fixed onsite supervisors who oversee field crew.</w:t>
      </w:r>
    </w:p>
    <w:p>
      <w:pPr>
        <w:pStyle w:val="Heading3"/>
        <w:widowControl/>
        <w:rPr/>
      </w:pPr>
      <w:r>
        <w:rPr>
          <w:rFonts w:eastAsia="Mendl Sans Dusk Medium" w:cs="Mendl Sans Dusk Medium" w:ascii="Mendl Sans Dusk Medium" w:hAnsi="Mendl Sans Dusk Medium"/>
          <w:b/>
          <w:color w:val="1E392C"/>
          <w:sz w:val="23"/>
        </w:rPr>
        <w:t>OPS-01.4 FORMAL REPORTING vs. OPERATIONAL SUPPORT</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spacing w:before="0" w:after="40"/>
              <w:rPr/>
            </w:pPr>
            <w:r>
              <w:rPr>
                <w:b/>
                <w:color w:val="FFFFFF"/>
                <w:sz w:val="17"/>
              </w:rPr>
              <w:t>Position</w:t>
            </w:r>
          </w:p>
        </w:tc>
        <w:tc>
          <w:tcPr>
            <w:tcW w:w="3293" w:type="dxa"/>
            <w:tcBorders/>
            <w:shd w:fill="386851" w:val="clear"/>
            <w:vAlign w:val="center"/>
          </w:tcPr>
          <w:p>
            <w:pPr>
              <w:pStyle w:val="Normal"/>
              <w:spacing w:before="0" w:after="40"/>
              <w:rPr/>
            </w:pPr>
            <w:r>
              <w:rPr>
                <w:b/>
                <w:color w:val="FFFFFF"/>
                <w:sz w:val="17"/>
              </w:rPr>
              <w:t>Formal Report</w:t>
            </w:r>
          </w:p>
        </w:tc>
        <w:tc>
          <w:tcPr>
            <w:tcW w:w="3293" w:type="dxa"/>
            <w:tcBorders/>
            <w:shd w:fill="386851" w:val="clear"/>
            <w:vAlign w:val="center"/>
          </w:tcPr>
          <w:p>
            <w:pPr>
              <w:pStyle w:val="Normal"/>
              <w:spacing w:before="0" w:after="40"/>
              <w:rPr/>
            </w:pPr>
            <w:r>
              <w:rPr>
                <w:b/>
                <w:color w:val="FFFFFF"/>
                <w:sz w:val="17"/>
              </w:rPr>
              <w:t>Required Coordination</w:t>
            </w:r>
          </w:p>
        </w:tc>
      </w:tr>
      <w:tr>
        <w:trPr/>
        <w:tc>
          <w:tcPr>
            <w:tcW w:w="3293" w:type="dxa"/>
            <w:tcBorders/>
            <w:shd w:fill="F4F1EC" w:val="clear"/>
            <w:vAlign w:val="center"/>
          </w:tcPr>
          <w:p>
            <w:pPr>
              <w:pStyle w:val="Normal"/>
              <w:spacing w:before="0" w:after="40"/>
              <w:rPr/>
            </w:pPr>
            <w:r>
              <w:rPr>
                <w:b w:val="false"/>
                <w:color w:val="000000"/>
                <w:sz w:val="17"/>
              </w:rPr>
              <w:t>COO</w:t>
            </w:r>
          </w:p>
        </w:tc>
        <w:tc>
          <w:tcPr>
            <w:tcW w:w="3293" w:type="dxa"/>
            <w:tcBorders/>
            <w:shd w:fill="F4F1EC" w:val="clear"/>
            <w:vAlign w:val="center"/>
          </w:tcPr>
          <w:p>
            <w:pPr>
              <w:pStyle w:val="Normal"/>
              <w:spacing w:before="0" w:after="40"/>
              <w:rPr/>
            </w:pPr>
            <w:r>
              <w:rPr>
                <w:b w:val="false"/>
                <w:color w:val="000000"/>
                <w:sz w:val="17"/>
              </w:rPr>
              <w:t>CEO</w:t>
            </w:r>
          </w:p>
        </w:tc>
        <w:tc>
          <w:tcPr>
            <w:tcW w:w="3293" w:type="dxa"/>
            <w:tcBorders/>
            <w:shd w:fill="F4F1EC" w:val="clear"/>
            <w:vAlign w:val="center"/>
          </w:tcPr>
          <w:p>
            <w:pPr>
              <w:pStyle w:val="Normal"/>
              <w:spacing w:before="0" w:after="40"/>
              <w:rPr/>
            </w:pPr>
            <w:r>
              <w:rPr>
                <w:b w:val="false"/>
                <w:color w:val="000000"/>
                <w:sz w:val="17"/>
              </w:rPr>
              <w:t>Enterprise execution and executive approvals</w:t>
            </w:r>
          </w:p>
        </w:tc>
      </w:tr>
      <w:tr>
        <w:trPr/>
        <w:tc>
          <w:tcPr>
            <w:tcW w:w="3293" w:type="dxa"/>
            <w:tcBorders/>
            <w:shd w:fill="FFFFFF" w:val="clear"/>
            <w:vAlign w:val="center"/>
          </w:tcPr>
          <w:p>
            <w:pPr>
              <w:pStyle w:val="Normal"/>
              <w:spacing w:before="0" w:after="40"/>
              <w:rPr/>
            </w:pPr>
            <w:r>
              <w:rPr>
                <w:b w:val="false"/>
                <w:color w:val="000000"/>
                <w:sz w:val="17"/>
              </w:rPr>
              <w:t>CHENG</w:t>
            </w:r>
          </w:p>
        </w:tc>
        <w:tc>
          <w:tcPr>
            <w:tcW w:w="3293" w:type="dxa"/>
            <w:tcBorders/>
            <w:shd w:fill="FFFFFF" w:val="clear"/>
            <w:vAlign w:val="center"/>
          </w:tcPr>
          <w:p>
            <w:pPr>
              <w:pStyle w:val="Normal"/>
              <w:spacing w:before="0" w:after="40"/>
              <w:rPr/>
            </w:pPr>
            <w:r>
              <w:rPr>
                <w:b w:val="false"/>
                <w:color w:val="000000"/>
                <w:sz w:val="17"/>
              </w:rPr>
              <w:t>COO</w:t>
            </w:r>
          </w:p>
        </w:tc>
        <w:tc>
          <w:tcPr>
            <w:tcW w:w="3293" w:type="dxa"/>
            <w:tcBorders/>
            <w:shd w:fill="FFFFFF" w:val="clear"/>
            <w:vAlign w:val="center"/>
          </w:tcPr>
          <w:p>
            <w:pPr>
              <w:pStyle w:val="Normal"/>
              <w:spacing w:before="0" w:after="40"/>
              <w:rPr/>
            </w:pPr>
            <w:r>
              <w:rPr>
                <w:b w:val="false"/>
                <w:color w:val="000000"/>
                <w:sz w:val="17"/>
              </w:rPr>
              <w:t>CEO; CHNAV; IT Specialist; Safety; Marketing; project teams</w:t>
            </w:r>
          </w:p>
        </w:tc>
      </w:tr>
      <w:tr>
        <w:trPr/>
        <w:tc>
          <w:tcPr>
            <w:tcW w:w="3293" w:type="dxa"/>
            <w:tcBorders/>
            <w:shd w:fill="F4F1EC" w:val="clear"/>
            <w:vAlign w:val="center"/>
          </w:tcPr>
          <w:p>
            <w:pPr>
              <w:pStyle w:val="Normal"/>
              <w:spacing w:before="0" w:after="40"/>
              <w:rPr/>
            </w:pPr>
            <w:r>
              <w:rPr>
                <w:b w:val="false"/>
                <w:color w:val="000000"/>
                <w:sz w:val="17"/>
              </w:rPr>
              <w:t>CHNAV</w:t>
            </w:r>
          </w:p>
        </w:tc>
        <w:tc>
          <w:tcPr>
            <w:tcW w:w="3293" w:type="dxa"/>
            <w:tcBorders/>
            <w:shd w:fill="F4F1EC" w:val="clear"/>
            <w:vAlign w:val="center"/>
          </w:tcPr>
          <w:p>
            <w:pPr>
              <w:pStyle w:val="Normal"/>
              <w:spacing w:before="0" w:after="40"/>
              <w:rPr/>
            </w:pPr>
            <w:r>
              <w:rPr>
                <w:b w:val="false"/>
                <w:color w:val="000000"/>
                <w:sz w:val="17"/>
              </w:rPr>
              <w:t>COO</w:t>
            </w:r>
          </w:p>
        </w:tc>
        <w:tc>
          <w:tcPr>
            <w:tcW w:w="3293" w:type="dxa"/>
            <w:tcBorders/>
            <w:shd w:fill="F4F1EC" w:val="clear"/>
            <w:vAlign w:val="center"/>
          </w:tcPr>
          <w:p>
            <w:pPr>
              <w:pStyle w:val="Normal"/>
              <w:spacing w:before="0" w:after="40"/>
              <w:rPr/>
            </w:pPr>
            <w:r>
              <w:rPr>
                <w:b w:val="false"/>
                <w:color w:val="000000"/>
                <w:sz w:val="17"/>
              </w:rPr>
              <w:t>CEO; CHENG; IT Specialist; Sales; Estimation; project handoff teams</w:t>
            </w:r>
          </w:p>
        </w:tc>
      </w:tr>
      <w:tr>
        <w:trPr/>
        <w:tc>
          <w:tcPr>
            <w:tcW w:w="3293" w:type="dxa"/>
            <w:tcBorders/>
            <w:shd w:fill="FFFFFF" w:val="clear"/>
            <w:vAlign w:val="center"/>
          </w:tcPr>
          <w:p>
            <w:pPr>
              <w:pStyle w:val="Normal"/>
              <w:spacing w:before="0" w:after="40"/>
              <w:rPr/>
            </w:pPr>
            <w:r>
              <w:rPr>
                <w:b w:val="false"/>
                <w:color w:val="000000"/>
                <w:sz w:val="17"/>
              </w:rPr>
              <w:t>Chief Superintendent</w:t>
            </w:r>
          </w:p>
        </w:tc>
        <w:tc>
          <w:tcPr>
            <w:tcW w:w="3293" w:type="dxa"/>
            <w:tcBorders/>
            <w:shd w:fill="FFFFFF" w:val="clear"/>
            <w:vAlign w:val="center"/>
          </w:tcPr>
          <w:p>
            <w:pPr>
              <w:pStyle w:val="Normal"/>
              <w:spacing w:before="0" w:after="40"/>
              <w:rPr/>
            </w:pPr>
            <w:r>
              <w:rPr>
                <w:b w:val="false"/>
                <w:color w:val="000000"/>
                <w:sz w:val="17"/>
              </w:rPr>
              <w:t>COO</w:t>
            </w:r>
          </w:p>
        </w:tc>
        <w:tc>
          <w:tcPr>
            <w:tcW w:w="3293" w:type="dxa"/>
            <w:tcBorders/>
            <w:shd w:fill="FFFFFF" w:val="clear"/>
            <w:vAlign w:val="center"/>
          </w:tcPr>
          <w:p>
            <w:pPr>
              <w:pStyle w:val="Normal"/>
              <w:spacing w:before="0" w:after="40"/>
              <w:rPr/>
            </w:pPr>
            <w:r>
              <w:rPr>
                <w:b w:val="false"/>
                <w:color w:val="000000"/>
                <w:sz w:val="17"/>
              </w:rPr>
              <w:t>CHENG for safety; Fleet Commander; Warehouse Manager; PMs</w:t>
            </w:r>
          </w:p>
        </w:tc>
      </w:tr>
      <w:tr>
        <w:trPr/>
        <w:tc>
          <w:tcPr>
            <w:tcW w:w="3293" w:type="dxa"/>
            <w:tcBorders/>
            <w:shd w:fill="F4F1EC" w:val="clear"/>
            <w:vAlign w:val="center"/>
          </w:tcPr>
          <w:p>
            <w:pPr>
              <w:pStyle w:val="Normal"/>
              <w:spacing w:before="0" w:after="40"/>
              <w:rPr/>
            </w:pPr>
            <w:r>
              <w:rPr>
                <w:b w:val="false"/>
                <w:color w:val="000000"/>
                <w:sz w:val="17"/>
              </w:rPr>
              <w:t>Project Manager / Project Engineer</w:t>
            </w:r>
          </w:p>
        </w:tc>
        <w:tc>
          <w:tcPr>
            <w:tcW w:w="3293" w:type="dxa"/>
            <w:tcBorders/>
            <w:shd w:fill="F4F1EC" w:val="clear"/>
            <w:vAlign w:val="center"/>
          </w:tcPr>
          <w:p>
            <w:pPr>
              <w:pStyle w:val="Normal"/>
              <w:spacing w:before="0" w:after="40"/>
              <w:rPr/>
            </w:pPr>
            <w:r>
              <w:rPr>
                <w:b w:val="false"/>
                <w:color w:val="000000"/>
                <w:sz w:val="17"/>
              </w:rPr>
              <w:t>COO</w:t>
            </w:r>
          </w:p>
        </w:tc>
        <w:tc>
          <w:tcPr>
            <w:tcW w:w="3293" w:type="dxa"/>
            <w:tcBorders/>
            <w:shd w:fill="F4F1EC" w:val="clear"/>
            <w:vAlign w:val="center"/>
          </w:tcPr>
          <w:p>
            <w:pPr>
              <w:pStyle w:val="Normal"/>
              <w:spacing w:before="0" w:after="40"/>
              <w:rPr/>
            </w:pPr>
            <w:r>
              <w:rPr>
                <w:b w:val="false"/>
                <w:color w:val="000000"/>
                <w:sz w:val="17"/>
              </w:rPr>
              <w:t>Chief Superintendent for daily field execution; CHENG for safety and stakeholder controls</w:t>
            </w:r>
          </w:p>
        </w:tc>
      </w:tr>
      <w:tr>
        <w:trPr/>
        <w:tc>
          <w:tcPr>
            <w:tcW w:w="3293" w:type="dxa"/>
            <w:tcBorders/>
            <w:shd w:fill="FFFFFF" w:val="clear"/>
            <w:vAlign w:val="center"/>
          </w:tcPr>
          <w:p>
            <w:pPr>
              <w:pStyle w:val="Normal"/>
              <w:spacing w:before="0" w:after="40"/>
              <w:rPr/>
            </w:pPr>
            <w:r>
              <w:rPr>
                <w:b w:val="false"/>
                <w:color w:val="000000"/>
                <w:sz w:val="17"/>
              </w:rPr>
              <w:t>Fleet Commander</w:t>
            </w:r>
          </w:p>
        </w:tc>
        <w:tc>
          <w:tcPr>
            <w:tcW w:w="3293" w:type="dxa"/>
            <w:tcBorders/>
            <w:shd w:fill="FFFFFF" w:val="clear"/>
            <w:vAlign w:val="center"/>
          </w:tcPr>
          <w:p>
            <w:pPr>
              <w:pStyle w:val="Normal"/>
              <w:spacing w:before="0" w:after="40"/>
              <w:rPr/>
            </w:pPr>
            <w:r>
              <w:rPr>
                <w:b w:val="false"/>
                <w:color w:val="000000"/>
                <w:sz w:val="17"/>
              </w:rPr>
              <w:t>COO</w:t>
            </w:r>
          </w:p>
        </w:tc>
        <w:tc>
          <w:tcPr>
            <w:tcW w:w="3293" w:type="dxa"/>
            <w:tcBorders/>
            <w:shd w:fill="FFFFFF" w:val="clear"/>
            <w:vAlign w:val="center"/>
          </w:tcPr>
          <w:p>
            <w:pPr>
              <w:pStyle w:val="Normal"/>
              <w:spacing w:before="0" w:after="40"/>
              <w:rPr/>
            </w:pPr>
            <w:r>
              <w:rPr>
                <w:b w:val="false"/>
                <w:color w:val="000000"/>
                <w:sz w:val="17"/>
              </w:rPr>
              <w:t>Chief Superintendent for deployment priority; Mechanic; Warehouse Manager; IT Specialist</w:t>
            </w:r>
          </w:p>
        </w:tc>
      </w:tr>
      <w:tr>
        <w:trPr/>
        <w:tc>
          <w:tcPr>
            <w:tcW w:w="3293" w:type="dxa"/>
            <w:tcBorders/>
            <w:shd w:fill="F4F1EC" w:val="clear"/>
            <w:vAlign w:val="center"/>
          </w:tcPr>
          <w:p>
            <w:pPr>
              <w:pStyle w:val="Normal"/>
              <w:spacing w:before="0" w:after="40"/>
              <w:rPr/>
            </w:pPr>
            <w:r>
              <w:rPr>
                <w:b w:val="false"/>
                <w:color w:val="000000"/>
                <w:sz w:val="17"/>
              </w:rPr>
              <w:t>Warehouse Manager</w:t>
            </w:r>
          </w:p>
        </w:tc>
        <w:tc>
          <w:tcPr>
            <w:tcW w:w="3293" w:type="dxa"/>
            <w:tcBorders/>
            <w:shd w:fill="F4F1EC" w:val="clear"/>
            <w:vAlign w:val="center"/>
          </w:tcPr>
          <w:p>
            <w:pPr>
              <w:pStyle w:val="Normal"/>
              <w:spacing w:before="0" w:after="40"/>
              <w:rPr/>
            </w:pPr>
            <w:r>
              <w:rPr>
                <w:b w:val="false"/>
                <w:color w:val="000000"/>
                <w:sz w:val="17"/>
              </w:rPr>
              <w:t>COO</w:t>
            </w:r>
          </w:p>
        </w:tc>
        <w:tc>
          <w:tcPr>
            <w:tcW w:w="3293" w:type="dxa"/>
            <w:tcBorders/>
            <w:shd w:fill="F4F1EC" w:val="clear"/>
            <w:vAlign w:val="center"/>
          </w:tcPr>
          <w:p>
            <w:pPr>
              <w:pStyle w:val="Normal"/>
              <w:spacing w:before="0" w:after="40"/>
              <w:rPr/>
            </w:pPr>
            <w:r>
              <w:rPr>
                <w:b w:val="false"/>
                <w:color w:val="000000"/>
                <w:sz w:val="17"/>
              </w:rPr>
              <w:t>Chief Superintendent for field priority; Safety Department for safety gear; Fleet Commander; IT Specialist</w:t>
            </w:r>
          </w:p>
        </w:tc>
      </w:tr>
      <w:tr>
        <w:trPr/>
        <w:tc>
          <w:tcPr>
            <w:tcW w:w="3293" w:type="dxa"/>
            <w:tcBorders/>
            <w:shd w:fill="FFFFFF" w:val="clear"/>
            <w:vAlign w:val="center"/>
          </w:tcPr>
          <w:p>
            <w:pPr>
              <w:pStyle w:val="Normal"/>
              <w:spacing w:before="0" w:after="40"/>
              <w:rPr/>
            </w:pPr>
            <w:r>
              <w:rPr>
                <w:b w:val="false"/>
                <w:color w:val="000000"/>
                <w:sz w:val="17"/>
              </w:rPr>
              <w:t>Superintendent / Foreman / Operators</w:t>
            </w:r>
          </w:p>
        </w:tc>
        <w:tc>
          <w:tcPr>
            <w:tcW w:w="3293" w:type="dxa"/>
            <w:tcBorders/>
            <w:shd w:fill="FFFFFF" w:val="clear"/>
            <w:vAlign w:val="center"/>
          </w:tcPr>
          <w:p>
            <w:pPr>
              <w:pStyle w:val="Normal"/>
              <w:spacing w:before="0" w:after="40"/>
              <w:rPr/>
            </w:pPr>
            <w:r>
              <w:rPr>
                <w:b w:val="false"/>
                <w:color w:val="000000"/>
                <w:sz w:val="17"/>
              </w:rPr>
              <w:t>Chief Superintendent</w:t>
            </w:r>
          </w:p>
        </w:tc>
        <w:tc>
          <w:tcPr>
            <w:tcW w:w="3293" w:type="dxa"/>
            <w:tcBorders/>
            <w:shd w:fill="FFFFFF" w:val="clear"/>
            <w:vAlign w:val="center"/>
          </w:tcPr>
          <w:p>
            <w:pPr>
              <w:pStyle w:val="Normal"/>
              <w:spacing w:before="0" w:after="40"/>
              <w:rPr/>
            </w:pPr>
            <w:r>
              <w:rPr>
                <w:b w:val="false"/>
                <w:color w:val="000000"/>
                <w:sz w:val="17"/>
              </w:rPr>
              <w:t>Project Manager; CHENG safety chain; Fleet and Warehouse support</w:t>
            </w:r>
          </w:p>
        </w:tc>
      </w:tr>
      <w:tr>
        <w:trPr/>
        <w:tc>
          <w:tcPr>
            <w:tcW w:w="3293" w:type="dxa"/>
            <w:tcBorders/>
            <w:shd w:fill="F4F1EC" w:val="clear"/>
            <w:vAlign w:val="center"/>
          </w:tcPr>
          <w:p>
            <w:pPr>
              <w:pStyle w:val="Normal"/>
              <w:spacing w:before="0" w:after="40"/>
              <w:rPr/>
            </w:pPr>
            <w:r>
              <w:rPr>
                <w:b w:val="false"/>
                <w:color w:val="000000"/>
                <w:sz w:val="17"/>
              </w:rPr>
              <w:t>Mechanic</w:t>
            </w:r>
          </w:p>
        </w:tc>
        <w:tc>
          <w:tcPr>
            <w:tcW w:w="3293" w:type="dxa"/>
            <w:tcBorders/>
            <w:shd w:fill="F4F1EC" w:val="clear"/>
            <w:vAlign w:val="center"/>
          </w:tcPr>
          <w:p>
            <w:pPr>
              <w:pStyle w:val="Normal"/>
              <w:spacing w:before="0" w:after="40"/>
              <w:rPr/>
            </w:pPr>
            <w:r>
              <w:rPr>
                <w:b w:val="false"/>
                <w:color w:val="000000"/>
                <w:sz w:val="17"/>
              </w:rPr>
              <w:t>Fleet Commander</w:t>
            </w:r>
          </w:p>
        </w:tc>
        <w:tc>
          <w:tcPr>
            <w:tcW w:w="3293" w:type="dxa"/>
            <w:tcBorders/>
            <w:shd w:fill="F4F1EC" w:val="clear"/>
            <w:vAlign w:val="center"/>
          </w:tcPr>
          <w:p>
            <w:pPr>
              <w:pStyle w:val="Normal"/>
              <w:spacing w:before="0" w:after="40"/>
              <w:rPr/>
            </w:pPr>
            <w:r>
              <w:rPr>
                <w:b w:val="false"/>
                <w:color w:val="000000"/>
                <w:sz w:val="17"/>
              </w:rPr>
              <w:t>Chief Superintendent for downtime impact; Operators for defect facts</w:t>
            </w:r>
          </w:p>
        </w:tc>
      </w:tr>
      <w:tr>
        <w:trPr/>
        <w:tc>
          <w:tcPr>
            <w:tcW w:w="3293" w:type="dxa"/>
            <w:tcBorders/>
            <w:shd w:fill="FFFFFF" w:val="clear"/>
            <w:vAlign w:val="center"/>
          </w:tcPr>
          <w:p>
            <w:pPr>
              <w:pStyle w:val="Normal"/>
              <w:spacing w:before="0" w:after="40"/>
              <w:rPr/>
            </w:pPr>
            <w:r>
              <w:rPr>
                <w:b w:val="false"/>
                <w:color w:val="000000"/>
                <w:sz w:val="17"/>
              </w:rPr>
              <w:t>IT Specialist</w:t>
            </w:r>
          </w:p>
        </w:tc>
        <w:tc>
          <w:tcPr>
            <w:tcW w:w="3293" w:type="dxa"/>
            <w:tcBorders/>
            <w:shd w:fill="FFFFFF" w:val="clear"/>
            <w:vAlign w:val="center"/>
          </w:tcPr>
          <w:p>
            <w:pPr>
              <w:pStyle w:val="Normal"/>
              <w:spacing w:before="0" w:after="40"/>
              <w:rPr/>
            </w:pPr>
            <w:r>
              <w:rPr>
                <w:b w:val="false"/>
                <w:color w:val="000000"/>
                <w:sz w:val="17"/>
              </w:rPr>
              <w:t>COO</w:t>
            </w:r>
          </w:p>
        </w:tc>
        <w:tc>
          <w:tcPr>
            <w:tcW w:w="3293" w:type="dxa"/>
            <w:tcBorders/>
            <w:shd w:fill="FFFFFF" w:val="clear"/>
            <w:vAlign w:val="center"/>
          </w:tcPr>
          <w:p>
            <w:pPr>
              <w:pStyle w:val="Normal"/>
              <w:spacing w:before="0" w:after="40"/>
              <w:rPr/>
            </w:pPr>
            <w:r>
              <w:rPr>
                <w:b w:val="false"/>
                <w:color w:val="000000"/>
                <w:sz w:val="17"/>
              </w:rPr>
              <w:t>CHENG and CHNAV for technical assets and dashboard support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OPS-01.5 DEPARTMENTAL SCALING</w:t>
      </w:r>
    </w:p>
    <w:p>
      <w:pPr>
        <w:pStyle w:val="Normal"/>
        <w:widowControl/>
        <w:rPr/>
      </w:pPr>
      <w:r>
        <w:rPr>
          <w:rFonts w:eastAsia="Mendl Sans Dusk Regular" w:cs="Mendl Sans Dusk Regular"/>
          <w:b w:val="false"/>
          <w:color w:val="202723"/>
          <w:sz w:val="21"/>
        </w:rPr>
        <w:t>As the company scales, the CHENG will direct all future staff assigned to the Safety and Marketing Departments. The CHNAV will direct all future staff assigned to the Sales and Estimation Departments. This ensures clear vertical command lines even as headcount expands.</w:t>
      </w:r>
    </w:p>
    <w:p>
      <w:pPr>
        <w:pStyle w:val="Heading3"/>
        <w:widowControl/>
        <w:rPr/>
      </w:pPr>
      <w:r>
        <w:rPr>
          <w:rFonts w:eastAsia="Mendl Sans Dusk Medium" w:cs="Mendl Sans Dusk Medium" w:ascii="Mendl Sans Dusk Medium" w:hAnsi="Mendl Sans Dusk Medium"/>
          <w:b/>
          <w:color w:val="1E392C"/>
          <w:sz w:val="23"/>
        </w:rPr>
        <w:t>OPS-01.6 SUCCESSION RULE</w:t>
      </w:r>
    </w:p>
    <w:p>
      <w:pPr>
        <w:pStyle w:val="Normal"/>
        <w:widowControl/>
        <w:rPr/>
      </w:pPr>
      <w:r>
        <w:rPr>
          <w:rFonts w:eastAsia="Mendl Sans Dusk Regular" w:cs="Mendl Sans Dusk Regular"/>
          <w:b w:val="false"/>
          <w:color w:val="202723"/>
          <w:sz w:val="21"/>
        </w:rPr>
        <w:t>If a role is unfilled, command responsibility defaults to the next higher command level until the position is formally filled. Current application: CFO role is unfilled; CFO command responsibilities are carried by COO.</w:t>
      </w:r>
    </w:p>
    <w:p>
      <w:pPr>
        <w:pStyle w:val="Heading3"/>
        <w:widowControl/>
        <w:rPr/>
      </w:pPr>
      <w:r>
        <w:rPr>
          <w:rFonts w:eastAsia="Mendl Sans Dusk Medium" w:cs="Mendl Sans Dusk Medium" w:ascii="Mendl Sans Dusk Medium" w:hAnsi="Mendl Sans Dusk Medium"/>
          <w:b/>
          <w:color w:val="1E392C"/>
          <w:sz w:val="23"/>
        </w:rPr>
        <w:t>OPS-01.7 ESCALATION RIGHTS</w:t>
      </w:r>
    </w:p>
    <w:p>
      <w:pPr>
        <w:pStyle w:val="Normal"/>
        <w:widowControl/>
        <w:rPr/>
      </w:pPr>
      <w:r>
        <w:rPr>
          <w:rFonts w:eastAsia="Mendl Sans Dusk Regular" w:cs="Mendl Sans Dusk Regular"/>
          <w:b w:val="false"/>
          <w:color w:val="202723"/>
          <w:sz w:val="21"/>
        </w:rPr>
        <w:t>Standard path: Field/Office Issue -&gt; PM/PE or Superintendent -&gt; COO -&gt; CEO.</w:t>
      </w:r>
    </w:p>
    <w:p>
      <w:pPr>
        <w:pStyle w:val="Normal"/>
        <w:widowControl/>
        <w:rPr/>
      </w:pPr>
      <w:r>
        <w:rPr>
          <w:rFonts w:eastAsia="Mendl Sans Dusk Regular" w:cs="Mendl Sans Dusk Regular"/>
          <w:b w:val="false"/>
          <w:color w:val="202723"/>
          <w:sz w:val="21"/>
        </w:rPr>
        <w:t>CHENG exception: May escalate directly to COO when safety, legal, compliance, or mission-critical technical risk requires direct command visibility.</w:t>
      </w:r>
    </w:p>
    <w:p>
      <w:pPr>
        <w:pStyle w:val="Normal"/>
        <w:widowControl/>
        <w:rPr/>
      </w:pPr>
      <w:r>
        <w:rPr>
          <w:rFonts w:eastAsia="Mendl Sans Dusk Regular" w:cs="Mendl Sans Dusk Regular"/>
          <w:b w:val="false"/>
          <w:color w:val="202723"/>
          <w:sz w:val="21"/>
        </w:rPr>
        <w:t>CHNAV exception: May escalate directly to COO when strategic bid exposure, legal exposure, or mission-critical preconstruction risk requires direct command visibility.</w:t>
      </w:r>
    </w:p>
    <w:p>
      <w:pPr>
        <w:pStyle w:val="Heading3"/>
        <w:widowControl/>
        <w:rPr/>
      </w:pPr>
      <w:r>
        <w:rPr>
          <w:rFonts w:eastAsia="Mendl Sans Dusk Medium" w:cs="Mendl Sans Dusk Medium" w:ascii="Mendl Sans Dusk Medium" w:hAnsi="Mendl Sans Dusk Medium"/>
          <w:b/>
          <w:color w:val="1E392C"/>
          <w:sz w:val="23"/>
        </w:rPr>
        <w:t>OPS-01.8 COMMAND CADENCE</w:t>
      </w:r>
    </w:p>
    <w:p>
      <w:pPr>
        <w:pStyle w:val="Normal"/>
        <w:widowControl/>
        <w:rPr/>
      </w:pPr>
      <w:r>
        <w:rPr>
          <w:rFonts w:eastAsia="Mendl Sans Dusk Regular" w:cs="Mendl Sans Dusk Regular"/>
          <w:b w:val="false"/>
          <w:color w:val="202723"/>
          <w:sz w:val="21"/>
        </w:rPr>
        <w:t>Weekly operations control meeting every Monday at 9:00 AM.</w:t>
      </w:r>
    </w:p>
    <w:p>
      <w:pPr>
        <w:pStyle w:val="Normal"/>
        <w:widowControl/>
        <w:rPr/>
      </w:pPr>
      <w:r>
        <w:rPr>
          <w:rFonts w:eastAsia="Mendl Sans Dusk Regular" w:cs="Mendl Sans Dusk Regular"/>
          <w:b w:val="false"/>
          <w:color w:val="202723"/>
          <w:sz w:val="21"/>
        </w:rPr>
        <w:t>Monthly controls packet to COO.</w:t>
      </w:r>
    </w:p>
    <w:p>
      <w:pPr>
        <w:pStyle w:val="Normal"/>
        <w:widowControl/>
        <w:rPr/>
      </w:pPr>
      <w:r>
        <w:rPr>
          <w:rFonts w:eastAsia="Mendl Sans Dusk Regular" w:cs="Mendl Sans Dusk Regular"/>
          <w:b w:val="false"/>
          <w:color w:val="202723"/>
          <w:sz w:val="21"/>
        </w:rPr>
        <w:t>Quarterly compliance and controls audit led by CHENG and/or COO.</w:t>
      </w:r>
    </w:p>
    <w:p>
      <w:pPr>
        <w:pStyle w:val="Normal"/>
        <w:widowControl/>
        <w:rPr/>
      </w:pPr>
      <w:r>
        <w:rPr>
          <w:rFonts w:eastAsia="Mendl Sans Dusk Regular" w:cs="Mendl Sans Dusk Regular"/>
          <w:b w:val="false"/>
          <w:color w:val="202723"/>
          <w:sz w:val="21"/>
        </w:rPr>
        <w:t>A mandatory weekly sync meeting is held every Monday at 0700 hours, attended by all Department Heads to review KPIs, resolve bottlenecks, and align on weekly objectives.</w:t>
      </w:r>
    </w:p>
    <w:p>
      <w:pPr>
        <w:pStyle w:val="Normal"/>
        <w:widowControl/>
        <w:rPr/>
      </w:pPr>
      <w:r>
        <w:rPr>
          <w:rFonts w:eastAsia="Mendl Sans Dusk Regular" w:cs="Mendl Sans Dusk Regular"/>
          <w:b w:val="false"/>
          <w:color w:val="202723"/>
          <w:sz w:val="21"/>
        </w:rPr>
        <w:t>GENERAL ORDER: OPS-01.9-GO-01: Weekly Sync</w:t>
      </w:r>
    </w:p>
    <w:p>
      <w:pPr>
        <w:pStyle w:val="Normal"/>
        <w:widowControl/>
        <w:rPr/>
      </w:pPr>
      <w:r>
        <w:rPr>
          <w:rFonts w:eastAsia="Mendl Sans Dusk Regular" w:cs="Mendl Sans Dusk Regular"/>
          <w:b w:val="false"/>
          <w:color w:val="202723"/>
          <w:sz w:val="21"/>
        </w:rPr>
        <w:t>The executive leadership team ensures that all departments (Admin, Safety, Marketing, Sales, Bid, Operations) function cohesively. No department operates in a silo.</w:t>
      </w:r>
    </w:p>
    <w:p>
      <w:pPr>
        <w:pStyle w:val="Normal"/>
        <w:widowControl/>
        <w:rPr/>
      </w:pPr>
      <w:r>
        <w:rPr>
          <w:rFonts w:eastAsia="Mendl Sans Dusk Regular" w:cs="Mendl Sans Dusk Regular"/>
          <w:b w:val="false"/>
          <w:color w:val="202723"/>
          <w:sz w:val="21"/>
        </w:rPr>
        <w:t>DIRECTIVE: OPS-01.9-DIR-01: Cross-Departmental Synergy</w:t>
      </w:r>
    </w:p>
    <w:p>
      <w:pPr>
        <w:pStyle w:val="Heading3"/>
        <w:widowControl/>
        <w:rPr/>
      </w:pPr>
      <w:r>
        <w:rPr>
          <w:rFonts w:eastAsia="Mendl Sans Dusk Medium" w:cs="Mendl Sans Dusk Medium" w:ascii="Mendl Sans Dusk Medium" w:hAnsi="Mendl Sans Dusk Medium"/>
          <w:b/>
          <w:color w:val="1E392C"/>
          <w:sz w:val="23"/>
        </w:rPr>
        <w:t>OPS-01.9 BRANDED OPERATING LANGUAGE</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Term</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Definition</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Client Partners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Owners, developers, and municipalities MHC builds for</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Trade Partners</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Specialized subcontractors who execute the work</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Ground Truth</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Actual, verified conditions of a site or project, free of assumptions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Mission Parameters</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The comprehensive scope of work</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Operational Theater</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The active job site</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Task Operator</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 field crew member</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Protective Posture</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Full compliance with PPE standards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Zero-Gap Accountability</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task, safety check, or communication left incomplete or assumed</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Handshake Pride</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Relationships built on trust and verified performance, not the lowest dollar</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Mission-Ready Handoff</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 project transition with zero open items and full documentation</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OPS-02 | CHAPTER BLUEPRINT AND MANUAL SCHEMA</w:t>
      </w:r>
    </w:p>
    <w:p>
      <w:pPr>
        <w:pStyle w:val="Heading3"/>
        <w:widowControl/>
        <w:rPr/>
      </w:pPr>
      <w:r>
        <w:rPr>
          <w:rFonts w:eastAsia="Mendl Sans Dusk Medium" w:cs="Mendl Sans Dusk Medium" w:ascii="Mendl Sans Dusk Medium" w:hAnsi="Mendl Sans Dusk Medium"/>
          <w:b/>
          <w:color w:val="1E392C"/>
          <w:sz w:val="23"/>
        </w:rPr>
        <w:t>OPS-02.1 MANUAL OBJECTIVES</w:t>
      </w:r>
    </w:p>
    <w:p>
      <w:pPr>
        <w:pStyle w:val="Normal"/>
        <w:widowControl/>
        <w:rPr/>
      </w:pPr>
      <w:r>
        <w:rPr>
          <w:rFonts w:eastAsia="Mendl Sans Dusk Regular" w:cs="Mendl Sans Dusk Regular"/>
          <w:b w:val="false"/>
          <w:color w:val="202723"/>
          <w:sz w:val="21"/>
        </w:rPr>
        <w:t>Establish one command-aligned source of truth for operations.</w:t>
      </w:r>
    </w:p>
    <w:p>
      <w:pPr>
        <w:pStyle w:val="Normal"/>
        <w:widowControl/>
        <w:rPr/>
      </w:pPr>
      <w:r>
        <w:rPr>
          <w:rFonts w:eastAsia="Mendl Sans Dusk Regular" w:cs="Mendl Sans Dusk Regular"/>
          <w:b w:val="false"/>
          <w:color w:val="202723"/>
          <w:sz w:val="21"/>
        </w:rPr>
        <w:t>Define role authority, SOP expectations, and approval gates.</w:t>
      </w:r>
    </w:p>
    <w:p>
      <w:pPr>
        <w:pStyle w:val="Normal"/>
        <w:widowControl/>
        <w:rPr/>
      </w:pPr>
      <w:r>
        <w:rPr>
          <w:rFonts w:eastAsia="Mendl Sans Dusk Regular" w:cs="Mendl Sans Dusk Regular"/>
          <w:b w:val="false"/>
          <w:color w:val="202723"/>
          <w:sz w:val="21"/>
        </w:rPr>
        <w:t>Standardize measurable controls, audit evidence, and cadence.</w:t>
      </w:r>
    </w:p>
    <w:p>
      <w:pPr>
        <w:pStyle w:val="Normal"/>
        <w:widowControl/>
        <w:rPr/>
      </w:pPr>
      <w:r>
        <w:rPr>
          <w:rFonts w:eastAsia="Mendl Sans Dusk Regular" w:cs="Mendl Sans Dusk Regular"/>
          <w:b w:val="false"/>
          <w:color w:val="202723"/>
          <w:sz w:val="21"/>
        </w:rPr>
        <w:t>Integrate marketing, sales, HR, and safety into a single operating system.</w:t>
      </w:r>
    </w:p>
    <w:p>
      <w:pPr>
        <w:pStyle w:val="Heading3"/>
        <w:widowControl/>
        <w:rPr/>
      </w:pPr>
      <w:r>
        <w:rPr>
          <w:rFonts w:eastAsia="Mendl Sans Dusk Medium" w:cs="Mendl Sans Dusk Medium" w:ascii="Mendl Sans Dusk Medium" w:hAnsi="Mendl Sans Dusk Medium"/>
          <w:b/>
          <w:color w:val="1E392C"/>
          <w:sz w:val="23"/>
        </w:rPr>
        <w:t>OPS-02.2 REQUIRED CHAPTER SCHEMA</w:t>
      </w:r>
    </w:p>
    <w:p>
      <w:pPr>
        <w:pStyle w:val="Normal"/>
        <w:widowControl/>
        <w:rPr/>
      </w:pPr>
      <w:r>
        <w:rPr>
          <w:rFonts w:eastAsia="Mendl Sans Dusk Regular" w:cs="Mendl Sans Dusk Regular"/>
          <w:b w:val="false"/>
          <w:color w:val="202723"/>
          <w:sz w:val="21"/>
        </w:rPr>
        <w:t>Every chapter must include: Mission Purpose, Command Owner, Backup Owner, Required Inputs, Required Outputs, SOP Steps, Controls and Thresholds, KPI and Review Cadence, Evidence and Record Location, Escalation Path, Non-Compliance Response.</w:t>
      </w:r>
    </w:p>
    <w:p>
      <w:pPr>
        <w:pStyle w:val="Heading3"/>
        <w:widowControl/>
        <w:rPr/>
      </w:pPr>
      <w:r>
        <w:rPr>
          <w:rFonts w:eastAsia="Mendl Sans Dusk Medium" w:cs="Mendl Sans Dusk Medium" w:ascii="Mendl Sans Dusk Medium" w:hAnsi="Mendl Sans Dusk Medium"/>
          <w:b/>
          <w:color w:val="1E392C"/>
          <w:sz w:val="23"/>
        </w:rPr>
        <w:t>OPS-02.3 MANUAL FAMILY CROSS-REFERENCE</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Document</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Version</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Governs</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Owner</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 Manual</w:t>
            </w:r>
          </w:p>
        </w:tc>
        <w:tc>
          <w:tcPr>
            <w:tcW w:w="2469" w:type="dxa"/>
            <w:tcBorders/>
            <w:vAlign w:val="center"/>
          </w:tcPr>
          <w:p>
            <w:pPr>
              <w:pStyle w:val="Normal"/>
              <w:widowControl/>
              <w:suppressAutoHyphens w:val="true"/>
              <w:bidi w:val="0"/>
              <w:spacing w:lineRule="auto" w:line="288" w:before="0" w:after="40"/>
              <w:jc w:val="start"/>
              <w:rPr/>
            </w:pPr>
            <w:r>
              <w:rPr>
                <w:sz w:val="17"/>
              </w:rPr>
              <w:t>1.0 Rough Draft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Field execution, controls, systems SOPs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 CEO</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Strategy Guide</w:t>
            </w:r>
          </w:p>
        </w:tc>
        <w:tc>
          <w:tcPr>
            <w:tcW w:w="2469" w:type="dxa"/>
            <w:tcBorders/>
            <w:shd w:fill="F3F6F3" w:val="clear"/>
            <w:vAlign w:val="center"/>
          </w:tcPr>
          <w:p>
            <w:pPr>
              <w:pStyle w:val="Normal"/>
              <w:widowControl/>
              <w:suppressAutoHyphens w:val="true"/>
              <w:bidi w:val="0"/>
              <w:spacing w:lineRule="auto" w:line="288" w:before="0" w:after="40"/>
              <w:jc w:val="start"/>
              <w:rPr/>
            </w:pPr>
            <w:r>
              <w:rPr>
                <w:sz w:val="17"/>
              </w:rPr>
              <w:t>1.0 Rough Draft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Brand, channels, content, CRM, lead attribution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 / Estimating Guide</w:t>
            </w:r>
          </w:p>
        </w:tc>
        <w:tc>
          <w:tcPr>
            <w:tcW w:w="2469" w:type="dxa"/>
            <w:tcBorders/>
            <w:vAlign w:val="center"/>
          </w:tcPr>
          <w:p>
            <w:pPr>
              <w:pStyle w:val="Normal"/>
              <w:widowControl/>
              <w:suppressAutoHyphens w:val="true"/>
              <w:bidi w:val="0"/>
              <w:spacing w:lineRule="auto" w:line="288" w:before="0" w:after="40"/>
              <w:jc w:val="start"/>
              <w:rPr/>
            </w:pPr>
            <w:r>
              <w:rPr>
                <w:sz w:val="17"/>
              </w:rPr>
              <w:t>1.0 Rough Draft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Pursuit, estimating, proposals, Trade Partner vetting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Employee Handbook</w:t>
            </w:r>
          </w:p>
        </w:tc>
        <w:tc>
          <w:tcPr>
            <w:tcW w:w="2469" w:type="dxa"/>
            <w:tcBorders/>
            <w:shd w:fill="F3F6F3" w:val="clear"/>
            <w:vAlign w:val="center"/>
          </w:tcPr>
          <w:p>
            <w:pPr>
              <w:pStyle w:val="Normal"/>
              <w:widowControl/>
              <w:suppressAutoHyphens w:val="true"/>
              <w:bidi w:val="0"/>
              <w:spacing w:lineRule="auto" w:line="288" w:before="0" w:after="40"/>
              <w:jc w:val="start"/>
              <w:rPr/>
            </w:pPr>
            <w:r>
              <w:rPr>
                <w:sz w:val="17"/>
              </w:rPr>
              <w:t>3.0 Rough Draft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Employment, conduct, compensation, safety culture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Manual</w:t>
            </w:r>
          </w:p>
        </w:tc>
        <w:tc>
          <w:tcPr>
            <w:tcW w:w="2469" w:type="dxa"/>
            <w:tcBorders/>
            <w:vAlign w:val="center"/>
          </w:tcPr>
          <w:p>
            <w:pPr>
              <w:pStyle w:val="Normal"/>
              <w:widowControl/>
              <w:suppressAutoHyphens w:val="true"/>
              <w:bidi w:val="0"/>
              <w:spacing w:lineRule="auto" w:line="288" w:before="0" w:after="40"/>
              <w:jc w:val="start"/>
              <w:rPr/>
            </w:pPr>
            <w:r>
              <w:rPr>
                <w:sz w:val="17"/>
              </w:rPr>
              <w:t>3.0 Rough Draft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55-chapter safety program, SSSP, training, SWA</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OPS-02.4 INTEGRATION HANDOFF TRIGGERS</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Trigger Event</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From</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To</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Action Required</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Lead qualifies (score &gt;= 3.0)</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notified within 1 business day; applicable controlled portal updated</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awarded</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COO/PM</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 Brief issued; PM/PE initiates Procore; CHENG initiates SSSP</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mobilizes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finalized; Toolbox Talk schedule set; SDS binder staged</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closeout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Post-project marketing assets captured; Procore digital sign-off</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incident (Level 2+)</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COO/CEO</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Immediate escalation; CAO issued; HR personnel file updated</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issued</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record filed in personnel file within 2 business days</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content approved for release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Content published per MG 06 cadence; CRM source tag applied</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OPS-02.5 MINIMUM APPENDICES</w:t>
      </w:r>
    </w:p>
    <w:p>
      <w:pPr>
        <w:pStyle w:val="Normal"/>
        <w:widowControl/>
        <w:rPr/>
      </w:pPr>
      <w:r>
        <w:rPr>
          <w:rFonts w:eastAsia="Mendl Sans Dusk Regular" w:cs="Mendl Sans Dusk Regular"/>
          <w:b w:val="false"/>
          <w:color w:val="202723"/>
          <w:sz w:val="21"/>
        </w:rPr>
        <w:t>Appendix A: RACI Matrix | B: Controls/Retention/Continuity Baseline | C: Weekly Meeting Agenda | D: Approval Authority Matrix | E: KPI Dictionary | F: Retention Schedule and Disposal Log | G: OSHA Monthly Theme Calendar | H: SDS Master Index Template | I: SSSP Project Checklist | J: in-house server archive Notebook Architecture Map</w:t>
      </w:r>
    </w:p>
    <w:p>
      <w:pPr>
        <w:pStyle w:val="Heading3"/>
        <w:widowControl/>
        <w:rPr/>
      </w:pPr>
      <w:r>
        <w:rPr>
          <w:rFonts w:eastAsia="Mendl Sans Dusk Medium" w:cs="Mendl Sans Dusk Medium" w:ascii="Mendl Sans Dusk Medium" w:hAnsi="Mendl Sans Dusk Medium"/>
          <w:b/>
          <w:color w:val="1E392C"/>
          <w:sz w:val="23"/>
        </w:rPr>
        <w:t>OPS-02.6 DOCUMENT ARCHITECTURE AND METHODOLOGY</w:t>
      </w:r>
    </w:p>
    <w:p>
      <w:pPr>
        <w:pStyle w:val="Normal"/>
        <w:widowControl/>
        <w:rPr/>
      </w:pPr>
      <w:r>
        <w:rPr>
          <w:rFonts w:eastAsia="Mendl Sans Dusk Regular" w:cs="Mendl Sans Dusk Regular"/>
          <w:b w:val="false"/>
          <w:color w:val="202723"/>
          <w:sz w:val="21"/>
        </w:rPr>
        <w:t>MH Construction, INC utilizes a three-tier document architecture based on the AGC Accident Prevention Program development methodology, adapted with MH military-branded terminology and color coding. This structure ensures that management's governing direction, administrative processes, and point-of-work instructions remain distinctly separated and immediately recognizable.</w:t>
      </w:r>
    </w:p>
    <w:p>
      <w:pPr>
        <w:pStyle w:val="Normal"/>
        <w:widowControl/>
        <w:rPr/>
      </w:pPr>
      <w:r>
        <w:rPr>
          <w:rFonts w:eastAsia="Mendl Sans Dusk Regular" w:cs="Mendl Sans Dusk Regular"/>
          <w:b w:val="false"/>
          <w:color w:val="202723"/>
          <w:sz w:val="21"/>
        </w:rPr>
        <w:t>The three document tiers are defined as follows:</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DIRECTIVE (Policy Tier): Communicates the organization's governing position. It establishes what the organization requires, permits, prohibits, or supports. Identifiers use the format OPS-XX-DIR-XX and are visually formatted in Metal Gray (equivalent to the white paper tier in Thoemke's system).</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GENERAL ORDER (Procedure Tier): Translates the directive into an organized method of administration. It defines how the organization will carry out the policy, who is responsible, and what sequence applies. Identifiers use the format OPS-XX-GO-XX and are visually formatted in Hunter Green (equivalent to the blue paper tier in Thoemke's system).</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FIELD INSTRUCTION (Task Tier): Describes a discrete unit of work. It identifies exactly what the employee must do, what tools are necessary, what hazards are present, and how successful completion is verified. Identifiers use the format OPS-XX-FI-XX and are visually formatted in Tan Leather (equivalent to the yellow paper tier in Thoemke's system).</w:t>
      </w:r>
    </w:p>
    <w:p>
      <w:pPr>
        <w:pStyle w:val="Normal"/>
        <w:widowControl/>
        <w:rPr/>
      </w:pPr>
      <w:r>
        <w:rPr>
          <w:rFonts w:eastAsia="Mendl Sans Dusk Regular" w:cs="Mendl Sans Dusk Regular"/>
          <w:b w:val="false"/>
          <w:color w:val="202723"/>
          <w:sz w:val="21"/>
        </w:rPr>
        <w:t>This descending chain of direction ensures that Directives establish the obligation, General Orders organize the response, and Field Instructions direct the work. All MH Construction, INC operational and safety manuals (including the MISH Manual) must adhere strictly to this three-tier architecture.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OPS-03 | ESTIMATOR COMMAND AND PRECONSTRUCTION CONTROLS</w:t>
      </w:r>
    </w:p>
    <w:p>
      <w:pPr>
        <w:pStyle w:val="Heading3"/>
        <w:widowControl/>
        <w:rPr/>
      </w:pPr>
      <w:r>
        <w:rPr>
          <w:rFonts w:eastAsia="Mendl Sans Dusk Medium" w:cs="Mendl Sans Dusk Medium" w:ascii="Mendl Sans Dusk Medium" w:hAnsi="Mendl Sans Dusk Medium"/>
          <w:b/>
          <w:color w:val="1E392C"/>
          <w:sz w:val="23"/>
        </w:rPr>
        <w:t>OPS-03.1 MISSION PURPOSE</w:t>
      </w:r>
    </w:p>
    <w:p>
      <w:pPr>
        <w:pStyle w:val="Normal"/>
        <w:widowControl/>
        <w:rPr/>
      </w:pPr>
      <w:r>
        <w:rPr>
          <w:rFonts w:eastAsia="Mendl Sans Dusk Regular" w:cs="Mendl Sans Dusk Regular"/>
          <w:b w:val="false"/>
          <w:color w:val="202723"/>
          <w:sz w:val="21"/>
        </w:rPr>
        <w:t>Define the preconstruction command model, bid/no-bid discipline, estimate controls, and the formal handoff from preconstruction to operations. This chapter integrates the Sales/Estimating Guide v1.0 into the Operations Manual command framework.</w:t>
      </w:r>
    </w:p>
    <w:p>
      <w:pPr>
        <w:pStyle w:val="Heading3"/>
        <w:widowControl/>
        <w:rPr/>
      </w:pPr>
      <w:r>
        <w:rPr>
          <w:rFonts w:eastAsia="Mendl Sans Dusk Medium" w:cs="Mendl Sans Dusk Medium" w:ascii="Mendl Sans Dusk Medium" w:hAnsi="Mendl Sans Dusk Medium"/>
          <w:b/>
          <w:color w:val="1E392C"/>
          <w:sz w:val="23"/>
        </w:rPr>
        <w:t>OPS-03.2 COMMAND OWNERSHIP</w:t>
      </w:r>
    </w:p>
    <w:p>
      <w:pPr>
        <w:pStyle w:val="Normal"/>
        <w:widowControl/>
        <w:rPr/>
      </w:pPr>
      <w:r>
        <w:rPr>
          <w:rFonts w:eastAsia="Mendl Sans Dusk Regular" w:cs="Mendl Sans Dusk Regular"/>
          <w:b w:val="false"/>
          <w:color w:val="202723"/>
          <w:sz w:val="21"/>
        </w:rPr>
        <w:t>Command owner: CHNAV (Chief Navigation Officer). Backup owner: COO. Sales and Estimation teams report to CHNAV. CHNAV reports to COO. CHNAV has direct COO escalation rights for strategic bid exposure, legal exposure, or mission-critical preconstruction risk.</w:t>
      </w:r>
    </w:p>
    <w:p>
      <w:pPr>
        <w:pStyle w:val="Heading3"/>
        <w:widowControl/>
        <w:rPr/>
      </w:pPr>
      <w:r>
        <w:rPr>
          <w:rFonts w:eastAsia="Mendl Sans Dusk Medium" w:cs="Mendl Sans Dusk Medium" w:ascii="Mendl Sans Dusk Medium" w:hAnsi="Mendl Sans Dusk Medium"/>
          <w:b/>
          <w:color w:val="1E392C"/>
          <w:sz w:val="23"/>
        </w:rPr>
        <w:t>OPS-03.3 BID / NO-BID DECISION FRAMEWORK</w:t>
      </w:r>
    </w:p>
    <w:p>
      <w:pPr>
        <w:pStyle w:val="Normal"/>
        <w:widowControl/>
        <w:rPr/>
      </w:pPr>
      <w:r>
        <w:rPr>
          <w:rFonts w:eastAsia="Mendl Sans Dusk Regular" w:cs="Mendl Sans Dusk Regular"/>
          <w:b w:val="false"/>
          <w:color w:val="202723"/>
          <w:sz w:val="21"/>
        </w:rPr>
        <w:t>All pursuits require a weighted bid/no-bid score before committing estimating resources. Score below 3.0 requires COO review. Score below 2.0 is a no-bid unless COO overrides in writing.</w:t>
      </w:r>
    </w:p>
    <w:tbl>
      <w:tblPr>
        <w:tblStyle w:val="TableGrid"/>
        <w:tblW w:w="988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976"/>
        <w:gridCol w:w="1976"/>
        <w:gridCol w:w="1976"/>
        <w:gridCol w:w="1976"/>
        <w:gridCol w:w="1976"/>
      </w:tblGrid>
      <w:tr>
        <w:trPr/>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Criterion</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Weight</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Score 1 (Low)</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Score 3 (Mid)</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Score 5 (High)</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Client Relationship</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20%</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prior contact</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Known contact</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Established partner</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Fit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20%</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Outside core scope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Adjacent scope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Core competency</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Geography</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15%</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Outside tri-state area</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WA/OR/ID edge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Tri-Plex corridor</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Schedule Fit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15%</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Conflicts with active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Manageable overlap</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Clean window</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Margin Potential</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15%</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Below 8%</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8-12%</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Above 12%</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Risk Profile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High unknowns</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Moderate risk</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Low/defined risk</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Strategic Value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strategic benefit</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Some brand value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High strategic fit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OPS-03.4 PRECONSTRUCTION WORKFLOW (6 STEPS)</w:t>
      </w:r>
    </w:p>
    <w:p>
      <w:pPr>
        <w:pStyle w:val="Heading4"/>
        <w:widowControl/>
        <w:rPr/>
      </w:pPr>
      <w:r>
        <w:rPr/>
        <w:t>OPS-03.4.1 Step 1 - Qualification</w:t>
      </w:r>
    </w:p>
    <w:p>
      <w:pPr>
        <w:pStyle w:val="Normal"/>
        <w:widowControl/>
        <w:rPr/>
      </w:pPr>
      <w:r>
        <w:rPr>
          <w:rFonts w:eastAsia="Mendl Sans Dusk Regular" w:cs="Mendl Sans Dusk Regular"/>
          <w:b w:val="false"/>
          <w:color w:val="202723"/>
          <w:sz w:val="21"/>
        </w:rPr>
        <w:t>CHNAV/CHNAV reviews opportunity against bid/no-bid matrix. Score recorded in applicable controlled portal. No-bid decision documented with rationale.</w:t>
      </w:r>
    </w:p>
    <w:p>
      <w:pPr>
        <w:pStyle w:val="Heading4"/>
        <w:widowControl/>
        <w:rPr/>
      </w:pPr>
      <w:r>
        <w:rPr/>
        <w:t>OPS-03.4.2 Step 2 - Mission Parameters / Scope</w:t>
      </w:r>
    </w:p>
    <w:p>
      <w:pPr>
        <w:pStyle w:val="Normal"/>
        <w:widowControl/>
        <w:rPr/>
      </w:pPr>
      <w:r>
        <w:rPr>
          <w:rFonts w:eastAsia="Mendl Sans Dusk Regular" w:cs="Mendl Sans Dusk Regular"/>
          <w:b w:val="false"/>
          <w:color w:val="202723"/>
          <w:sz w:val="21"/>
        </w:rPr>
        <w:t>CHNAV/Estimator assembles full scope package. RFI/RFQ response prepared per 48-hour lead time standard. COO review required before external submission.</w:t>
      </w:r>
    </w:p>
    <w:p>
      <w:pPr>
        <w:pStyle w:val="Heading4"/>
        <w:widowControl/>
        <w:rPr/>
      </w:pPr>
      <w:r>
        <w:rPr/>
        <w:t>OPS-03.4.3 Step 3 - Trade Partner Qualification</w:t>
      </w:r>
    </w:p>
    <w:p>
      <w:pPr>
        <w:pStyle w:val="Normal"/>
        <w:widowControl/>
        <w:rPr/>
      </w:pPr>
      <w:r>
        <w:rPr>
          <w:rFonts w:eastAsia="Mendl Sans Dusk Regular" w:cs="Mendl Sans Dusk Regular"/>
          <w:b w:val="false"/>
          <w:color w:val="202723"/>
          <w:sz w:val="21"/>
        </w:rPr>
        <w:t>CHNAV verifies COI, state license, signed Trade Partner agreement, MISH orientation completion, and W-9 on file. No unqualified Trade Partner may be included in a bid.</w:t>
      </w:r>
    </w:p>
    <w:p>
      <w:pPr>
        <w:pStyle w:val="Heading4"/>
        <w:widowControl/>
        <w:rPr/>
      </w:pPr>
      <w:r>
        <w:rPr/>
        <w:t>OPS-03.4.4 Step 4 - Estimate Development</w:t>
      </w:r>
    </w:p>
    <w:p>
      <w:pPr>
        <w:pStyle w:val="Normal"/>
        <w:widowControl/>
        <w:rPr/>
      </w:pPr>
      <w:r>
        <w:rPr>
          <w:rFonts w:eastAsia="Mendl Sans Dusk Regular" w:cs="Mendl Sans Dusk Regular"/>
          <w:b w:val="false"/>
          <w:color w:val="202723"/>
          <w:sz w:val="21"/>
        </w:rPr>
        <w:t>Estimator builds cost model with 5-10% contingency standard. Escalation clause included for projects exceeding 6 months. Safety overhead and marketing cost codes (spatial capture, digital twin, photography) are line-itemed per Sage 100 cost code standard.</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Opportunity Pipeline: Maintain a rolling 6-month pipeline of at least 3x the revenue target.</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Estimating Variance: Target &lt; 5% variance between estimated cost and actual cost at project completion.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Bid Win Rate: Target &gt; 25% of submitted bids.</w:t>
      </w:r>
    </w:p>
    <w:p>
      <w:pPr>
        <w:pStyle w:val="Normal"/>
        <w:widowControl/>
        <w:rPr/>
      </w:pPr>
      <w:r>
        <w:rPr>
          <w:rFonts w:eastAsia="Mendl Sans Dusk Regular" w:cs="Mendl Sans Dusk Regular"/>
          <w:b w:val="false"/>
          <w:color w:val="202723"/>
          <w:sz w:val="21"/>
        </w:rPr>
        <w:t>GENERAL ORDER: OPS-03.7-GO-01: Sales &amp; Estimating KPIs</w:t>
      </w:r>
    </w:p>
    <w:p>
      <w:pPr>
        <w:pStyle w:val="Heading4"/>
        <w:widowControl/>
        <w:rPr/>
      </w:pPr>
      <w:r>
        <w:rPr/>
        <w:t>OPS-03.4.5 Step 5 - Proposal Presentation</w:t>
      </w:r>
    </w:p>
    <w:p>
      <w:pPr>
        <w:pStyle w:val="Normal"/>
        <w:widowControl/>
        <w:rPr/>
      </w:pPr>
      <w:r>
        <w:rPr>
          <w:rFonts w:eastAsia="Mendl Sans Dusk Regular" w:cs="Mendl Sans Dusk Regular"/>
          <w:b w:val="false"/>
          <w:color w:val="202723"/>
          <w:sz w:val="21"/>
        </w:rPr>
        <w:t>CHNAV presents proposal per SE 06 workflow. Pricing kept private. No verbal change orders binding. All proposals documented in Procore and applicable controlled portal within 2 business days of submission.</w:t>
      </w:r>
    </w:p>
    <w:p>
      <w:pPr>
        <w:pStyle w:val="Heading4"/>
        <w:widowControl/>
        <w:rPr/>
      </w:pPr>
      <w:r>
        <w:rPr/>
        <w:t>OPS-03.4.6 Step 6 - Operations Brief / Handoff</w:t>
      </w:r>
    </w:p>
    <w:p>
      <w:pPr>
        <w:pStyle w:val="Normal"/>
        <w:widowControl/>
        <w:rPr/>
      </w:pPr>
      <w:r>
        <w:rPr>
          <w:rFonts w:eastAsia="Mendl Sans Dusk Regular" w:cs="Mendl Sans Dusk Regular"/>
          <w:b w:val="false"/>
          <w:color w:val="202723"/>
          <w:sz w:val="21"/>
        </w:rPr>
        <w:t>Upon award, CHNAV issues Operations Brief to PM/PE and Chief Superintendent. CHENG initiates SSSP. PM/PE initiates Procore project setup. Handoff is documented in Procore and BidPilot with Mission-Ready Handoff checklist complete.</w:t>
      </w:r>
    </w:p>
    <w:p>
      <w:pPr>
        <w:pStyle w:val="Heading3"/>
        <w:widowControl/>
        <w:rPr/>
      </w:pPr>
      <w:r>
        <w:rPr>
          <w:rFonts w:eastAsia="Mendl Sans Dusk Medium" w:cs="Mendl Sans Dusk Medium" w:ascii="Mendl Sans Dusk Medium" w:hAnsi="Mendl Sans Dusk Medium"/>
          <w:b/>
          <w:color w:val="1E392C"/>
          <w:sz w:val="23"/>
        </w:rPr>
        <w:t>OPS-03.5 APPROVAL AUTHORITY (SINGLE CHANGE ORDER / PROPOSAL)</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Amount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Authority</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Documentation Required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Under $25,000</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log entry + CRM update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$25,000 to $49,999</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 recommendation memo + COO written approval</w:t>
            </w:r>
          </w:p>
        </w:tc>
      </w:tr>
      <w:tr>
        <w:trPr/>
        <w:tc>
          <w:tcPr>
            <w:tcW w:w="3293" w:type="dxa"/>
            <w:tcBorders/>
            <w:vAlign w:val="center"/>
          </w:tcPr>
          <w:p>
            <w:pPr>
              <w:pStyle w:val="Normal"/>
              <w:spacing w:before="0" w:after="40"/>
              <w:rPr/>
            </w:pPr>
            <w:r>
              <w:rPr>
                <w:b w:val="false"/>
                <w:color w:val="000000"/>
                <w:sz w:val="17"/>
              </w:rPr>
              <w:t>Over $50,000</w:t>
            </w:r>
          </w:p>
        </w:tc>
        <w:tc>
          <w:tcPr>
            <w:tcW w:w="3293" w:type="dxa"/>
            <w:tcBorders/>
            <w:vAlign w:val="center"/>
          </w:tcPr>
          <w:p>
            <w:pPr>
              <w:pStyle w:val="Normal"/>
              <w:spacing w:before="0" w:after="40"/>
              <w:rPr/>
            </w:pPr>
            <w:r>
              <w:rPr>
                <w:b w:val="false"/>
                <w:color w:val="000000"/>
                <w:sz w:val="17"/>
              </w:rPr>
              <w:t>CEO</w:t>
            </w:r>
          </w:p>
        </w:tc>
        <w:tc>
          <w:tcPr>
            <w:tcW w:w="3293" w:type="dxa"/>
            <w:tcBorders/>
            <w:vAlign w:val="center"/>
          </w:tcPr>
          <w:p>
            <w:pPr>
              <w:pStyle w:val="Normal"/>
              <w:spacing w:before="0" w:after="40"/>
              <w:rPr/>
            </w:pPr>
            <w:r>
              <w:rPr>
                <w:b w:val="false"/>
                <w:color w:val="000000"/>
                <w:sz w:val="17"/>
              </w:rPr>
              <w:t>PM and COO recommendation package; CEO written approval</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Post-award change orders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Same thresholds apply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COO log; no verbal COs binding</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OPS-03.6 BONDING, LICENSING, AND MULTI-STATE CONTROLS</w:t>
      </w:r>
    </w:p>
    <w:p>
      <w:pPr>
        <w:pStyle w:val="Normal"/>
        <w:widowControl/>
        <w:rPr/>
      </w:pPr>
      <w:r>
        <w:rPr>
          <w:rFonts w:eastAsia="Mendl Sans Dusk Regular" w:cs="Mendl Sans Dusk Regular"/>
          <w:b w:val="false"/>
          <w:color w:val="202723"/>
          <w:sz w:val="21"/>
        </w:rPr>
        <w:t>Bonding capacity must be confirmed with surety before any public/municipal project pursuit. Active licenses: WA MHCONCI907R7, OR 194331, ID RCE-49250. Oregon and Idaho prevailing wage and lien law requirements must be flagged in proposal documents for out-of-state projects.</w:t>
      </w:r>
    </w:p>
    <w:p>
      <w:pPr>
        <w:pStyle w:val="Heading3"/>
        <w:widowControl/>
        <w:rPr/>
      </w:pPr>
      <w:r>
        <w:rPr>
          <w:rFonts w:eastAsia="Mendl Sans Dusk Medium" w:cs="Mendl Sans Dusk Medium" w:ascii="Mendl Sans Dusk Medium" w:hAnsi="Mendl Sans Dusk Medium"/>
          <w:b/>
          <w:color w:val="1E392C"/>
          <w:sz w:val="23"/>
        </w:rPr>
        <w:t>OPS-03.7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Bid/no-bid score completion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pursuits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Win rate (awarded / submitted)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Track trend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controls packet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Estimate-to-actual variance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5%</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rate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8% of contract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Trade Partner qualification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before bid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CRM/Procore update compliance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within 2 days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OPS-04 | PROCORE GOVERNANCE SOP</w:t>
      </w:r>
    </w:p>
    <w:p>
      <w:pPr>
        <w:pStyle w:val="Heading3"/>
        <w:widowControl/>
        <w:rPr/>
      </w:pPr>
      <w:r>
        <w:rPr>
          <w:rFonts w:eastAsia="Mendl Sans Dusk Medium" w:cs="Mendl Sans Dusk Medium" w:ascii="Mendl Sans Dusk Medium" w:hAnsi="Mendl Sans Dusk Medium"/>
          <w:b/>
          <w:color w:val="1E392C"/>
          <w:sz w:val="23"/>
        </w:rPr>
        <w:t>OPS-04.1 MISSION PURPOSE</w:t>
      </w:r>
    </w:p>
    <w:p>
      <w:pPr>
        <w:pStyle w:val="Normal"/>
        <w:widowControl/>
        <w:rPr/>
      </w:pPr>
      <w:r>
        <w:rPr>
          <w:rFonts w:eastAsia="Mendl Sans Dusk Regular" w:cs="Mendl Sans Dusk Regular"/>
          <w:b w:val="false"/>
          <w:color w:val="202723"/>
          <w:sz w:val="21"/>
        </w:rPr>
        <w:t>Establish Procore as the primary project management system of record for all project lifecycle documentation, RFI/submittal routing, and closeout sign-off. No project may begin active workflow without PM approval and COO activation.</w:t>
      </w:r>
    </w:p>
    <w:p>
      <w:pPr>
        <w:pStyle w:val="Heading3"/>
        <w:widowControl/>
        <w:rPr/>
      </w:pPr>
      <w:r>
        <w:rPr>
          <w:rFonts w:eastAsia="Mendl Sans Dusk Medium" w:cs="Mendl Sans Dusk Medium" w:ascii="Mendl Sans Dusk Medium" w:hAnsi="Mendl Sans Dusk Medium"/>
          <w:b/>
          <w:color w:val="1E392C"/>
          <w:sz w:val="23"/>
        </w:rPr>
        <w:t>OPS-04.2 COMMAND OWNERSHIP</w:t>
      </w:r>
    </w:p>
    <w:p>
      <w:pPr>
        <w:pStyle w:val="Normal"/>
        <w:widowControl/>
        <w:rPr/>
      </w:pPr>
      <w:r>
        <w:rPr>
          <w:rFonts w:eastAsia="Mendl Sans Dusk Regular" w:cs="Mendl Sans Dusk Regular"/>
          <w:b w:val="false"/>
          <w:color w:val="202723"/>
          <w:sz w:val="21"/>
        </w:rPr>
        <w:t>Global admin: HR/COO. Project setup: PE. Workflow approval: PM. Governance oversight: COO. Final escalation: CEO.</w:t>
      </w:r>
    </w:p>
    <w:p>
      <w:pPr>
        <w:pStyle w:val="Heading3"/>
        <w:widowControl/>
        <w:rPr/>
      </w:pPr>
      <w:r>
        <w:rPr>
          <w:rFonts w:eastAsia="Mendl Sans Dusk Medium" w:cs="Mendl Sans Dusk Medium" w:ascii="Mendl Sans Dusk Medium" w:hAnsi="Mendl Sans Dusk Medium"/>
          <w:b/>
          <w:color w:val="1E392C"/>
          <w:sz w:val="23"/>
        </w:rPr>
        <w:t>OPS-04.3 PROJECT SETUP SEQUENCE</w:t>
      </w:r>
    </w:p>
    <w:p>
      <w:pPr>
        <w:pStyle w:val="Heading4"/>
        <w:widowControl/>
        <w:rPr/>
      </w:pPr>
      <w:r>
        <w:rPr/>
        <w:t>OPS-04.3.1 Step 1 - Project Creation (PE)</w:t>
      </w:r>
    </w:p>
    <w:p>
      <w:pPr>
        <w:pStyle w:val="Normal"/>
        <w:widowControl/>
        <w:rPr/>
      </w:pPr>
      <w:r>
        <w:rPr>
          <w:rFonts w:eastAsia="Mendl Sans Dusk Regular" w:cs="Mendl Sans Dusk Regular"/>
          <w:b w:val="false"/>
          <w:color w:val="202723"/>
          <w:sz w:val="21"/>
        </w:rPr>
        <w:t>PE creates project in Procore using standard naming convention. PE assigns roles and permission levels per RACI matrix.</w:t>
      </w:r>
    </w:p>
    <w:p>
      <w:pPr>
        <w:pStyle w:val="Heading4"/>
        <w:widowControl/>
        <w:rPr/>
      </w:pPr>
      <w:r>
        <w:rPr/>
        <w:t>OPS-04.3.2 Step 2 - PM Activation (PM)</w:t>
      </w:r>
    </w:p>
    <w:p>
      <w:pPr>
        <w:pStyle w:val="Normal"/>
        <w:widowControl/>
        <w:rPr/>
      </w:pPr>
      <w:r>
        <w:rPr>
          <w:rFonts w:eastAsia="Mendl Sans Dusk Regular" w:cs="Mendl Sans Dusk Regular"/>
          <w:b w:val="false"/>
          <w:color w:val="202723"/>
          <w:sz w:val="21"/>
        </w:rPr>
        <w:t>PM reviews setup completeness and activates project workflow. No external communication may reference the project until PM activation is confirmed.</w:t>
      </w:r>
    </w:p>
    <w:p>
      <w:pPr>
        <w:pStyle w:val="Heading4"/>
        <w:widowControl/>
        <w:rPr/>
      </w:pPr>
      <w:r>
        <w:rPr/>
        <w:t>OPS-04.3.3 Step 3 - COO Go-Ahead Checkpoint (COO)</w:t>
      </w:r>
    </w:p>
    <w:p>
      <w:pPr>
        <w:pStyle w:val="Normal"/>
        <w:widowControl/>
        <w:rPr/>
      </w:pPr>
      <w:r>
        <w:rPr>
          <w:rFonts w:eastAsia="Mendl Sans Dusk Regular" w:cs="Mendl Sans Dusk Regular"/>
          <w:b w:val="false"/>
          <w:color w:val="202723"/>
          <w:sz w:val="21"/>
        </w:rPr>
        <w:t>COO confirms project is properly resourced and command-ready before first field mobilization.</w:t>
      </w:r>
    </w:p>
    <w:p>
      <w:pPr>
        <w:pStyle w:val="Heading4"/>
        <w:widowControl/>
        <w:rPr/>
      </w:pPr>
      <w:r>
        <w:rPr/>
        <w:t>OPS-04.3.4 Step 4 - SSSP Linkage (CHENG)</w:t>
      </w:r>
    </w:p>
    <w:p>
      <w:pPr>
        <w:pStyle w:val="Normal"/>
        <w:widowControl/>
        <w:rPr/>
      </w:pPr>
      <w:r>
        <w:rPr>
          <w:rFonts w:eastAsia="Mendl Sans Dusk Regular" w:cs="Mendl Sans Dusk Regular"/>
          <w:b w:val="false"/>
          <w:color w:val="202723"/>
          <w:sz w:val="21"/>
        </w:rPr>
        <w:t>CHENG links the project SSSP to the Procore project file. SSSP must be approved before field mobilization.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Quality (Punch List): Target &lt; 5 items per $1M of contract value at substantial completion.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Safety Incident Rate (TRIR): Target 0.0 recordable incidents.</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Cost Variance (CV): Target &gt; 0 (Under budget).</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Schedule Variance (SV): Target 0 days delay on critical path.</w:t>
      </w:r>
    </w:p>
    <w:p>
      <w:pPr>
        <w:pStyle w:val="Normal"/>
        <w:widowControl/>
        <w:rPr/>
      </w:pPr>
      <w:r>
        <w:rPr>
          <w:rFonts w:eastAsia="Mendl Sans Dusk Regular" w:cs="Mendl Sans Dusk Regular"/>
          <w:b w:val="false"/>
          <w:color w:val="202723"/>
          <w:sz w:val="21"/>
        </w:rPr>
        <w:t>GENERAL ORDER: OPS-04.5-GO-01: Operations KPIs</w:t>
      </w:r>
    </w:p>
    <w:p>
      <w:pPr>
        <w:pStyle w:val="Heading4"/>
        <w:widowControl/>
        <w:rPr/>
      </w:pPr>
      <w:r>
        <w:rPr/>
        <w:t>OPS-04.3.5 Step 5 - RFI/Submittal Routing</w:t>
      </w:r>
    </w:p>
    <w:p>
      <w:pPr>
        <w:pStyle w:val="Normal"/>
        <w:widowControl/>
        <w:rPr/>
      </w:pPr>
      <w:r>
        <w:rPr>
          <w:rFonts w:eastAsia="Mendl Sans Dusk Regular" w:cs="Mendl Sans Dusk Regular"/>
          <w:b w:val="false"/>
          <w:color w:val="202723"/>
          <w:sz w:val="21"/>
        </w:rPr>
        <w:t>PE prepares and routes. PM approves outgoing packages. Response logged and distributed. PM conducts weekly governance check for open-item aging.</w:t>
      </w:r>
    </w:p>
    <w:p>
      <w:pPr>
        <w:pStyle w:val="Heading4"/>
        <w:widowControl/>
        <w:rPr/>
      </w:pPr>
      <w:r>
        <w:rPr/>
        <w:t>OPS-04.3.6 Step 6 - Closeout Sign-Off</w:t>
      </w:r>
    </w:p>
    <w:p>
      <w:pPr>
        <w:pStyle w:val="Normal"/>
        <w:widowControl/>
        <w:rPr/>
      </w:pPr>
      <w:r>
        <w:rPr>
          <w:rFonts w:eastAsia="Mendl Sans Dusk Regular" w:cs="Mendl Sans Dusk Regular"/>
          <w:b w:val="false"/>
          <w:color w:val="202723"/>
          <w:sz w:val="21"/>
        </w:rPr>
        <w:t>PM applies digital sign-off in Procore. No external release before sign-off. PE issues final transmittal after PM sign-off.</w:t>
      </w:r>
    </w:p>
    <w:p>
      <w:pPr>
        <w:pStyle w:val="Heading3"/>
        <w:widowControl/>
        <w:rPr/>
      </w:pPr>
      <w:r>
        <w:rPr>
          <w:rFonts w:eastAsia="Mendl Sans Dusk Medium" w:cs="Mendl Sans Dusk Medium" w:ascii="Mendl Sans Dusk Medium" w:hAnsi="Mendl Sans Dusk Medium"/>
          <w:b/>
          <w:color w:val="1E392C"/>
          <w:sz w:val="23"/>
        </w:rPr>
        <w:t>OPS-04.4 CONTROLS AND THRESHOLDS</w:t>
      </w:r>
    </w:p>
    <w:p>
      <w:pPr>
        <w:pStyle w:val="Normal"/>
        <w:widowControl/>
        <w:rPr/>
      </w:pPr>
      <w:r>
        <w:rPr>
          <w:rFonts w:eastAsia="Mendl Sans Dusk Regular" w:cs="Mendl Sans Dusk Regular"/>
          <w:b w:val="false"/>
          <w:color w:val="202723"/>
          <w:sz w:val="21"/>
        </w:rPr>
        <w:t>No project active workflow without PM approval and COO activation.</w:t>
      </w:r>
    </w:p>
    <w:p>
      <w:pPr>
        <w:pStyle w:val="Normal"/>
        <w:widowControl/>
        <w:rPr/>
      </w:pPr>
      <w:r>
        <w:rPr>
          <w:rFonts w:eastAsia="Mendl Sans Dusk Regular" w:cs="Mendl Sans Dusk Regular"/>
          <w:b w:val="false"/>
          <w:color w:val="202723"/>
          <w:sz w:val="21"/>
        </w:rPr>
        <w:t>No external RFI/submittal without PM approval.</w:t>
      </w:r>
    </w:p>
    <w:p>
      <w:pPr>
        <w:pStyle w:val="Normal"/>
        <w:widowControl/>
        <w:rPr/>
      </w:pPr>
      <w:r>
        <w:rPr>
          <w:rFonts w:eastAsia="Mendl Sans Dusk Regular" w:cs="Mendl Sans Dusk Regular"/>
          <w:b w:val="false"/>
          <w:color w:val="202723"/>
          <w:sz w:val="21"/>
        </w:rPr>
        <w:t>No closeout release without digital sign-off in Procore.</w:t>
      </w:r>
    </w:p>
    <w:p>
      <w:pPr>
        <w:pStyle w:val="Normal"/>
        <w:widowControl/>
        <w:rPr/>
      </w:pPr>
      <w:r>
        <w:rPr>
          <w:rFonts w:eastAsia="Mendl Sans Dusk Regular" w:cs="Mendl Sans Dusk Regular"/>
          <w:b w:val="false"/>
          <w:color w:val="202723"/>
          <w:sz w:val="21"/>
        </w:rPr>
        <w:t>SSSP must be linked and approved before field mobilization.</w:t>
      </w:r>
    </w:p>
    <w:p>
      <w:pPr>
        <w:pStyle w:val="Heading3"/>
        <w:widowControl/>
        <w:rPr/>
      </w:pPr>
      <w:r>
        <w:rPr>
          <w:rFonts w:eastAsia="Mendl Sans Dusk Medium" w:cs="Mendl Sans Dusk Medium" w:ascii="Mendl Sans Dusk Medium" w:hAnsi="Mendl Sans Dusk Medium"/>
          <w:b/>
          <w:color w:val="1E392C"/>
          <w:sz w:val="23"/>
        </w:rPr>
        <w:t>OPS-04.5 KPI AND REVIEW CADENCE</w:t>
      </w:r>
    </w:p>
    <w:p>
      <w:pPr>
        <w:pStyle w:val="Normal"/>
        <w:widowControl/>
        <w:rPr/>
      </w:pPr>
      <w:r>
        <w:rPr>
          <w:rFonts w:eastAsia="Mendl Sans Dusk Regular" w:cs="Mendl Sans Dusk Regular"/>
          <w:b w:val="false"/>
          <w:color w:val="202723"/>
          <w:sz w:val="21"/>
        </w:rPr>
        <w:t>Weekly: Open RFIs by aging bucket, open submittals by aging bucket, permission exceptions, unresolved governance exceptions. Quarterly: Workflow compliance rate, routing accuracy rate, documentation completeness score.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OPS-05 | CHANGE ORDERS AND FINANCIAL CONTROLS SOP</w:t>
      </w:r>
    </w:p>
    <w:p>
      <w:pPr>
        <w:pStyle w:val="Heading3"/>
        <w:widowControl/>
        <w:rPr/>
      </w:pPr>
      <w:r>
        <w:rPr>
          <w:rFonts w:eastAsia="Mendl Sans Dusk Medium" w:cs="Mendl Sans Dusk Medium" w:ascii="Mendl Sans Dusk Medium" w:hAnsi="Mendl Sans Dusk Medium"/>
          <w:b/>
          <w:color w:val="1E392C"/>
          <w:sz w:val="23"/>
        </w:rPr>
        <w:t>OPS-05.1 MISSION PURPOSE</w:t>
      </w:r>
    </w:p>
    <w:p>
      <w:pPr>
        <w:pStyle w:val="Normal"/>
        <w:widowControl/>
        <w:rPr/>
      </w:pPr>
      <w:r>
        <w:rPr>
          <w:rFonts w:eastAsia="Mendl Sans Dusk Regular" w:cs="Mendl Sans Dusk Regular"/>
          <w:b w:val="false"/>
          <w:color w:val="202723"/>
          <w:sz w:val="21"/>
        </w:rPr>
        <w:t>Establish strict financial execution boundaries so Sage 100 cost coding rules do not paralyze active field operations. Consistency in financial authority prevents operational lag across the Alpha, Bravo, and Charlie wings.</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Over $50,000: CEO</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$10,001 to $50,000: Chief Superintendent / COO</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$1,001 to $10,000: Project Manager</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Up to $1,000: Superintendent</w:t>
      </w:r>
    </w:p>
    <w:p>
      <w:pPr>
        <w:pStyle w:val="Normal"/>
        <w:widowControl/>
        <w:rPr/>
      </w:pPr>
      <w:r>
        <w:rPr>
          <w:rFonts w:eastAsia="Mendl Sans Dusk Regular" w:cs="Mendl Sans Dusk Regular"/>
          <w:b w:val="false"/>
          <w:color w:val="202723"/>
          <w:sz w:val="21"/>
        </w:rPr>
        <w:t>Approval thresholds for expenditures and change orders:</w:t>
      </w:r>
    </w:p>
    <w:p>
      <w:pPr>
        <w:pStyle w:val="Normal"/>
        <w:widowControl/>
        <w:rPr/>
      </w:pPr>
      <w:r>
        <w:rPr>
          <w:rFonts w:eastAsia="Mendl Sans Dusk Regular" w:cs="Mendl Sans Dusk Regular"/>
          <w:b w:val="false"/>
          <w:color w:val="202723"/>
          <w:sz w:val="21"/>
        </w:rPr>
        <w:t>GENERAL ORDER: OPS-05.2-GO-01: Financial Authority Matrix</w:t>
      </w:r>
    </w:p>
    <w:p>
      <w:pPr>
        <w:pStyle w:val="Heading3"/>
        <w:widowControl/>
        <w:rPr/>
      </w:pPr>
      <w:r>
        <w:rPr>
          <w:rFonts w:eastAsia="Mendl Sans Dusk Medium" w:cs="Mendl Sans Dusk Medium" w:ascii="Mendl Sans Dusk Medium" w:hAnsi="Mendl Sans Dusk Medium"/>
          <w:b/>
          <w:color w:val="1E392C"/>
          <w:sz w:val="23"/>
        </w:rPr>
        <w:t>OPS-05.2 FINANCIAL AUTHORITY MATRIX</w:t>
      </w:r>
    </w:p>
    <w:p>
      <w:pPr>
        <w:pStyle w:val="Normal"/>
        <w:widowControl/>
        <w:rPr/>
      </w:pPr>
      <w:r>
        <w:rPr>
          <w:rFonts w:eastAsia="Mendl Sans Dusk Regular" w:cs="Mendl Sans Dusk Regular"/>
          <w:b w:val="false"/>
          <w:color w:val="202723"/>
          <w:sz w:val="21"/>
        </w:rPr>
        <w:t>To ensure cross-manual parity with preconstruction parameters, the following financial approval thresholds are formally recognized for active project execution:</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Role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Approval Threshold</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Scope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Manager (PM)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Up to $25,000</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Project-specific change orders, materials, and field execution costs.</w:t>
            </w:r>
          </w:p>
        </w:tc>
      </w:tr>
      <w:tr>
        <w:trPr/>
        <w:tc>
          <w:tcPr>
            <w:tcW w:w="3293" w:type="dxa"/>
            <w:tcBorders/>
            <w:shd w:fill="F3F6F3" w:val="clear"/>
            <w:vAlign w:val="center"/>
          </w:tcPr>
          <w:p>
            <w:pPr>
              <w:pStyle w:val="Normal"/>
              <w:spacing w:before="0" w:after="40"/>
              <w:rPr/>
            </w:pPr>
            <w:r>
              <w:rPr>
                <w:b w:val="false"/>
                <w:color w:val="000000"/>
                <w:sz w:val="17"/>
              </w:rPr>
              <w:t>COO</w:t>
            </w:r>
          </w:p>
        </w:tc>
        <w:tc>
          <w:tcPr>
            <w:tcW w:w="3293" w:type="dxa"/>
            <w:tcBorders/>
            <w:shd w:fill="F3F6F3" w:val="clear"/>
            <w:vAlign w:val="center"/>
          </w:tcPr>
          <w:p>
            <w:pPr>
              <w:pStyle w:val="Normal"/>
              <w:spacing w:before="0" w:after="40"/>
              <w:rPr/>
            </w:pPr>
            <w:r>
              <w:rPr>
                <w:b w:val="false"/>
                <w:color w:val="000000"/>
                <w:sz w:val="17"/>
              </w:rPr>
              <w:t>$25,000 through $50,000</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Cross-project expenditures, fleet assets, and major subcontracts.</w:t>
            </w:r>
          </w:p>
        </w:tc>
      </w:tr>
      <w:tr>
        <w:trPr/>
        <w:tc>
          <w:tcPr>
            <w:tcW w:w="3293" w:type="dxa"/>
            <w:tcBorders/>
            <w:vAlign w:val="center"/>
          </w:tcPr>
          <w:p>
            <w:pPr>
              <w:pStyle w:val="Normal"/>
              <w:spacing w:before="0" w:after="40"/>
              <w:rPr/>
            </w:pPr>
            <w:r>
              <w:rPr>
                <w:b w:val="false"/>
                <w:color w:val="000000"/>
                <w:sz w:val="17"/>
              </w:rPr>
              <w:t>CEO</w:t>
            </w:r>
          </w:p>
        </w:tc>
        <w:tc>
          <w:tcPr>
            <w:tcW w:w="3293" w:type="dxa"/>
            <w:tcBorders/>
            <w:vAlign w:val="center"/>
          </w:tcPr>
          <w:p>
            <w:pPr>
              <w:pStyle w:val="Normal"/>
              <w:spacing w:before="0" w:after="40"/>
              <w:rPr/>
            </w:pPr>
            <w:r>
              <w:rPr>
                <w:b w:val="false"/>
                <w:color w:val="000000"/>
                <w:sz w:val="17"/>
              </w:rPr>
              <w:t>Over $50,000</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Strategic acquisitions, legal settlements, and enterprise contracts.</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OPS-05.3 SAGE 100 COST CODING</w:t>
      </w:r>
    </w:p>
    <w:p>
      <w:pPr>
        <w:pStyle w:val="Normal"/>
        <w:widowControl/>
        <w:rPr/>
      </w:pPr>
      <w:r>
        <w:rPr>
          <w:rFonts w:eastAsia="Mendl Sans Dusk Regular" w:cs="Mendl Sans Dusk Regular"/>
          <w:b w:val="false"/>
          <w:color w:val="202723"/>
          <w:sz w:val="21"/>
        </w:rPr>
        <w:t>All approved expenditures must be immediately coded to the correct Sage 100 cost code. PMs are responsible for ensuring their respective wing (Alpha, Bravo, Charlie) adheres to the coding structure before routing to the COO for final reconciliation.</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OPS-06 | PROJECT EXECUTION AND CLOSEOUT SOP</w:t>
      </w:r>
    </w:p>
    <w:p>
      <w:pPr>
        <w:pStyle w:val="Heading3"/>
        <w:widowControl/>
        <w:rPr/>
      </w:pPr>
      <w:r>
        <w:rPr>
          <w:rFonts w:eastAsia="Mendl Sans Dusk Medium" w:cs="Mendl Sans Dusk Medium" w:ascii="Mendl Sans Dusk Medium" w:hAnsi="Mendl Sans Dusk Medium"/>
          <w:b/>
          <w:color w:val="1E392C"/>
          <w:sz w:val="23"/>
        </w:rPr>
        <w:t>OPS-06.1 MISSION PURPOSE</w:t>
      </w:r>
    </w:p>
    <w:p>
      <w:pPr>
        <w:pStyle w:val="Normal"/>
        <w:widowControl/>
        <w:rPr/>
      </w:pPr>
      <w:r>
        <w:rPr>
          <w:rFonts w:eastAsia="Mendl Sans Dusk Regular" w:cs="Mendl Sans Dusk Regular"/>
          <w:b w:val="false"/>
          <w:color w:val="202723"/>
          <w:sz w:val="21"/>
        </w:rPr>
        <w:t>Standardize project closeout execution so each project is released with complete documentation, validated training records, and mandatory Procore digital sign-off. Upon contract award, the Operations wing receives the Operations Brief from CHNAV, marking the formal transition from preconstruction to deployment.</w:t>
      </w:r>
    </w:p>
    <w:p>
      <w:pPr>
        <w:pStyle w:val="Heading3"/>
        <w:widowControl/>
        <w:rPr/>
      </w:pPr>
      <w:r>
        <w:rPr>
          <w:rFonts w:eastAsia="Mendl Sans Dusk Medium" w:cs="Mendl Sans Dusk Medium" w:ascii="Mendl Sans Dusk Medium" w:hAnsi="Mendl Sans Dusk Medium"/>
          <w:b/>
          <w:color w:val="1E392C"/>
          <w:sz w:val="23"/>
        </w:rPr>
        <w:t>OPS-06.2 COMMAND OWNERSHIP</w:t>
      </w:r>
    </w:p>
    <w:p>
      <w:pPr>
        <w:pStyle w:val="Normal"/>
        <w:widowControl/>
        <w:rPr/>
      </w:pPr>
      <w:r>
        <w:rPr>
          <w:rFonts w:eastAsia="Mendl Sans Dusk Regular" w:cs="Mendl Sans Dusk Regular"/>
          <w:b w:val="false"/>
          <w:color w:val="202723"/>
          <w:sz w:val="21"/>
        </w:rPr>
        <w:t>Closeout assembly: PE. Closeout quality and release: PM. Field completion validation: Chief Superintendent and Superintendent. Command escalation: COO. Final command escalation: CEO.</w:t>
      </w:r>
    </w:p>
    <w:p>
      <w:pPr>
        <w:pStyle w:val="Heading3"/>
        <w:widowControl/>
        <w:rPr/>
      </w:pPr>
      <w:r>
        <w:rPr>
          <w:rFonts w:eastAsia="Mendl Sans Dusk Medium" w:cs="Mendl Sans Dusk Medium" w:ascii="Mendl Sans Dusk Medium" w:hAnsi="Mendl Sans Dusk Medium"/>
          <w:b/>
          <w:color w:val="1E392C"/>
          <w:sz w:val="23"/>
        </w:rPr>
        <w:t>OPS-06.3 REQUIRED CLOSEOUT PACKAGE</w:t>
      </w:r>
    </w:p>
    <w:p>
      <w:pPr>
        <w:pStyle w:val="Normal"/>
        <w:widowControl/>
        <w:rPr/>
      </w:pPr>
      <w:r>
        <w:rPr>
          <w:rFonts w:eastAsia="Mendl Sans Dusk Regular" w:cs="Mendl Sans Dusk Regular"/>
          <w:b w:val="false"/>
          <w:color w:val="202723"/>
          <w:sz w:val="21"/>
        </w:rPr>
        <w:t>O&amp;M documents</w:t>
      </w:r>
    </w:p>
    <w:p>
      <w:pPr>
        <w:pStyle w:val="Normal"/>
        <w:widowControl/>
        <w:rPr/>
      </w:pPr>
      <w:r>
        <w:rPr>
          <w:rFonts w:eastAsia="Mendl Sans Dusk Regular" w:cs="Mendl Sans Dusk Regular"/>
          <w:b w:val="false"/>
          <w:color w:val="202723"/>
          <w:sz w:val="21"/>
        </w:rPr>
        <w:t>Performance warranty</w:t>
      </w:r>
    </w:p>
    <w:p>
      <w:pPr>
        <w:pStyle w:val="Normal"/>
        <w:widowControl/>
        <w:rPr/>
      </w:pPr>
      <w:r>
        <w:rPr>
          <w:rFonts w:eastAsia="Mendl Sans Dusk Regular" w:cs="Mendl Sans Dusk Regular"/>
          <w:b w:val="false"/>
          <w:color w:val="202723"/>
          <w:sz w:val="21"/>
        </w:rPr>
        <w:t>Manufacturer warranty</w:t>
      </w:r>
    </w:p>
    <w:p>
      <w:pPr>
        <w:pStyle w:val="Normal"/>
        <w:widowControl/>
        <w:rPr/>
      </w:pPr>
      <w:r>
        <w:rPr>
          <w:rFonts w:eastAsia="Mendl Sans Dusk Regular" w:cs="Mendl Sans Dusk Regular"/>
          <w:b w:val="false"/>
          <w:color w:val="202723"/>
          <w:sz w:val="21"/>
        </w:rPr>
        <w:t>As-builts (Trade Partner and MHC sets)</w:t>
      </w:r>
    </w:p>
    <w:p>
      <w:pPr>
        <w:pStyle w:val="Normal"/>
        <w:widowControl/>
        <w:rPr/>
      </w:pPr>
      <w:r>
        <w:rPr>
          <w:rFonts w:eastAsia="Mendl Sans Dusk Regular" w:cs="Mendl Sans Dusk Regular"/>
          <w:b w:val="false"/>
          <w:color w:val="202723"/>
          <w:sz w:val="21"/>
        </w:rPr>
        <w:t>Equipment training records and handoff confirmation</w:t>
      </w:r>
    </w:p>
    <w:p>
      <w:pPr>
        <w:pStyle w:val="Normal"/>
        <w:widowControl/>
        <w:rPr/>
      </w:pPr>
      <w:r>
        <w:rPr>
          <w:rFonts w:eastAsia="Mendl Sans Dusk Regular" w:cs="Mendl Sans Dusk Regular"/>
          <w:b w:val="false"/>
          <w:color w:val="202723"/>
          <w:sz w:val="21"/>
        </w:rPr>
        <w:t>Procore digital closeout sign-off record</w:t>
      </w:r>
    </w:p>
    <w:p>
      <w:pPr>
        <w:pStyle w:val="Normal"/>
        <w:widowControl/>
        <w:rPr/>
      </w:pPr>
      <w:r>
        <w:rPr>
          <w:rFonts w:eastAsia="Mendl Sans Dusk Regular" w:cs="Mendl Sans Dusk Regular"/>
          <w:b w:val="false"/>
          <w:color w:val="202723"/>
          <w:sz w:val="21"/>
        </w:rPr>
        <w:t>Final closeout transmittal package</w:t>
      </w:r>
    </w:p>
    <w:p>
      <w:pPr>
        <w:pStyle w:val="Normal"/>
        <w:widowControl/>
        <w:rPr/>
      </w:pPr>
      <w:r>
        <w:rPr>
          <w:rFonts w:eastAsia="Mendl Sans Dusk Regular" w:cs="Mendl Sans Dusk Regular"/>
          <w:b w:val="false"/>
          <w:color w:val="202723"/>
          <w:sz w:val="21"/>
        </w:rPr>
        <w:t>Post-project marketing asset package (photos, Matterport scan, testimonial request) - initiated by CHENG</w:t>
      </w:r>
    </w:p>
    <w:p>
      <w:pPr>
        <w:pStyle w:val="Heading3"/>
        <w:widowControl/>
        <w:rPr/>
      </w:pPr>
      <w:r>
        <w:rPr>
          <w:rFonts w:eastAsia="Mendl Sans Dusk Medium" w:cs="Mendl Sans Dusk Medium" w:ascii="Mendl Sans Dusk Medium" w:hAnsi="Mendl Sans Dusk Medium"/>
          <w:b/>
          <w:color w:val="1E392C"/>
          <w:sz w:val="23"/>
        </w:rPr>
        <w:t>OPS-06.4 SOP STEPS</w:t>
      </w:r>
    </w:p>
    <w:p>
      <w:pPr>
        <w:pStyle w:val="Heading4"/>
        <w:widowControl/>
        <w:rPr/>
      </w:pPr>
      <w:r>
        <w:rPr/>
        <w:t>OPS-06.4.1 Step 1 - Closeout Kickoff (PM + PE)</w:t>
      </w:r>
    </w:p>
    <w:p>
      <w:pPr>
        <w:pStyle w:val="Normal"/>
        <w:widowControl/>
        <w:rPr/>
      </w:pPr>
      <w:r>
        <w:rPr>
          <w:rFonts w:eastAsia="Mendl Sans Dusk Regular" w:cs="Mendl Sans Dusk Regular"/>
          <w:b w:val="false"/>
          <w:color w:val="202723"/>
          <w:sz w:val="21"/>
        </w:rPr>
        <w:t>PM opens closeout workstream. PE issues document request list. Chief Superintendent validates field completion priorities. CHENG initiates post-project marketing asset capture.</w:t>
      </w:r>
    </w:p>
    <w:p>
      <w:pPr>
        <w:pStyle w:val="Heading4"/>
        <w:widowControl/>
        <w:rPr/>
      </w:pPr>
      <w:r>
        <w:rPr/>
        <w:t>OPS-06.4.2 Step 2 - Package Assembly (PE)</w:t>
      </w:r>
    </w:p>
    <w:p>
      <w:pPr>
        <w:pStyle w:val="Normal"/>
        <w:widowControl/>
        <w:rPr/>
      </w:pPr>
      <w:r>
        <w:rPr>
          <w:rFonts w:eastAsia="Mendl Sans Dusk Regular" w:cs="Mendl Sans Dusk Regular"/>
          <w:b w:val="false"/>
          <w:color w:val="202723"/>
          <w:sz w:val="21"/>
        </w:rPr>
        <w:t>PE compiles all required closeout artifacts, verifies naming and revision status, logs missing items.</w:t>
      </w:r>
    </w:p>
    <w:p>
      <w:pPr>
        <w:pStyle w:val="Heading4"/>
        <w:widowControl/>
        <w:rPr/>
      </w:pPr>
      <w:r>
        <w:rPr/>
        <w:t>OPS-06.4.3 Step 3 - Package Review (PM)</w:t>
      </w:r>
    </w:p>
    <w:p>
      <w:pPr>
        <w:pStyle w:val="Normal"/>
        <w:widowControl/>
        <w:rPr/>
      </w:pPr>
      <w:r>
        <w:rPr>
          <w:rFonts w:eastAsia="Mendl Sans Dusk Regular" w:cs="Mendl Sans Dusk Regular"/>
          <w:b w:val="false"/>
          <w:color w:val="202723"/>
          <w:sz w:val="21"/>
        </w:rPr>
        <w:t>PM validates completeness and scope alignment against contract and approved changes.</w:t>
      </w:r>
    </w:p>
    <w:p>
      <w:pPr>
        <w:pStyle w:val="Heading4"/>
        <w:widowControl/>
        <w:rPr/>
      </w:pPr>
      <w:r>
        <w:rPr/>
        <w:t>OPS-06.4.4 Step 4 - Field Validation (Chief Superintendent)</w:t>
      </w:r>
    </w:p>
    <w:p>
      <w:pPr>
        <w:pStyle w:val="Normal"/>
        <w:widowControl/>
        <w:rPr/>
      </w:pPr>
      <w:r>
        <w:rPr>
          <w:rFonts w:eastAsia="Mendl Sans Dusk Regular" w:cs="Mendl Sans Dusk Regular"/>
          <w:b w:val="false"/>
          <w:color w:val="202723"/>
          <w:sz w:val="21"/>
        </w:rPr>
        <w:t>Chief Superintendent confirms field execution status aligns with as-builts. Superintendent confirms final punch is closed.</w:t>
      </w:r>
    </w:p>
    <w:p>
      <w:pPr>
        <w:pStyle w:val="Heading4"/>
        <w:widowControl/>
        <w:rPr/>
      </w:pPr>
      <w:r>
        <w:rPr/>
        <w:t>OPS-06.4.5 Step 5 - Digital Sign-Off and Release</w:t>
      </w:r>
    </w:p>
    <w:p>
      <w:pPr>
        <w:pStyle w:val="Normal"/>
        <w:widowControl/>
        <w:rPr/>
      </w:pPr>
      <w:r>
        <w:rPr>
          <w:rFonts w:eastAsia="Mendl Sans Dusk Regular" w:cs="Mendl Sans Dusk Regular"/>
          <w:b w:val="false"/>
          <w:color w:val="202723"/>
          <w:sz w:val="21"/>
        </w:rPr>
        <w:t>PM applies digital sign-off in Procore. PE issues final transmittal after sign-off.</w:t>
      </w:r>
    </w:p>
    <w:p>
      <w:pPr>
        <w:pStyle w:val="Heading4"/>
        <w:widowControl/>
        <w:rPr/>
      </w:pPr>
      <w:r>
        <w:rPr/>
        <w:t>OPS-06.4.6 Step 6 - Archive and Reporting</w:t>
      </w:r>
    </w:p>
    <w:p>
      <w:pPr>
        <w:pStyle w:val="Normal"/>
        <w:widowControl/>
        <w:rPr/>
      </w:pPr>
      <w:r>
        <w:rPr>
          <w:rFonts w:eastAsia="Mendl Sans Dusk Regular" w:cs="Mendl Sans Dusk Regular"/>
          <w:b w:val="false"/>
          <w:color w:val="202723"/>
          <w:sz w:val="21"/>
        </w:rPr>
        <w:t>PE archives closeout package. PM reports closeout completion in Monday 9:00 AM meeting. CHENG confirms post-project marketing assets are captured and approved for release.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OPS-07 | SAGE 100 OPERATIONS SOP</w:t>
      </w:r>
    </w:p>
    <w:p>
      <w:pPr>
        <w:pStyle w:val="Heading3"/>
        <w:widowControl/>
        <w:rPr/>
      </w:pPr>
      <w:r>
        <w:rPr>
          <w:rFonts w:eastAsia="Mendl Sans Dusk Medium" w:cs="Mendl Sans Dusk Medium" w:ascii="Mendl Sans Dusk Medium" w:hAnsi="Mendl Sans Dusk Medium"/>
          <w:b/>
          <w:color w:val="1E392C"/>
          <w:sz w:val="23"/>
        </w:rPr>
        <w:t>OPS-07.1 MISSION PURPOSE</w:t>
      </w:r>
    </w:p>
    <w:p>
      <w:pPr>
        <w:pStyle w:val="Normal"/>
        <w:widowControl/>
        <w:rPr/>
      </w:pPr>
      <w:r>
        <w:rPr>
          <w:rFonts w:eastAsia="Mendl Sans Dusk Regular" w:cs="Mendl Sans Dusk Regular"/>
          <w:b w:val="false"/>
          <w:color w:val="202723"/>
          <w:sz w:val="21"/>
        </w:rPr>
        <w:t>Define disciplined Sage 100 operations for accurate financial controls, job-cost integrity, and auditable alignment between project execution and accounting records. Marketing cost codes (spatial capture, digital twin processing, photography/video) must be tracked in the Sage 100 Job Cost module and reconciled monthly.</w:t>
      </w:r>
    </w:p>
    <w:p>
      <w:pPr>
        <w:pStyle w:val="Heading3"/>
        <w:widowControl/>
        <w:rPr/>
      </w:pPr>
      <w:r>
        <w:rPr>
          <w:rFonts w:eastAsia="Mendl Sans Dusk Medium" w:cs="Mendl Sans Dusk Medium" w:ascii="Mendl Sans Dusk Medium" w:hAnsi="Mendl Sans Dusk Medium"/>
          <w:b/>
          <w:color w:val="1E392C"/>
          <w:sz w:val="23"/>
        </w:rPr>
        <w:t>OPS-07.2 MODULES IN SCOPE</w:t>
      </w:r>
    </w:p>
    <w:p>
      <w:pPr>
        <w:pStyle w:val="Normal"/>
        <w:widowControl/>
        <w:rPr/>
      </w:pPr>
      <w:r>
        <w:rPr>
          <w:rFonts w:eastAsia="Mendl Sans Dusk Regular" w:cs="Mendl Sans Dusk Regular"/>
          <w:b w:val="false"/>
          <w:color w:val="202723"/>
          <w:sz w:val="21"/>
        </w:rPr>
        <w:t>General Ledger (GL), Accounts Payable (AP), Accounts Receivable (AR), Job Cost, Payroll, Purchasing, Inventory.</w:t>
      </w:r>
    </w:p>
    <w:p>
      <w:pPr>
        <w:pStyle w:val="Heading3"/>
        <w:widowControl/>
        <w:rPr/>
      </w:pPr>
      <w:r>
        <w:rPr>
          <w:rFonts w:eastAsia="Mendl Sans Dusk Medium" w:cs="Mendl Sans Dusk Medium" w:ascii="Mendl Sans Dusk Medium" w:hAnsi="Mendl Sans Dusk Medium"/>
          <w:b/>
          <w:color w:val="1E392C"/>
          <w:sz w:val="23"/>
        </w:rPr>
        <w:t>OPS-07.3 AUTHORITY MODEL</w:t>
      </w:r>
    </w:p>
    <w:p>
      <w:pPr>
        <w:pStyle w:val="Normal"/>
        <w:widowControl/>
        <w:rPr/>
      </w:pPr>
      <w:r>
        <w:rPr>
          <w:rFonts w:eastAsia="Mendl Sans Dusk Regular" w:cs="Mendl Sans Dusk Regular"/>
          <w:b w:val="false"/>
          <w:color w:val="202723"/>
          <w:sz w:val="21"/>
        </w:rPr>
        <w:t>COO: accountable for policy. Acting CFO function: carried by COO until role is filled. PM/PE: job-cost entry and reconciliation. Sage 100 administrator: access provisioning and system controls.</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Marketing Commander -&gt; Public Information Officer (PIO)</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Safety Officer -&gt; CHENG</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Superintendent -&gt; Operations Section Chief</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Chief Superintendent -&gt; Incident Commander (IC)</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CEO -&gt; Agency Executive</w:t>
      </w:r>
    </w:p>
    <w:p>
      <w:pPr>
        <w:pStyle w:val="Normal"/>
        <w:widowControl/>
        <w:rPr/>
      </w:pPr>
      <w:r>
        <w:rPr>
          <w:rFonts w:eastAsia="Mendl Sans Dusk Regular" w:cs="Mendl Sans Dusk Regular"/>
          <w:b w:val="false"/>
          <w:color w:val="202723"/>
          <w:sz w:val="21"/>
        </w:rPr>
        <w:t>MH titles remain primary for internal operations, but map to ICS equivalents for external interoperability:</w:t>
      </w:r>
    </w:p>
    <w:p>
      <w:pPr>
        <w:pStyle w:val="Normal"/>
        <w:widowControl/>
        <w:rPr/>
      </w:pPr>
      <w:r>
        <w:rPr>
          <w:rFonts w:eastAsia="Mendl Sans Dusk Regular" w:cs="Mendl Sans Dusk Regular"/>
          <w:b w:val="false"/>
          <w:color w:val="202723"/>
          <w:sz w:val="21"/>
        </w:rPr>
        <w:t>GENERAL ORDER: OPS-07.4-GO-01: Hybrid Command Structure</w:t>
      </w:r>
    </w:p>
    <w:p>
      <w:pPr>
        <w:pStyle w:val="Normal"/>
        <w:widowControl/>
        <w:rPr/>
      </w:pPr>
      <w:r>
        <w:rPr>
          <w:rFonts w:eastAsia="Mendl Sans Dusk Regular" w:cs="Mendl Sans Dusk Regular"/>
          <w:b w:val="false"/>
          <w:color w:val="202723"/>
          <w:sz w:val="21"/>
        </w:rPr>
        <w:t>MH Construction, INC aligns its emergency response architecture with the National Incident Management System (NIMS) Incident Command System (ICS).</w:t>
      </w:r>
    </w:p>
    <w:p>
      <w:pPr>
        <w:pStyle w:val="Normal"/>
        <w:widowControl/>
        <w:rPr/>
      </w:pPr>
      <w:r>
        <w:rPr>
          <w:rFonts w:eastAsia="Mendl Sans Dusk Regular" w:cs="Mendl Sans Dusk Regular"/>
          <w:b w:val="false"/>
          <w:color w:val="202723"/>
          <w:sz w:val="21"/>
        </w:rPr>
        <w:t>DIRECTIVE: OPS-07.4-DIR-01: NIMS/ICS Integration</w:t>
      </w:r>
    </w:p>
    <w:p>
      <w:pPr>
        <w:pStyle w:val="Heading3"/>
        <w:widowControl/>
        <w:rPr/>
      </w:pPr>
      <w:r>
        <w:rPr>
          <w:rFonts w:eastAsia="Mendl Sans Dusk Medium" w:cs="Mendl Sans Dusk Medium" w:ascii="Mendl Sans Dusk Medium" w:hAnsi="Mendl Sans Dusk Medium"/>
          <w:b/>
          <w:color w:val="1E392C"/>
          <w:sz w:val="23"/>
        </w:rPr>
        <w:t>OPS-07.4 MARKETING COST CODE INTEGRATION</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Cost Code Category</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Examples</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Reconciliation Cadence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Spatial Capture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Matterport scans, drone footage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Digital Twin Processing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3D model processing, rendering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Photography / Video</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photography, commercial production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Overhead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Radio ads, print, digital campaigns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OPS-07.5 KPI AND REVIEW CADENCE</w:t>
      </w:r>
    </w:p>
    <w:p>
      <w:pPr>
        <w:pStyle w:val="Normal"/>
        <w:widowControl/>
        <w:rPr/>
      </w:pPr>
      <w:r>
        <w:rPr>
          <w:rFonts w:eastAsia="Mendl Sans Dusk Regular" w:cs="Mendl Sans Dusk Regular"/>
          <w:b w:val="false"/>
          <w:color w:val="202723"/>
          <w:sz w:val="21"/>
        </w:rPr>
        <w:t>Weekly: Posting exceptions, unreconciled entries. Monthly: Job Cost reconciliation to Procore, marketing cost code reconciliation. Quarterly: Full GL/AP/AR audit, payroll accuracy review, inventory reconciliation.</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OPS-08 | INTERNAL SERVER OPERATIONS SOP</w:t>
      </w:r>
    </w:p>
    <w:p>
      <w:pPr>
        <w:pStyle w:val="Heading3"/>
        <w:widowControl/>
        <w:rPr/>
      </w:pPr>
      <w:r>
        <w:rPr>
          <w:rFonts w:eastAsia="Mendl Sans Dusk Medium" w:cs="Mendl Sans Dusk Medium" w:ascii="Mendl Sans Dusk Medium" w:hAnsi="Mendl Sans Dusk Medium"/>
          <w:b/>
          <w:color w:val="1E392C"/>
          <w:sz w:val="23"/>
        </w:rPr>
        <w:t>OPS-08.1 MISSION PURPOSE</w:t>
      </w:r>
    </w:p>
    <w:p>
      <w:pPr>
        <w:pStyle w:val="Normal"/>
        <w:widowControl/>
        <w:rPr/>
      </w:pPr>
      <w:r>
        <w:rPr>
          <w:rFonts w:eastAsia="Mendl Sans Dusk Regular" w:cs="Mendl Sans Dusk Regular"/>
          <w:b w:val="false"/>
          <w:color w:val="202723"/>
          <w:sz w:val="21"/>
        </w:rPr>
        <w:t>Maintain secure, reliable internal server operations through standardized access controls, backup/recovery procedures, and incident response protocols.</w:t>
      </w:r>
    </w:p>
    <w:p>
      <w:pPr>
        <w:pStyle w:val="Heading3"/>
        <w:widowControl/>
        <w:rPr/>
      </w:pPr>
      <w:r>
        <w:rPr>
          <w:rFonts w:eastAsia="Mendl Sans Dusk Medium" w:cs="Mendl Sans Dusk Medium" w:ascii="Mendl Sans Dusk Medium" w:hAnsi="Mendl Sans Dusk Medium"/>
          <w:b/>
          <w:color w:val="1E392C"/>
          <w:sz w:val="23"/>
        </w:rPr>
        <w:t>OPS-08.2 COMMAND OWNERSHIP</w:t>
      </w:r>
    </w:p>
    <w:p>
      <w:pPr>
        <w:pStyle w:val="Normal"/>
        <w:widowControl/>
        <w:rPr/>
      </w:pPr>
      <w:r>
        <w:rPr>
          <w:rFonts w:eastAsia="Mendl Sans Dusk Regular" w:cs="Mendl Sans Dusk Regular"/>
          <w:b w:val="false"/>
          <w:color w:val="202723"/>
          <w:sz w:val="21"/>
        </w:rPr>
        <w:t>System ownership: IT Specialist (responsible). Operational control: CHENG (Chief Engineer - website/dashboard developer and overseer). Accountability: COO. Final escalation: CEO.</w:t>
      </w:r>
    </w:p>
    <w:p>
      <w:pPr>
        <w:pStyle w:val="Heading3"/>
        <w:widowControl/>
        <w:rPr/>
      </w:pPr>
      <w:r>
        <w:rPr>
          <w:rFonts w:eastAsia="Mendl Sans Dusk Medium" w:cs="Mendl Sans Dusk Medium" w:ascii="Mendl Sans Dusk Medium" w:hAnsi="Mendl Sans Dusk Medium"/>
          <w:b/>
          <w:color w:val="1E392C"/>
          <w:sz w:val="23"/>
        </w:rPr>
        <w:t>OPS-08.3 CONTROLS AND THRESHOLDS</w:t>
      </w:r>
    </w:p>
    <w:p>
      <w:pPr>
        <w:pStyle w:val="Normal"/>
        <w:widowControl/>
        <w:rPr/>
      </w:pPr>
      <w:r>
        <w:rPr>
          <w:rFonts w:eastAsia="Mendl Sans Dusk Regular" w:cs="Mendl Sans Dusk Regular"/>
          <w:b w:val="false"/>
          <w:color w:val="202723"/>
          <w:sz w:val="21"/>
        </w:rPr>
        <w:t>No system access provisioning without COO approval.</w:t>
      </w:r>
    </w:p>
    <w:p>
      <w:pPr>
        <w:pStyle w:val="Normal"/>
        <w:widowControl/>
        <w:rPr/>
      </w:pPr>
      <w:r>
        <w:rPr>
          <w:rFonts w:eastAsia="Mendl Sans Dusk Regular" w:cs="Mendl Sans Dusk Regular"/>
          <w:b w:val="false"/>
          <w:color w:val="202723"/>
          <w:sz w:val="21"/>
        </w:rPr>
        <w:t>Backup verification required weekly.</w:t>
      </w:r>
    </w:p>
    <w:p>
      <w:pPr>
        <w:pStyle w:val="Normal"/>
        <w:widowControl/>
        <w:rPr/>
      </w:pPr>
      <w:r>
        <w:rPr>
          <w:rFonts w:eastAsia="Mendl Sans Dusk Regular" w:cs="Mendl Sans Dusk Regular"/>
          <w:b w:val="false"/>
          <w:color w:val="202723"/>
          <w:sz w:val="21"/>
        </w:rPr>
        <w:t>Restore test required quarterly.</w:t>
      </w:r>
    </w:p>
    <w:p>
      <w:pPr>
        <w:pStyle w:val="Normal"/>
        <w:widowControl/>
        <w:rPr/>
      </w:pPr>
      <w:r>
        <w:rPr>
          <w:rFonts w:eastAsia="Mendl Sans Dusk Regular" w:cs="Mendl Sans Dusk Regular"/>
          <w:b w:val="false"/>
          <w:color w:val="202723"/>
          <w:sz w:val="21"/>
        </w:rPr>
        <w:t>Critical incident mean time to resolve: 4 hours or less.</w:t>
      </w:r>
    </w:p>
    <w:p>
      <w:pPr>
        <w:pStyle w:val="Heading3"/>
        <w:widowControl/>
        <w:rPr/>
      </w:pPr>
      <w:r>
        <w:rPr>
          <w:rFonts w:eastAsia="Mendl Sans Dusk Medium" w:cs="Mendl Sans Dusk Medium" w:ascii="Mendl Sans Dusk Medium" w:hAnsi="Mendl Sans Dusk Medium"/>
          <w:b/>
          <w:color w:val="1E392C"/>
          <w:sz w:val="23"/>
        </w:rPr>
        <w:t>OPS-08.4 KPI AND REVIEW CADENCE</w:t>
      </w:r>
    </w:p>
    <w:p>
      <w:pPr>
        <w:pStyle w:val="Normal"/>
        <w:widowControl/>
        <w:rPr/>
      </w:pPr>
      <w:r>
        <w:rPr>
          <w:rFonts w:eastAsia="Mendl Sans Dusk Regular" w:cs="Mendl Sans Dusk Regular"/>
          <w:b w:val="false"/>
          <w:color w:val="202723"/>
          <w:sz w:val="21"/>
        </w:rPr>
        <w:t>Weekly: Backup success rate, open access exceptions. Quarterly: Restore test pass rate, access compliance score, critical incident MTTR trend.</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OPS-09 | OUTLOOK AND COMMUNICATIONS SOP</w:t>
      </w:r>
    </w:p>
    <w:p>
      <w:pPr>
        <w:pStyle w:val="Heading3"/>
        <w:widowControl/>
        <w:rPr/>
      </w:pPr>
      <w:r>
        <w:rPr>
          <w:rFonts w:eastAsia="Mendl Sans Dusk Medium" w:cs="Mendl Sans Dusk Medium" w:ascii="Mendl Sans Dusk Medium" w:hAnsi="Mendl Sans Dusk Medium"/>
          <w:b/>
          <w:color w:val="1E392C"/>
          <w:sz w:val="23"/>
        </w:rPr>
        <w:t>OPS-09.1 MISSION PURPOSE</w:t>
      </w:r>
    </w:p>
    <w:p>
      <w:pPr>
        <w:pStyle w:val="Normal"/>
        <w:widowControl/>
        <w:rPr/>
      </w:pPr>
      <w:r>
        <w:rPr>
          <w:rFonts w:eastAsia="Mendl Sans Dusk Regular" w:cs="Mendl Sans Dusk Regular"/>
          <w:b w:val="false"/>
          <w:color w:val="202723"/>
          <w:sz w:val="21"/>
        </w:rPr>
        <w:t>Maintain secure, reliable, and role-aligned business communications in Outlook/Microsoft 365 through standardized account lifecycle, access controls, and operational escalation pathways.</w:t>
      </w:r>
    </w:p>
    <w:p>
      <w:pPr>
        <w:pStyle w:val="Heading3"/>
        <w:widowControl/>
        <w:rPr/>
      </w:pPr>
      <w:r>
        <w:rPr>
          <w:rFonts w:eastAsia="Mendl Sans Dusk Medium" w:cs="Mendl Sans Dusk Medium" w:ascii="Mendl Sans Dusk Medium" w:hAnsi="Mendl Sans Dusk Medium"/>
          <w:b/>
          <w:color w:val="1E392C"/>
          <w:sz w:val="23"/>
        </w:rPr>
        <w:t>OPS-09.2 COMMAND OWNERSHIP</w:t>
      </w:r>
    </w:p>
    <w:p>
      <w:pPr>
        <w:pStyle w:val="Normal"/>
        <w:widowControl/>
        <w:rPr/>
      </w:pPr>
      <w:r>
        <w:rPr>
          <w:rFonts w:eastAsia="Mendl Sans Dusk Regular" w:cs="Mendl Sans Dusk Regular"/>
          <w:b w:val="false"/>
          <w:color w:val="202723"/>
          <w:sz w:val="21"/>
        </w:rPr>
        <w:t>Provisioning/deprovisioning: IT Specialist and Admin Assistant. Operational control and approval: COO. Final escalation: CEO.</w:t>
      </w:r>
    </w:p>
    <w:p>
      <w:pPr>
        <w:pStyle w:val="Heading3"/>
        <w:widowControl/>
        <w:rPr/>
      </w:pPr>
      <w:r>
        <w:rPr>
          <w:rFonts w:eastAsia="Mendl Sans Dusk Medium" w:cs="Mendl Sans Dusk Medium" w:ascii="Mendl Sans Dusk Medium" w:hAnsi="Mendl Sans Dusk Medium"/>
          <w:b/>
          <w:color w:val="1E392C"/>
          <w:sz w:val="23"/>
        </w:rPr>
        <w:t>OPS-09.3 ACCOUNT LIFECYCLE CONTROLS</w:t>
      </w:r>
    </w:p>
    <w:p>
      <w:pPr>
        <w:pStyle w:val="Normal"/>
        <w:widowControl/>
        <w:rPr/>
      </w:pPr>
      <w:r>
        <w:rPr>
          <w:rFonts w:eastAsia="Mendl Sans Dusk Regular" w:cs="Mendl Sans Dusk Regular"/>
          <w:b w:val="false"/>
          <w:color w:val="202723"/>
          <w:sz w:val="21"/>
        </w:rPr>
        <w:t>No mailbox provisioning without approved request source.</w:t>
      </w:r>
    </w:p>
    <w:p>
      <w:pPr>
        <w:pStyle w:val="Normal"/>
        <w:widowControl/>
        <w:rPr/>
      </w:pPr>
      <w:r>
        <w:rPr>
          <w:rFonts w:eastAsia="Mendl Sans Dusk Regular" w:cs="Mendl Sans Dusk Regular"/>
          <w:b w:val="false"/>
          <w:color w:val="202723"/>
          <w:sz w:val="21"/>
        </w:rPr>
        <w:t>No elevated access without COO authorization.</w:t>
      </w:r>
    </w:p>
    <w:p>
      <w:pPr>
        <w:pStyle w:val="Normal"/>
        <w:widowControl/>
        <w:rPr/>
      </w:pPr>
      <w:r>
        <w:rPr>
          <w:rFonts w:eastAsia="Mendl Sans Dusk Regular" w:cs="Mendl Sans Dusk Regular"/>
          <w:b w:val="false"/>
          <w:color w:val="202723"/>
          <w:sz w:val="21"/>
        </w:rPr>
        <w:t>Separation-related deprovisioning is same-day priority.</w:t>
      </w:r>
    </w:p>
    <w:p>
      <w:pPr>
        <w:pStyle w:val="Normal"/>
        <w:widowControl/>
        <w:rPr/>
      </w:pPr>
      <w:r>
        <w:rPr>
          <w:rFonts w:eastAsia="Mendl Sans Dusk Regular" w:cs="Mendl Sans Dusk Regular"/>
          <w:b w:val="false"/>
          <w:color w:val="202723"/>
          <w:sz w:val="21"/>
        </w:rPr>
        <w:t>Communication records retention follows conservative legal-first schedule per CH 13.</w:t>
      </w:r>
    </w:p>
    <w:p>
      <w:pPr>
        <w:pStyle w:val="Heading3"/>
        <w:widowControl/>
        <w:rPr/>
      </w:pPr>
      <w:r>
        <w:rPr>
          <w:rFonts w:eastAsia="Mendl Sans Dusk Medium" w:cs="Mendl Sans Dusk Medium" w:ascii="Mendl Sans Dusk Medium" w:hAnsi="Mendl Sans Dusk Medium"/>
          <w:b/>
          <w:color w:val="1E392C"/>
          <w:sz w:val="23"/>
        </w:rPr>
        <w:t>OPS-09.4 KPI AND REVIEW CADENCE</w:t>
      </w:r>
    </w:p>
    <w:p>
      <w:pPr>
        <w:pStyle w:val="Normal"/>
        <w:widowControl/>
        <w:rPr/>
      </w:pPr>
      <w:r>
        <w:rPr>
          <w:rFonts w:eastAsia="Mendl Sans Dusk Regular" w:cs="Mendl Sans Dusk Regular"/>
          <w:b w:val="false"/>
          <w:color w:val="202723"/>
          <w:sz w:val="21"/>
        </w:rPr>
        <w:t>Weekly: Provisioning/deprovisioning cycle time, open access exception count. Quarterly: Access compliance score, deprovisioning timeliness, retention settings compliance.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OPS-10 | HH2 TIMEKEEPING SOP</w:t>
      </w:r>
    </w:p>
    <w:p>
      <w:pPr>
        <w:pStyle w:val="Heading3"/>
        <w:widowControl/>
        <w:rPr/>
      </w:pPr>
      <w:r>
        <w:rPr>
          <w:rFonts w:eastAsia="Mendl Sans Dusk Medium" w:cs="Mendl Sans Dusk Medium" w:ascii="Mendl Sans Dusk Medium" w:hAnsi="Mendl Sans Dusk Medium"/>
          <w:b/>
          <w:color w:val="1E392C"/>
          <w:sz w:val="23"/>
        </w:rPr>
        <w:t>OPS-10.1 MISSION PURPOSE</w:t>
      </w:r>
    </w:p>
    <w:p>
      <w:pPr>
        <w:pStyle w:val="Normal"/>
        <w:widowControl/>
        <w:rPr/>
      </w:pPr>
      <w:r>
        <w:rPr>
          <w:rFonts w:eastAsia="Mendl Sans Dusk Regular" w:cs="Mendl Sans Dusk Regular"/>
          <w:b w:val="false"/>
          <w:color w:val="202723"/>
          <w:sz w:val="21"/>
        </w:rPr>
        <w:t>Standardize HH2 employee sign-in and timekeeping controls so payroll and project labor records are accurate, auditable, and command-reliable.</w:t>
      </w:r>
    </w:p>
    <w:p>
      <w:pPr>
        <w:pStyle w:val="Heading3"/>
        <w:widowControl/>
        <w:rPr/>
      </w:pPr>
      <w:r>
        <w:rPr>
          <w:rFonts w:eastAsia="Mendl Sans Dusk Medium" w:cs="Mendl Sans Dusk Medium" w:ascii="Mendl Sans Dusk Medium" w:hAnsi="Mendl Sans Dusk Medium"/>
          <w:b/>
          <w:color w:val="1E392C"/>
          <w:sz w:val="23"/>
        </w:rPr>
        <w:t>OPS-10.2 COMMAND OWNERSHIP</w:t>
      </w:r>
    </w:p>
    <w:p>
      <w:pPr>
        <w:pStyle w:val="Normal"/>
        <w:widowControl/>
        <w:rPr/>
      </w:pPr>
      <w:r>
        <w:rPr>
          <w:rFonts w:eastAsia="Mendl Sans Dusk Regular" w:cs="Mendl Sans Dusk Regular"/>
          <w:b w:val="false"/>
          <w:color w:val="202723"/>
          <w:sz w:val="21"/>
        </w:rPr>
        <w:t>Employee entry: each employee. Field oversight: PM/PE and Superintendent. Operational accountability: COO. Final escalation: CEO.</w:t>
      </w:r>
    </w:p>
    <w:p>
      <w:pPr>
        <w:pStyle w:val="Heading3"/>
        <w:widowControl/>
        <w:rPr/>
      </w:pPr>
      <w:r>
        <w:rPr>
          <w:rFonts w:eastAsia="Mendl Sans Dusk Medium" w:cs="Mendl Sans Dusk Medium" w:ascii="Mendl Sans Dusk Medium" w:hAnsi="Mendl Sans Dusk Medium"/>
          <w:b/>
          <w:color w:val="1E392C"/>
          <w:sz w:val="23"/>
        </w:rPr>
        <w:t>OPS-10.3 CONTROLS AND THRESHOLDS</w:t>
      </w:r>
    </w:p>
    <w:p>
      <w:pPr>
        <w:pStyle w:val="Normal"/>
        <w:widowControl/>
        <w:rPr/>
      </w:pPr>
      <w:r>
        <w:rPr>
          <w:rFonts w:eastAsia="Mendl Sans Dusk Regular" w:cs="Mendl Sans Dusk Regular"/>
          <w:b w:val="false"/>
          <w:color w:val="202723"/>
          <w:sz w:val="21"/>
        </w:rPr>
        <w:t>No payroll release from unreviewed HH2 data.</w:t>
      </w:r>
    </w:p>
    <w:p>
      <w:pPr>
        <w:pStyle w:val="Normal"/>
        <w:widowControl/>
        <w:rPr/>
      </w:pPr>
      <w:r>
        <w:rPr>
          <w:rFonts w:eastAsia="Mendl Sans Dusk Regular" w:cs="Mendl Sans Dusk Regular"/>
          <w:b w:val="false"/>
          <w:color w:val="202723"/>
          <w:sz w:val="21"/>
        </w:rPr>
        <w:t>All corrections require documented reason and approver.</w:t>
      </w:r>
    </w:p>
    <w:p>
      <w:pPr>
        <w:pStyle w:val="Normal"/>
        <w:widowControl/>
        <w:rPr/>
      </w:pPr>
      <w:r>
        <w:rPr>
          <w:rFonts w:eastAsia="Mendl Sans Dusk Regular" w:cs="Mendl Sans Dusk Regular"/>
          <w:b w:val="false"/>
          <w:color w:val="202723"/>
          <w:sz w:val="21"/>
        </w:rPr>
        <w:t>Repeated entry failures trigger supervisory intervention.</w:t>
      </w:r>
    </w:p>
    <w:p>
      <w:pPr>
        <w:pStyle w:val="Normal"/>
        <w:widowControl/>
        <w:rPr/>
      </w:pPr>
      <w:r>
        <w:rPr>
          <w:rFonts w:eastAsia="Mendl Sans Dusk Regular" w:cs="Mendl Sans Dusk Regular"/>
          <w:b w:val="false"/>
          <w:color w:val="202723"/>
          <w:sz w:val="21"/>
        </w:rPr>
        <w:t>Intentional misuse of time records triggers disciplinary review and HR notification.</w:t>
      </w:r>
    </w:p>
    <w:p>
      <w:pPr>
        <w:pStyle w:val="Heading3"/>
        <w:widowControl/>
        <w:rPr/>
      </w:pPr>
      <w:r>
        <w:rPr>
          <w:rFonts w:eastAsia="Mendl Sans Dusk Medium" w:cs="Mendl Sans Dusk Medium" w:ascii="Mendl Sans Dusk Medium" w:hAnsi="Mendl Sans Dusk Medium"/>
          <w:b/>
          <w:color w:val="1E392C"/>
          <w:sz w:val="23"/>
        </w:rPr>
        <w:t>OPS-10.4 KPI AND REVIEW CADENCE</w:t>
      </w:r>
    </w:p>
    <w:p>
      <w:pPr>
        <w:pStyle w:val="Normal"/>
        <w:widowControl/>
        <w:rPr/>
      </w:pPr>
      <w:r>
        <w:rPr>
          <w:rFonts w:eastAsia="Mendl Sans Dusk Regular" w:cs="Mendl Sans Dusk Regular"/>
          <w:b w:val="false"/>
          <w:color w:val="202723"/>
          <w:sz w:val="21"/>
        </w:rPr>
        <w:t>Weekly: Missing sign-in rate, correction request volume, time-entry closure lag. Quarterly: Timekeeping compliance rate, repeat exception rate by project/team, payroll-ready accuracy score.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OPS-11 | SAFETY AND COMPLIANCE GOVERNANCE</w:t>
      </w:r>
    </w:p>
    <w:p>
      <w:pPr>
        <w:pStyle w:val="Heading3"/>
        <w:widowControl/>
        <w:rPr/>
      </w:pPr>
      <w:r>
        <w:rPr>
          <w:rFonts w:eastAsia="Mendl Sans Dusk Medium" w:cs="Mendl Sans Dusk Medium" w:ascii="Mendl Sans Dusk Medium" w:hAnsi="Mendl Sans Dusk Medium"/>
          <w:b/>
          <w:color w:val="1E392C"/>
          <w:sz w:val="23"/>
        </w:rPr>
        <w:t>OPS-11.1 MISSION PURPOSE</w:t>
      </w:r>
    </w:p>
    <w:p>
      <w:pPr>
        <w:pStyle w:val="Normal"/>
        <w:widowControl/>
        <w:rPr/>
      </w:pPr>
      <w:r>
        <w:rPr>
          <w:rFonts w:eastAsia="Mendl Sans Dusk Regular" w:cs="Mendl Sans Dusk Regular"/>
          <w:b w:val="false"/>
          <w:color w:val="202723"/>
          <w:sz w:val="21"/>
        </w:rPr>
        <w:t>Define the command governance framework for safety and compliance execution, quarterly audits, corrective action discipline, and integration with the MISH v3.0 safety program, Toolbox Talk training (CH 15), MSDS/SDS management (CH 16), and SSSP pipeline (CH 17).</w:t>
      </w:r>
    </w:p>
    <w:p>
      <w:pPr>
        <w:pStyle w:val="Heading3"/>
        <w:widowControl/>
        <w:rPr/>
      </w:pPr>
      <w:r>
        <w:rPr>
          <w:rFonts w:eastAsia="Mendl Sans Dusk Medium" w:cs="Mendl Sans Dusk Medium" w:ascii="Mendl Sans Dusk Medium" w:hAnsi="Mendl Sans Dusk Medium"/>
          <w:b/>
          <w:color w:val="1E392C"/>
          <w:sz w:val="23"/>
        </w:rPr>
        <w:t>OPS-11.2 COMMAND OWNERSHIP</w:t>
      </w:r>
    </w:p>
    <w:p>
      <w:pPr>
        <w:pStyle w:val="Normal"/>
        <w:widowControl/>
        <w:rPr/>
      </w:pPr>
      <w:r>
        <w:rPr>
          <w:rFonts w:eastAsia="Mendl Sans Dusk Regular" w:cs="Mendl Sans Dusk Regular"/>
          <w:b w:val="false"/>
          <w:color w:val="202723"/>
          <w:sz w:val="21"/>
        </w:rPr>
        <w:t>Safety command authority: CHENG. Operational enforcement partner: COO. Field execution enforcement: Chief Superintendent and Superintendents. Stop-work authority: CHENG (and any field supervisor per MISH 55 SWA). Final escalation: CEO.</w:t>
      </w:r>
    </w:p>
    <w:p>
      <w:pPr>
        <w:pStyle w:val="Heading3"/>
        <w:widowControl/>
        <w:rPr/>
      </w:pPr>
      <w:r>
        <w:rPr>
          <w:rFonts w:eastAsia="Mendl Sans Dusk Medium" w:cs="Mendl Sans Dusk Medium" w:ascii="Mendl Sans Dusk Medium" w:hAnsi="Mendl Sans Dusk Medium"/>
          <w:b/>
          <w:color w:val="1E392C"/>
          <w:sz w:val="23"/>
        </w:rPr>
        <w:t>OPS-11.3 GOVERNANCE CADENCE</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Cadence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Activity</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Owner</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Output</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Daily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Pre-task JHA review</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Superintendent/Foreman</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Signed JHA on file</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Toolbox Talk (OSHA monthly theme)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Superintendent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Attendance log in Procore/in-house server archive</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status in Monday 9:00 AM meeting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Meeting minutes</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OSHA theme training delivery confirmation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record in Procore/in-house server archive</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and compliance audit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COO</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Audit report with findings</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 project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finalized before mobilization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Approved SSSP in Procore/in-house server archive</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 incident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issued and HR file updated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HR</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record in personnel file</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OPS-11.4 CAO AND HR INTEGRATION</w:t>
      </w:r>
    </w:p>
    <w:p>
      <w:pPr>
        <w:pStyle w:val="Normal"/>
        <w:widowControl/>
        <w:rPr/>
      </w:pPr>
      <w:r>
        <w:rPr>
          <w:rFonts w:eastAsia="Mendl Sans Dusk Regular" w:cs="Mendl Sans Dusk Regular"/>
          <w:b w:val="false"/>
          <w:color w:val="202723"/>
          <w:sz w:val="21"/>
        </w:rPr>
        <w:t>When a Corrective Action Order (CAO) is issued under the MISH program, CHENG notifies HR within 2 business days. HR files the CAO in the employee personnel record. Level 3 investigations require written closure approval from COO or CEO. CAO history is a factor in performance review and advancement decisions per Employee Handbook HB 10.</w:t>
      </w:r>
    </w:p>
    <w:p>
      <w:pPr>
        <w:pStyle w:val="Heading3"/>
        <w:widowControl/>
        <w:rPr/>
      </w:pPr>
      <w:r>
        <w:rPr>
          <w:rFonts w:eastAsia="Mendl Sans Dusk Medium" w:cs="Mendl Sans Dusk Medium" w:ascii="Mendl Sans Dusk Medium" w:hAnsi="Mendl Sans Dusk Medium"/>
          <w:b/>
          <w:color w:val="1E392C"/>
          <w:sz w:val="23"/>
        </w:rPr>
        <w:t>OPS-11.5 STOP-WORK AUTHORITY (SWA)</w:t>
      </w:r>
    </w:p>
    <w:p>
      <w:pPr>
        <w:pStyle w:val="Normal"/>
        <w:widowControl/>
        <w:rPr/>
      </w:pPr>
      <w:r>
        <w:rPr>
          <w:rFonts w:eastAsia="Mendl Sans Dusk Regular" w:cs="Mendl Sans Dusk Regular"/>
          <w:b w:val="false"/>
          <w:color w:val="202723"/>
          <w:sz w:val="21"/>
        </w:rPr>
        <w:t>Any team member may issue a stop-work order for an imminent hazard. CHENG has command-level SWA. Work may not resume until the Site Safety Commander verifies hazard mitigation, issues a verbal all-clear, and logs the event in Procore. See MISH 55 for full SWA protocol.</w:t>
      </w:r>
    </w:p>
    <w:p>
      <w:pPr>
        <w:pStyle w:val="Heading3"/>
        <w:widowControl/>
        <w:rPr/>
      </w:pPr>
      <w:r>
        <w:rPr>
          <w:rFonts w:eastAsia="Mendl Sans Dusk Medium" w:cs="Mendl Sans Dusk Medium" w:ascii="Mendl Sans Dusk Medium" w:hAnsi="Mendl Sans Dusk Medium"/>
          <w:b/>
          <w:color w:val="1E392C"/>
          <w:sz w:val="23"/>
        </w:rPr>
        <w:t>OPS-11.6 KPI AND REVIEW CADENCE</w:t>
      </w:r>
    </w:p>
    <w:p>
      <w:pPr>
        <w:pStyle w:val="Normal"/>
        <w:widowControl/>
        <w:rPr/>
      </w:pPr>
      <w:r>
        <w:rPr>
          <w:rFonts w:eastAsia="Mendl Sans Dusk Regular" w:cs="Mendl Sans Dusk Regular"/>
          <w:b w:val="false"/>
          <w:color w:val="202723"/>
          <w:sz w:val="21"/>
        </w:rPr>
        <w:t>Weekly: Open incidents and near-miss count, overdue corrective actions, active high-risk exposure. Quarterly: Audit completion rate, corrective action closure rate, repeat finding frequency, time-to-close critical findings, Toolbox Talk delivery compliance rate.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OPS-12 | KPI AND REPORTING CADENCE</w:t>
      </w:r>
    </w:p>
    <w:p>
      <w:pPr>
        <w:pStyle w:val="Heading3"/>
        <w:widowControl/>
        <w:rPr/>
      </w:pPr>
      <w:r>
        <w:rPr>
          <w:rFonts w:eastAsia="Mendl Sans Dusk Medium" w:cs="Mendl Sans Dusk Medium" w:ascii="Mendl Sans Dusk Medium" w:hAnsi="Mendl Sans Dusk Medium"/>
          <w:b/>
          <w:color w:val="1E392C"/>
          <w:sz w:val="23"/>
        </w:rPr>
        <w:t>OPS-12.1 MISSION PURPOSE</w:t>
      </w:r>
    </w:p>
    <w:p>
      <w:pPr>
        <w:pStyle w:val="Normal"/>
        <w:widowControl/>
        <w:rPr/>
      </w:pPr>
      <w:r>
        <w:rPr>
          <w:rFonts w:eastAsia="Mendl Sans Dusk Regular" w:cs="Mendl Sans Dusk Regular"/>
          <w:b w:val="false"/>
          <w:color w:val="202723"/>
          <w:sz w:val="21"/>
        </w:rPr>
        <w:t>Establish a command-standard KPI system and reporting rhythm that gives leadership timely, accurate, and actionable visibility across safety, schedule, quality, cost, closeout, marketing, and sales performance.</w:t>
      </w:r>
    </w:p>
    <w:p>
      <w:pPr>
        <w:pStyle w:val="Normal"/>
        <w:widowControl/>
        <w:rPr/>
      </w:pPr>
      <w:r>
        <w:rPr>
          <w:rFonts w:eastAsia="Mendl Sans Dusk Regular" w:cs="Mendl Sans Dusk Regular"/>
          <w:b w:val="false"/>
          <w:color w:val="202723"/>
          <w:sz w:val="21"/>
        </w:rPr>
        <w:t>All operators must be certified. Daily pre-shift inspections (MISH-F-40.1) are mandatory. Tag out defective equipment immediately.</w:t>
      </w:r>
    </w:p>
    <w:p>
      <w:pPr>
        <w:pStyle w:val="Normal"/>
        <w:widowControl/>
        <w:rPr/>
      </w:pPr>
      <w:r>
        <w:rPr>
          <w:rFonts w:eastAsia="Mendl Sans Dusk Regular" w:cs="Mendl Sans Dusk Regular"/>
          <w:b w:val="false"/>
          <w:color w:val="202723"/>
          <w:sz w:val="21"/>
        </w:rPr>
        <w:t>GENERAL ORDER: OPS-12.2-GO-01: Heavy Equipment Operations</w:t>
      </w:r>
    </w:p>
    <w:p>
      <w:pPr>
        <w:pStyle w:val="Heading3"/>
        <w:widowControl/>
        <w:rPr/>
      </w:pPr>
      <w:r>
        <w:rPr>
          <w:rFonts w:eastAsia="Mendl Sans Dusk Medium" w:cs="Mendl Sans Dusk Medium" w:ascii="Mendl Sans Dusk Medium" w:hAnsi="Mendl Sans Dusk Medium"/>
          <w:b/>
          <w:color w:val="1E392C"/>
          <w:sz w:val="23"/>
        </w:rPr>
        <w:t>OPS-12.2 REPORTING CADENCE</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Cadence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Owner</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Audience</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 9 AM)</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 control meeting dashboard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KPI owners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command</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Controls packet with trends/exceptions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Executive audit rollup + scorecard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COO</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 Board</w:t>
            </w:r>
          </w:p>
        </w:tc>
      </w:tr>
    </w:tbl>
    <w:p>
      <w:pPr>
        <w:pStyle w:val="Normal"/>
        <w:widowControl/>
        <w:spacing w:before="0" w:after="20"/>
        <w:rPr/>
      </w:pPr>
      <w:r>
        <w:rPr/>
      </w:r>
    </w:p>
    <w:p>
      <w:pPr>
        <w:pStyle w:val="Normal"/>
        <w:widowControl/>
        <w:rPr/>
      </w:pPr>
      <w:r>
        <w:rPr>
          <w:rFonts w:eastAsia="Mendl Sans Dusk Regular" w:cs="Mendl Sans Dusk Regular"/>
          <w:b w:val="false"/>
          <w:color w:val="202723"/>
          <w:sz w:val="21"/>
        </w:rPr>
        <w:t>Drivers are responsible for DOT compliance, HOS logging, and daily vehicle inspections (MISH-F-41.1). Fuel card usage must include accurate odometer readings.</w:t>
      </w:r>
    </w:p>
    <w:p>
      <w:pPr>
        <w:pStyle w:val="Normal"/>
        <w:widowControl/>
        <w:rPr/>
      </w:pPr>
      <w:r>
        <w:rPr>
          <w:rFonts w:eastAsia="Mendl Sans Dusk Regular" w:cs="Mendl Sans Dusk Regular"/>
          <w:b w:val="false"/>
          <w:color w:val="202723"/>
          <w:sz w:val="21"/>
        </w:rPr>
        <w:t>GENERAL ORDER: OPS-12.3-GO-01: Fleet Vehicle Management</w:t>
      </w:r>
    </w:p>
    <w:p>
      <w:pPr>
        <w:pStyle w:val="Heading3"/>
        <w:widowControl/>
        <w:rPr/>
      </w:pPr>
      <w:r>
        <w:rPr>
          <w:rFonts w:eastAsia="Mendl Sans Dusk Medium" w:cs="Mendl Sans Dusk Medium" w:ascii="Mendl Sans Dusk Medium" w:hAnsi="Mendl Sans Dusk Medium"/>
          <w:b/>
          <w:color w:val="1E392C"/>
          <w:sz w:val="23"/>
        </w:rPr>
        <w:t>OPS-12.3 KPI FAMILIES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Domain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Incident count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 recordable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Corrective action closure rate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90% on time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Toolbox Talk delivery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weekly</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Schedule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Planned vs actual milestone reliability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95%</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Schedule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Open RFI aging (&gt; 14 days)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5 open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Cost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cycle time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5 business days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Cost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Estimate-to-actual variance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5%</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Cost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 posting accuracy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Closeout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Package completeness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before release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Win rate (awarded / submitted)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Track trend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Bid/no-bid score completion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pursuits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CRM lead source tag compliance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inbound leads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Content cadence compliance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1-2x/week per channel</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Backup success rate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weekly</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HH2 timekeeping compliance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98%</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OPS-12.4 WEEKLY MEETING PROTOCOL</w:t>
      </w:r>
    </w:p>
    <w:p>
      <w:pPr>
        <w:pStyle w:val="Normal"/>
        <w:widowControl/>
        <w:rPr/>
      </w:pPr>
      <w:r>
        <w:rPr>
          <w:rFonts w:eastAsia="Mendl Sans Dusk Regular" w:cs="Mendl Sans Dusk Regular"/>
          <w:b w:val="false"/>
          <w:color w:val="202723"/>
          <w:sz w:val="21"/>
        </w:rPr>
        <w:t>KPI owners submit updates before Monday meeting. Meeting chair (COO) validates mission-impact exceptions first. Open corrective actions reviewed before new discretionary work. Escalations logged with owner and due date. No KPI may be reported without source evidence.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OPS-13 | RECORDS RETENTION AND DOCUMENT CONTROL</w:t>
      </w:r>
    </w:p>
    <w:p>
      <w:pPr>
        <w:pStyle w:val="Heading3"/>
        <w:widowControl/>
        <w:rPr/>
      </w:pPr>
      <w:r>
        <w:rPr>
          <w:rFonts w:eastAsia="Mendl Sans Dusk Medium" w:cs="Mendl Sans Dusk Medium" w:ascii="Mendl Sans Dusk Medium" w:hAnsi="Mendl Sans Dusk Medium"/>
          <w:b/>
          <w:color w:val="1E392C"/>
          <w:sz w:val="23"/>
        </w:rPr>
        <w:t>OPS-13.1 MISSION PURPOSE</w:t>
      </w:r>
    </w:p>
    <w:p>
      <w:pPr>
        <w:pStyle w:val="Normal"/>
        <w:widowControl/>
        <w:rPr/>
      </w:pPr>
      <w:r>
        <w:rPr>
          <w:rFonts w:eastAsia="Mendl Sans Dusk Regular" w:cs="Mendl Sans Dusk Regular"/>
          <w:b w:val="false"/>
          <w:color w:val="202723"/>
          <w:sz w:val="21"/>
        </w:rPr>
        <w:t>Set one internal records-retention and document-control standard that preserves legal readiness, operational traceability, and command accountability across all business functions.</w:t>
      </w:r>
    </w:p>
    <w:p>
      <w:pPr>
        <w:pStyle w:val="Heading3"/>
        <w:widowControl/>
        <w:rPr/>
      </w:pPr>
      <w:r>
        <w:rPr>
          <w:rFonts w:eastAsia="Mendl Sans Dusk Medium" w:cs="Mendl Sans Dusk Medium" w:ascii="Mendl Sans Dusk Medium" w:hAnsi="Mendl Sans Dusk Medium"/>
          <w:b/>
          <w:color w:val="1E392C"/>
          <w:sz w:val="23"/>
        </w:rPr>
        <w:t>OPS-13.2 RETENTION BASELINE (CONSERVATIVE)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Record Type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Minimum Retention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System of Record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communication records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Outlook archive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Contracts, change orders, warranty records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 years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physical binder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incidents, corrective actions, audits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MISH records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Financial/accounting records (Sage 100)</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years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 / physical</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Payroll and timekeeping records (HH2)</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HH2 / Sage 100</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 personnel records after separation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years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 file / Microsoft 365</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and certification records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Employment term + 5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in-house server archive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OSHA 300/301 logs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years (regulatory min)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records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Toolbox Talk attendance logs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Employment term + 5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in-house server archive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SDS/MSDS records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30 years (OSHA 1910.1020)</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 binder / in-house server archive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records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 in-house server archive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Manual revision history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Permanent archive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SharePoint / physical</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cost code reconciliation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years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OPS-13.3 DOCUMENT CONTROL STANDARDS</w:t>
      </w:r>
    </w:p>
    <w:p>
      <w:pPr>
        <w:pStyle w:val="Normal"/>
        <w:widowControl/>
        <w:rPr/>
      </w:pPr>
      <w:r>
        <w:rPr>
          <w:rFonts w:eastAsia="Mendl Sans Dusk Regular" w:cs="Mendl Sans Dusk Regular"/>
          <w:b w:val="false"/>
          <w:color w:val="202723"/>
          <w:sz w:val="21"/>
        </w:rPr>
        <w:t>All controlled documents require version identifier and effective date.</w:t>
      </w:r>
    </w:p>
    <w:p>
      <w:pPr>
        <w:pStyle w:val="Normal"/>
        <w:widowControl/>
        <w:rPr/>
      </w:pPr>
      <w:r>
        <w:rPr>
          <w:rFonts w:eastAsia="Mendl Sans Dusk Regular" w:cs="Mendl Sans Dusk Regular"/>
          <w:b w:val="false"/>
          <w:color w:val="202723"/>
          <w:sz w:val="21"/>
        </w:rPr>
        <w:t>Draft, Under Review, and Approved states must be clearly marked.</w:t>
      </w:r>
    </w:p>
    <w:p>
      <w:pPr>
        <w:pStyle w:val="Normal"/>
        <w:widowControl/>
        <w:rPr/>
      </w:pPr>
      <w:r>
        <w:rPr>
          <w:rFonts w:eastAsia="Mendl Sans Dusk Regular" w:cs="Mendl Sans Dusk Regular"/>
          <w:b w:val="false"/>
          <w:color w:val="202723"/>
          <w:sz w:val="21"/>
        </w:rPr>
        <w:t>Approved records are immutable except through formal revision process.</w:t>
      </w:r>
    </w:p>
    <w:p>
      <w:pPr>
        <w:pStyle w:val="Normal"/>
        <w:widowControl/>
        <w:rPr/>
      </w:pPr>
      <w:r>
        <w:rPr>
          <w:rFonts w:eastAsia="Mendl Sans Dusk Regular" w:cs="Mendl Sans Dusk Regular"/>
          <w:b w:val="false"/>
          <w:color w:val="202723"/>
          <w:sz w:val="21"/>
        </w:rPr>
        <w:t>Repository location and owner must be recorded for each controlled artifact.</w:t>
      </w:r>
    </w:p>
    <w:p>
      <w:pPr>
        <w:pStyle w:val="Heading3"/>
        <w:widowControl/>
        <w:rPr/>
      </w:pPr>
      <w:r>
        <w:rPr>
          <w:rFonts w:eastAsia="Mendl Sans Dusk Medium" w:cs="Mendl Sans Dusk Medium" w:ascii="Mendl Sans Dusk Medium" w:hAnsi="Mendl Sans Dusk Medium"/>
          <w:b/>
          <w:color w:val="1E392C"/>
          <w:sz w:val="23"/>
        </w:rPr>
        <w:t>OPS-13.4 REVISION WORKFLOW</w:t>
      </w:r>
    </w:p>
    <w:p>
      <w:pPr>
        <w:pStyle w:val="Normal"/>
        <w:widowControl/>
        <w:rPr/>
      </w:pPr>
      <w:r>
        <w:rPr>
          <w:rFonts w:eastAsia="Mendl Sans Dusk Regular" w:cs="Mendl Sans Dusk Regular"/>
          <w:b w:val="false"/>
          <w:color w:val="202723"/>
          <w:sz w:val="21"/>
        </w:rPr>
        <w:t>Standard review order: CHENG or CHNAV domain review -&gt; HR review when applicable -&gt; COO approval -&gt; CEO final approval. Emergency update rule: COO may issue an emergency policy patch with immediate CEO notification. Emergency updates require post-implementation review at next control meeting.</w:t>
      </w:r>
    </w:p>
    <w:p>
      <w:pPr>
        <w:pStyle w:val="Heading3"/>
        <w:widowControl/>
        <w:rPr/>
      </w:pPr>
      <w:r>
        <w:rPr>
          <w:rFonts w:eastAsia="Mendl Sans Dusk Medium" w:cs="Mendl Sans Dusk Medium" w:ascii="Mendl Sans Dusk Medium" w:hAnsi="Mendl Sans Dusk Medium"/>
          <w:b/>
          <w:color w:val="1E392C"/>
          <w:sz w:val="23"/>
        </w:rPr>
        <w:t>OPS-13.5 ACCESS AND LEGAL HOLD</w:t>
      </w:r>
    </w:p>
    <w:p>
      <w:pPr>
        <w:pStyle w:val="Normal"/>
        <w:widowControl/>
        <w:rPr/>
      </w:pPr>
      <w:r>
        <w:rPr>
          <w:rFonts w:eastAsia="Mendl Sans Dusk Regular" w:cs="Mendl Sans Dusk Regular"/>
          <w:b w:val="false"/>
          <w:color w:val="202723"/>
          <w:sz w:val="21"/>
        </w:rPr>
        <w:t>Access is role-based and least-privilege. Elevated access changes require COO approval. Legal hold directives suspend deletion/destruction for in-scope records until released by command direction.</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OPS-14 | ORGANIZATION AND RACI NARRATIVE</w:t>
      </w:r>
    </w:p>
    <w:p>
      <w:pPr>
        <w:pStyle w:val="Heading3"/>
        <w:widowControl/>
        <w:rPr/>
      </w:pPr>
      <w:r>
        <w:rPr>
          <w:rFonts w:eastAsia="Mendl Sans Dusk Medium" w:cs="Mendl Sans Dusk Medium" w:ascii="Mendl Sans Dusk Medium" w:hAnsi="Mendl Sans Dusk Medium"/>
          <w:b/>
          <w:color w:val="1E392C"/>
          <w:sz w:val="23"/>
        </w:rPr>
        <w:t>OPS-14.1 MISSION PURPOSE</w:t>
      </w:r>
    </w:p>
    <w:p>
      <w:pPr>
        <w:pStyle w:val="Normal"/>
        <w:widowControl/>
        <w:rPr/>
      </w:pPr>
      <w:r>
        <w:rPr>
          <w:rFonts w:eastAsia="Mendl Sans Dusk Regular" w:cs="Mendl Sans Dusk Regular"/>
          <w:b w:val="false"/>
          <w:color w:val="202723"/>
          <w:sz w:val="21"/>
        </w:rPr>
        <w:t>Document how command authority, formal reporting, and operational support interact so teams can execute mission objectives without ambiguity.</w:t>
      </w:r>
    </w:p>
    <w:p>
      <w:pPr>
        <w:pStyle w:val="Normal"/>
        <w:widowControl/>
        <w:rPr/>
      </w:pPr>
      <w:r>
        <w:rPr>
          <w:rFonts w:eastAsia="Mendl Sans Dusk Regular" w:cs="Mendl Sans Dusk Regular"/>
          <w:b w:val="false"/>
          <w:color w:val="202723"/>
          <w:sz w:val="21"/>
        </w:rPr>
        <w:t>MFA is mandatory for all company accounts. The Proton encrypted ecosystem is used for sensitive data. Suspected breaches must be reported immediately to the IT Specialist.</w:t>
      </w:r>
    </w:p>
    <w:p>
      <w:pPr>
        <w:pStyle w:val="Normal"/>
        <w:widowControl/>
        <w:rPr/>
      </w:pPr>
      <w:r>
        <w:rPr>
          <w:rFonts w:eastAsia="Mendl Sans Dusk Regular" w:cs="Mendl Sans Dusk Regular"/>
          <w:b w:val="false"/>
          <w:color w:val="202723"/>
          <w:sz w:val="21"/>
        </w:rPr>
        <w:t>GENERAL ORDER: OPS-14.2-GO-01: Cybersecurity Protocols</w:t>
      </w:r>
    </w:p>
    <w:p>
      <w:pPr>
        <w:pStyle w:val="Heading3"/>
        <w:widowControl/>
        <w:rPr/>
      </w:pPr>
      <w:r>
        <w:rPr>
          <w:rFonts w:eastAsia="Mendl Sans Dusk Medium" w:cs="Mendl Sans Dusk Medium" w:ascii="Mendl Sans Dusk Medium" w:hAnsi="Mendl Sans Dusk Medium"/>
          <w:b/>
          <w:color w:val="1E392C"/>
          <w:sz w:val="23"/>
        </w:rPr>
        <w:t>OPS-14.2 COMMAND MAPPING</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Designation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Role Title</w:t>
            </w:r>
          </w:p>
        </w:tc>
        <w:tc>
          <w:tcPr>
            <w:tcW w:w="3293" w:type="dxa"/>
            <w:tcBorders/>
            <w:shd w:fill="386851" w:val="clear"/>
            <w:vAlign w:val="center"/>
          </w:tcPr>
          <w:p>
            <w:pPr>
              <w:pStyle w:val="Normal"/>
              <w:widowControl/>
              <w:suppressAutoHyphens w:val="true"/>
              <w:bidi w:val="0"/>
              <w:spacing w:lineRule="auto" w:line="288" w:before="0" w:after="40"/>
              <w:jc w:val="start"/>
              <w:rPr/>
            </w:pPr>
            <w:r>
              <w:rPr>
                <w:b/>
                <w:color w:val="FFFFFF"/>
                <w:sz w:val="17"/>
              </w:rPr>
              <w:t>Staffing Status</w:t>
            </w:r>
          </w:p>
        </w:tc>
      </w:tr>
      <w:tr>
        <w:trPr/>
        <w:tc>
          <w:tcPr>
            <w:tcW w:w="3293" w:type="dxa"/>
            <w:tcBorders/>
            <w:vAlign w:val="center"/>
          </w:tcPr>
          <w:p>
            <w:pPr>
              <w:pStyle w:val="Normal"/>
              <w:widowControl/>
              <w:suppressAutoHyphens w:val="true"/>
              <w:bidi w:val="0"/>
              <w:spacing w:lineRule="auto" w:line="288" w:before="0" w:after="40"/>
              <w:jc w:val="start"/>
              <w:rPr/>
            </w:pPr>
            <w:r>
              <w:rPr>
                <w:sz w:val="17"/>
              </w:rPr>
              <w:t>CEO</w:t>
            </w:r>
          </w:p>
        </w:tc>
        <w:tc>
          <w:tcPr>
            <w:tcW w:w="3293" w:type="dxa"/>
            <w:tcBorders/>
            <w:vAlign w:val="center"/>
          </w:tcPr>
          <w:p>
            <w:pPr>
              <w:pStyle w:val="Normal"/>
              <w:spacing w:before="0" w:after="40"/>
              <w:rPr/>
            </w:pPr>
            <w:r>
              <w:rPr>
                <w:b w:val="false"/>
                <w:color w:val="000000"/>
                <w:sz w:val="17"/>
              </w:rPr>
              <w:t>Over $50,000</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COO</w:t>
            </w:r>
          </w:p>
        </w:tc>
        <w:tc>
          <w:tcPr>
            <w:tcW w:w="3293" w:type="dxa"/>
            <w:tcBorders/>
            <w:vAlign w:val="center"/>
          </w:tcPr>
          <w:p>
            <w:pPr>
              <w:pStyle w:val="Normal"/>
              <w:widowControl/>
              <w:suppressAutoHyphens w:val="true"/>
              <w:bidi w:val="0"/>
              <w:spacing w:lineRule="auto" w:line="288" w:before="0" w:after="40"/>
              <w:jc w:val="start"/>
              <w:rPr/>
            </w:pPr>
            <w:r>
              <w:rPr>
                <w:sz w:val="17"/>
              </w:rPr>
              <w:t>Chief Operating Officer</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Chief Superintendent</w:t>
            </w:r>
          </w:p>
        </w:tc>
        <w:tc>
          <w:tcPr>
            <w:tcW w:w="3293" w:type="dxa"/>
            <w:tcBorders/>
            <w:vAlign w:val="center"/>
          </w:tcPr>
          <w:p>
            <w:pPr>
              <w:pStyle w:val="Normal"/>
              <w:widowControl/>
              <w:suppressAutoHyphens w:val="true"/>
              <w:bidi w:val="0"/>
              <w:spacing w:lineRule="auto" w:line="288" w:before="0" w:after="40"/>
              <w:jc w:val="start"/>
              <w:rPr/>
            </w:pPr>
            <w:r>
              <w:rPr>
                <w:sz w:val="17"/>
              </w:rPr>
              <w:t>Chief Superintendent</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CHENG</w:t>
            </w:r>
          </w:p>
        </w:tc>
        <w:tc>
          <w:tcPr>
            <w:tcW w:w="3293" w:type="dxa"/>
            <w:tcBorders/>
            <w:vAlign w:val="center"/>
          </w:tcPr>
          <w:p>
            <w:pPr>
              <w:pStyle w:val="Normal"/>
              <w:widowControl/>
              <w:suppressAutoHyphens w:val="true"/>
              <w:bidi w:val="0"/>
              <w:spacing w:lineRule="auto" w:line="288" w:before="0" w:after="40"/>
              <w:jc w:val="start"/>
              <w:rPr/>
            </w:pPr>
            <w:r>
              <w:rPr>
                <w:sz w:val="17"/>
              </w:rPr>
              <w:t>Chief Engineer</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CHNAV</w:t>
            </w:r>
          </w:p>
        </w:tc>
        <w:tc>
          <w:tcPr>
            <w:tcW w:w="3293" w:type="dxa"/>
            <w:tcBorders/>
            <w:vAlign w:val="center"/>
          </w:tcPr>
          <w:p>
            <w:pPr>
              <w:pStyle w:val="Normal"/>
              <w:widowControl/>
              <w:suppressAutoHyphens w:val="true"/>
              <w:bidi w:val="0"/>
              <w:spacing w:lineRule="auto" w:line="288" w:before="0" w:after="40"/>
              <w:jc w:val="start"/>
              <w:rPr/>
            </w:pPr>
            <w:r>
              <w:rPr>
                <w:sz w:val="17"/>
              </w:rPr>
              <w:t>Chief Navigation Officer</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HR</w:t>
            </w:r>
          </w:p>
        </w:tc>
        <w:tc>
          <w:tcPr>
            <w:tcW w:w="3293" w:type="dxa"/>
            <w:tcBorders/>
            <w:vAlign w:val="center"/>
          </w:tcPr>
          <w:p>
            <w:pPr>
              <w:pStyle w:val="Normal"/>
              <w:widowControl/>
              <w:suppressAutoHyphens w:val="true"/>
              <w:bidi w:val="0"/>
              <w:spacing w:lineRule="auto" w:line="288" w:before="0" w:after="40"/>
              <w:jc w:val="start"/>
              <w:rPr/>
            </w:pPr>
            <w:r>
              <w:rPr>
                <w:sz w:val="17"/>
              </w:rPr>
              <w:t>Human Resources</w:t>
            </w:r>
          </w:p>
        </w:tc>
        <w:tc>
          <w:tcPr>
            <w:tcW w:w="3293" w:type="dxa"/>
            <w:tcBorders/>
            <w:vAlign w:val="center"/>
          </w:tcPr>
          <w:p>
            <w:pPr>
              <w:pStyle w:val="Normal"/>
              <w:widowControl/>
              <w:suppressAutoHyphens w:val="true"/>
              <w:bidi w:val="0"/>
              <w:spacing w:lineRule="auto" w:line="288" w:before="0" w:after="40"/>
              <w:jc w:val="start"/>
              <w:rPr/>
            </w:pPr>
            <w:r>
              <w:rPr>
                <w:sz w:val="17"/>
              </w:rPr>
              <w:t>Position-controlled</w:t>
            </w:r>
          </w:p>
        </w:tc>
      </w:tr>
      <w:tr>
        <w:trPr/>
        <w:tc>
          <w:tcPr>
            <w:tcW w:w="3293" w:type="dxa"/>
            <w:tcBorders/>
            <w:vAlign w:val="center"/>
          </w:tcPr>
          <w:p>
            <w:pPr>
              <w:pStyle w:val="Normal"/>
              <w:widowControl/>
              <w:suppressAutoHyphens w:val="true"/>
              <w:bidi w:val="0"/>
              <w:spacing w:lineRule="auto" w:line="288" w:before="0" w:after="40"/>
              <w:jc w:val="start"/>
              <w:rPr/>
            </w:pPr>
            <w:r>
              <w:rPr>
                <w:sz w:val="17"/>
              </w:rPr>
              <w:t>CFO</w:t>
            </w:r>
          </w:p>
        </w:tc>
        <w:tc>
          <w:tcPr>
            <w:tcW w:w="3293" w:type="dxa"/>
            <w:tcBorders/>
            <w:vAlign w:val="center"/>
          </w:tcPr>
          <w:p>
            <w:pPr>
              <w:pStyle w:val="Normal"/>
              <w:widowControl/>
              <w:suppressAutoHyphens w:val="true"/>
              <w:bidi w:val="0"/>
              <w:spacing w:lineRule="auto" w:line="288" w:before="0" w:after="40"/>
              <w:jc w:val="start"/>
              <w:rPr/>
            </w:pPr>
            <w:r>
              <w:rPr>
                <w:sz w:val="17"/>
              </w:rPr>
              <w:t>Chief Financial Officer</w:t>
            </w:r>
          </w:p>
        </w:tc>
        <w:tc>
          <w:tcPr>
            <w:tcW w:w="3293" w:type="dxa"/>
            <w:tcBorders/>
            <w:vAlign w:val="center"/>
          </w:tcPr>
          <w:p>
            <w:pPr>
              <w:pStyle w:val="Normal"/>
              <w:widowControl/>
              <w:suppressAutoHyphens w:val="true"/>
              <w:bidi w:val="0"/>
              <w:spacing w:lineRule="auto" w:line="288" w:before="0" w:after="40"/>
              <w:jc w:val="start"/>
              <w:rPr/>
            </w:pPr>
            <w:r>
              <w:rPr>
                <w:sz w:val="17"/>
              </w:rPr>
              <w:t>COO holds acting responsibility until filled</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OPS-14.3 DEPARTMENTAL OVERSIGHT</w:t>
      </w:r>
    </w:p>
    <w:p>
      <w:pPr>
        <w:pStyle w:val="Normal"/>
        <w:widowControl/>
        <w:rPr/>
      </w:pPr>
      <w:r>
        <w:rPr>
          <w:rFonts w:eastAsia="Mendl Sans Dusk Regular" w:cs="Mendl Sans Dusk Regular"/>
          <w:b w:val="false"/>
          <w:color w:val="202723"/>
          <w:sz w:val="21"/>
        </w:rPr>
        <w:t>The CHENG is the accountable command officer for the Safety Department and the Marketing Department. All staff hired into these departments report through the CHENG.</w:t>
      </w:r>
    </w:p>
    <w:p>
      <w:pPr>
        <w:pStyle w:val="Normal"/>
        <w:widowControl/>
        <w:rPr/>
      </w:pPr>
      <w:r>
        <w:rPr>
          <w:rFonts w:eastAsia="Mendl Sans Dusk Regular" w:cs="Mendl Sans Dusk Regular"/>
          <w:b w:val="false"/>
          <w:color w:val="202723"/>
          <w:sz w:val="21"/>
        </w:rPr>
        <w:t>The CHNAV is the accountable command officer for the Sales Department and the Estimation Department. All estimators and sales staff report through the CHNAV.</w:t>
      </w:r>
    </w:p>
    <w:p>
      <w:pPr>
        <w:pStyle w:val="Normal"/>
        <w:widowControl/>
        <w:rPr/>
      </w:pPr>
      <w:r>
        <w:rPr>
          <w:rFonts w:eastAsia="Mendl Sans Dusk Regular" w:cs="Mendl Sans Dusk Regular"/>
          <w:b w:val="false"/>
          <w:color w:val="202723"/>
          <w:sz w:val="21"/>
        </w:rPr>
        <w:t>All devices are provisioned by IT prior to deployment. Upon separation, access is revoked same-day and devices are remotely wiped if not returned within 48 hours.</w:t>
      </w:r>
    </w:p>
    <w:p>
      <w:pPr>
        <w:pStyle w:val="Normal"/>
        <w:widowControl/>
        <w:rPr/>
      </w:pPr>
      <w:r>
        <w:rPr>
          <w:rFonts w:eastAsia="Mendl Sans Dusk Regular" w:cs="Mendl Sans Dusk Regular"/>
          <w:b w:val="false"/>
          <w:color w:val="202723"/>
          <w:sz w:val="21"/>
        </w:rPr>
        <w:t>GENERAL ORDER: OPS-14.4-GO-01: Device Management</w:t>
      </w:r>
    </w:p>
    <w:p>
      <w:pPr>
        <w:pStyle w:val="Heading3"/>
        <w:widowControl/>
        <w:rPr/>
      </w:pPr>
      <w:r>
        <w:rPr>
          <w:rFonts w:eastAsia="Mendl Sans Dusk Medium" w:cs="Mendl Sans Dusk Medium" w:ascii="Mendl Sans Dusk Medium" w:hAnsi="Mendl Sans Dusk Medium"/>
          <w:b/>
          <w:color w:val="1E392C"/>
          <w:sz w:val="23"/>
        </w:rPr>
        <w:t>OPS-14.4 PROCESS-FAMILY OWNERSHIP SNAPSHOT</w:t>
      </w:r>
    </w:p>
    <w:tbl>
      <w:tblPr>
        <w:tblStyle w:val="TableGrid"/>
        <w:tblW w:w="988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976"/>
        <w:gridCol w:w="1976"/>
        <w:gridCol w:w="1976"/>
        <w:gridCol w:w="1976"/>
        <w:gridCol w:w="1976"/>
      </w:tblGrid>
      <w:tr>
        <w:trPr/>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Process Family</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Accountable</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Responsible</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Consulted</w:t>
            </w:r>
          </w:p>
        </w:tc>
        <w:tc>
          <w:tcPr>
            <w:tcW w:w="197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Informed</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Command doctrine and release governance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CHENG/HR</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command</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and compliance controls</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Superintendent/Supt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HR</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Preconstruction estimating controls</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Estimators</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PM</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execution and closeout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CHENG</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Financial controls and Sage 100</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CFO (acting)</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and brand governance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staff</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CEO</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 pipeline and BidPilot governance</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 staff</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CEO</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 and personnel lifecycle</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CHENG</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Internal server continuity</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IT Specialist</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r>
      <w:tr>
        <w:trPr/>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training (TBT/SSSP/SDS)</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Superintendent</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197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CEO, Chief Superintendent</w:t>
            </w:r>
          </w:p>
        </w:tc>
      </w:tr>
      <w:tr>
        <w:trPr/>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Fleet and Equipment Logistics</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Warehouse Mgr</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c>
          <w:tcPr>
            <w:tcW w:w="197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OPS-15 | TOOLBOX TALK &amp; OSHA MONTHLY THEME TRAINING PROGRAM</w:t>
      </w:r>
    </w:p>
    <w:p>
      <w:pPr>
        <w:pStyle w:val="Heading3"/>
        <w:widowControl/>
        <w:rPr/>
      </w:pPr>
      <w:r>
        <w:rPr>
          <w:rFonts w:eastAsia="Mendl Sans Dusk Medium" w:cs="Mendl Sans Dusk Medium" w:ascii="Mendl Sans Dusk Medium" w:hAnsi="Mendl Sans Dusk Medium"/>
          <w:b/>
          <w:color w:val="1E392C"/>
          <w:sz w:val="23"/>
        </w:rPr>
        <w:t>OPS-15.1 MISSION PURPOSE</w:t>
      </w:r>
    </w:p>
    <w:p>
      <w:pPr>
        <w:pStyle w:val="Normal"/>
        <w:widowControl/>
        <w:rPr/>
      </w:pPr>
      <w:r>
        <w:rPr>
          <w:rFonts w:eastAsia="Mendl Sans Dusk Regular" w:cs="Mendl Sans Dusk Regular"/>
          <w:b w:val="false"/>
          <w:color w:val="202723"/>
          <w:sz w:val="21"/>
        </w:rPr>
        <w:t>Establish a structured, OSHA-aligned Toolbox Talk (TBT) training program that delivers consistent safety education to all field personnel on a weekly cadence, organized around OSHA's monthly safety theme calendar. TBT records feed directly into the MISH compliance program, SSSP documentation, and the mhc-gc.com portal for command-level visibility.</w:t>
      </w:r>
    </w:p>
    <w:p>
      <w:pPr>
        <w:pStyle w:val="Heading3"/>
        <w:widowControl/>
        <w:rPr/>
      </w:pPr>
      <w:r>
        <w:rPr>
          <w:rFonts w:eastAsia="Mendl Sans Dusk Medium" w:cs="Mendl Sans Dusk Medium" w:ascii="Mendl Sans Dusk Medium" w:hAnsi="Mendl Sans Dusk Medium"/>
          <w:b/>
          <w:color w:val="1E392C"/>
          <w:sz w:val="23"/>
        </w:rPr>
        <w:t>OPS-15.2 COMMAND OWNERSHIP</w:t>
      </w:r>
    </w:p>
    <w:p>
      <w:pPr>
        <w:pStyle w:val="Normal"/>
        <w:widowControl/>
        <w:rPr/>
      </w:pPr>
      <w:r>
        <w:rPr>
          <w:rFonts w:eastAsia="Mendl Sans Dusk Regular" w:cs="Mendl Sans Dusk Regular"/>
          <w:b w:val="false"/>
          <w:color w:val="202723"/>
          <w:sz w:val="21"/>
        </w:rPr>
        <w:t>Program owner: CHENG. Delivery owner: Superintendent (per site). Backup delivery: Foreman. Record owner: CHENG. System of record: Procore (primary) and in-house server archive (secondary). Final escalation: COO -&gt; CEO.</w:t>
      </w:r>
    </w:p>
    <w:p>
      <w:pPr>
        <w:pStyle w:val="Heading3"/>
        <w:widowControl/>
        <w:rPr/>
      </w:pPr>
      <w:r>
        <w:rPr>
          <w:rFonts w:eastAsia="Mendl Sans Dusk Medium" w:cs="Mendl Sans Dusk Medium" w:ascii="Mendl Sans Dusk Medium" w:hAnsi="Mendl Sans Dusk Medium"/>
          <w:b/>
          <w:color w:val="1E392C"/>
          <w:sz w:val="23"/>
        </w:rPr>
        <w:t>OPS-15.3 OSHA MONTHLY THEME CALENDAR</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Month</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OSHA Safety Theme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MISH Chapters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January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Slips, Trips, and Falls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08, 09</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February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Struck-By and Caught-In/Between Hazards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10, 11, 12</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March</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Personal Protective Equipment (PPE)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04, 05</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April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Electrical Safety and Lock-Out/Tag-Out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20, 21</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Scaffold and Ladder 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13, 14</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June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Heat Illness Prevention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30, 31</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July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Excavation and Trenching 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22, 23</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August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Hazard Communication and SDS/MSDS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24, 25 / CH 16</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September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National Safety Month - Emergency Response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35, 36, 37</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October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Fire Prevention and Wildfire/Smoke Safety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38, 39</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November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Hand and Power Tool 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15, 16</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December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Winter Weather and Cold Stress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32, 33</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OPS-15.4 WEEKLY TBT DELIVERY PROTOCOL</w:t>
      </w:r>
    </w:p>
    <w:p>
      <w:pPr>
        <w:pStyle w:val="Heading4"/>
        <w:widowControl/>
        <w:rPr/>
      </w:pPr>
      <w:r>
        <w:rPr/>
        <w:t>OPS-15.4.1 Step 1 - Topic Selection</w:t>
      </w:r>
    </w:p>
    <w:p>
      <w:pPr>
        <w:pStyle w:val="Normal"/>
        <w:widowControl/>
        <w:rPr/>
      </w:pPr>
      <w:r>
        <w:rPr>
          <w:rFonts w:eastAsia="Mendl Sans Dusk Regular" w:cs="Mendl Sans Dusk Regular"/>
          <w:b w:val="false"/>
          <w:color w:val="202723"/>
          <w:sz w:val="21"/>
        </w:rPr>
        <w:t>Superintendent selects weekly TBT topic aligned to the current OSHA monthly theme. CHENG provides the approved TBT topic library in in-house server archive and Procore. Topics rotate through sub-themes within the monthly focus.</w:t>
      </w:r>
    </w:p>
    <w:p>
      <w:pPr>
        <w:pStyle w:val="Heading4"/>
        <w:widowControl/>
        <w:rPr/>
      </w:pPr>
      <w:r>
        <w:rPr/>
        <w:t>OPS-15.4.2 Step 2 - Pre-Talk Preparation</w:t>
      </w:r>
    </w:p>
    <w:p>
      <w:pPr>
        <w:pStyle w:val="Normal"/>
        <w:widowControl/>
        <w:rPr/>
      </w:pPr>
      <w:r>
        <w:rPr>
          <w:rFonts w:eastAsia="Mendl Sans Dusk Regular" w:cs="Mendl Sans Dusk Regular"/>
          <w:b w:val="false"/>
          <w:color w:val="202723"/>
          <w:sz w:val="21"/>
        </w:rPr>
        <w:t>Superintendent reviews the TBT material, site-specific hazards, and any active MISH corrective actions relevant to the topic. SDS binder is staged for any chemical/hazard-communication TBTs.</w:t>
      </w:r>
    </w:p>
    <w:p>
      <w:pPr>
        <w:pStyle w:val="Heading4"/>
        <w:widowControl/>
        <w:rPr/>
      </w:pPr>
      <w:r>
        <w:rPr/>
        <w:t>OPS-15.4.3 Step 3 - Delivery</w:t>
      </w:r>
    </w:p>
    <w:p>
      <w:pPr>
        <w:pStyle w:val="Normal"/>
        <w:widowControl/>
        <w:rPr/>
      </w:pPr>
      <w:r>
        <w:rPr>
          <w:rFonts w:eastAsia="Mendl Sans Dusk Regular" w:cs="Mendl Sans Dusk Regular"/>
          <w:b w:val="false"/>
          <w:color w:val="202723"/>
          <w:sz w:val="21"/>
        </w:rPr>
        <w:t>TBT is delivered at the start of the workday, on-site, before work begins. Duration: 10-15 minutes minimum. All field personnel present must attend. Delivery is in English and Spanish where required.</w:t>
      </w:r>
    </w:p>
    <w:p>
      <w:pPr>
        <w:pStyle w:val="Heading4"/>
        <w:widowControl/>
        <w:rPr/>
      </w:pPr>
      <w:r>
        <w:rPr/>
        <w:t>OPS-15.4.4 Step 4 - Attendance and Sign-In</w:t>
      </w:r>
    </w:p>
    <w:p>
      <w:pPr>
        <w:pStyle w:val="Normal"/>
        <w:widowControl/>
        <w:rPr/>
      </w:pPr>
      <w:r>
        <w:rPr>
          <w:rFonts w:eastAsia="Mendl Sans Dusk Regular" w:cs="Mendl Sans Dusk Regular"/>
          <w:b w:val="false"/>
          <w:color w:val="202723"/>
          <w:sz w:val="21"/>
        </w:rPr>
        <w:t>Superintendent completes TBT attendance log (name, date, topic, site, signatures). Log is uploaded to Procore and in-house server archive within 24 hours of delivery.</w:t>
      </w:r>
    </w:p>
    <w:p>
      <w:pPr>
        <w:pStyle w:val="Heading4"/>
        <w:widowControl/>
        <w:rPr/>
      </w:pPr>
      <w:r>
        <w:rPr/>
        <w:t>OPS-15.4.5 Step 5 - CHENG Review</w:t>
      </w:r>
    </w:p>
    <w:p>
      <w:pPr>
        <w:pStyle w:val="Normal"/>
        <w:widowControl/>
        <w:rPr/>
      </w:pPr>
      <w:r>
        <w:rPr>
          <w:rFonts w:eastAsia="Mendl Sans Dusk Regular" w:cs="Mendl Sans Dusk Regular"/>
          <w:b w:val="false"/>
          <w:color w:val="202723"/>
          <w:sz w:val="21"/>
        </w:rPr>
        <w:t>CHENG reviews monthly TBT completion rate. Gaps are flagged in the Monday 9:00 AM meeting. Sites with two or more consecutive missed TBTs trigger a command review.</w:t>
      </w:r>
    </w:p>
    <w:p>
      <w:pPr>
        <w:pStyle w:val="Heading3"/>
        <w:widowControl/>
        <w:rPr/>
      </w:pPr>
      <w:r>
        <w:rPr>
          <w:rFonts w:eastAsia="Mendl Sans Dusk Medium" w:cs="Mendl Sans Dusk Medium" w:ascii="Mendl Sans Dusk Medium" w:hAnsi="Mendl Sans Dusk Medium"/>
          <w:b/>
          <w:color w:val="1E392C"/>
          <w:sz w:val="23"/>
        </w:rPr>
        <w:t>OPS-15.5 ANNUAL TRAINING PLAN STRUCTURE</w:t>
      </w:r>
    </w:p>
    <w:p>
      <w:pPr>
        <w:pStyle w:val="Normal"/>
        <w:widowControl/>
        <w:rPr/>
      </w:pPr>
      <w:r>
        <w:rPr>
          <w:rFonts w:eastAsia="Mendl Sans Dusk Regular" w:cs="Mendl Sans Dusk Regular"/>
          <w:b w:val="false"/>
          <w:color w:val="202723"/>
          <w:sz w:val="21"/>
        </w:rPr>
        <w:t>CHENG publishes the annual TBT calendar in January each year, aligned to the OSHA monthly theme schedule. The calendar is posted in in-house server archive (Safety &gt; Training &gt; Annual TBT Calendar) and linked in the mhc-gc.com portal. Site-specific hazard topics may be added to any week without displacing the monthly theme requirement.</w:t>
      </w:r>
    </w:p>
    <w:p>
      <w:pPr>
        <w:pStyle w:val="Heading3"/>
        <w:widowControl/>
        <w:rPr/>
      </w:pPr>
      <w:r>
        <w:rPr>
          <w:rFonts w:eastAsia="Mendl Sans Dusk Medium" w:cs="Mendl Sans Dusk Medium" w:ascii="Mendl Sans Dusk Medium" w:hAnsi="Mendl Sans Dusk Medium"/>
          <w:b/>
          <w:color w:val="1E392C"/>
          <w:sz w:val="23"/>
        </w:rPr>
        <w:t>OPS-15.6 TRAINING RECORDS AND RETENTION</w:t>
      </w:r>
    </w:p>
    <w:p>
      <w:pPr>
        <w:pStyle w:val="Normal"/>
        <w:widowControl/>
        <w:rPr/>
      </w:pPr>
      <w:r>
        <w:rPr>
          <w:rFonts w:eastAsia="Mendl Sans Dusk Regular" w:cs="Mendl Sans Dusk Regular"/>
          <w:b w:val="false"/>
          <w:color w:val="202723"/>
          <w:sz w:val="21"/>
        </w:rPr>
        <w:t>All TBT attendance logs are retained for employment term plus 5 years per CH 13 retention schedule. Records are stored in Procore (primary) and in-house server archive (secondary). CHENG maintains a master training matrix showing each employee's TBT completion history. The training matrix is reviewed quarterly and included in the quarterly safety audit report.</w:t>
      </w:r>
    </w:p>
    <w:p>
      <w:pPr>
        <w:pStyle w:val="Heading3"/>
        <w:widowControl/>
        <w:rPr/>
      </w:pPr>
      <w:r>
        <w:rPr>
          <w:rFonts w:eastAsia="Mendl Sans Dusk Medium" w:cs="Mendl Sans Dusk Medium" w:ascii="Mendl Sans Dusk Medium" w:hAnsi="Mendl Sans Dusk Medium"/>
          <w:b/>
          <w:color w:val="1E392C"/>
          <w:sz w:val="23"/>
        </w:rPr>
        <w:t>OPS-15.7 CONTROLS AND THRESHOLDS</w:t>
      </w:r>
    </w:p>
    <w:p>
      <w:pPr>
        <w:pStyle w:val="Normal"/>
        <w:widowControl/>
        <w:rPr/>
      </w:pPr>
      <w:r>
        <w:rPr>
          <w:rFonts w:eastAsia="Mendl Sans Dusk Regular" w:cs="Mendl Sans Dusk Regular"/>
          <w:b w:val="false"/>
          <w:color w:val="202723"/>
          <w:sz w:val="21"/>
        </w:rPr>
        <w:t>Weekly TBT delivery is mandatory on all active MHC job sites.</w:t>
      </w:r>
    </w:p>
    <w:p>
      <w:pPr>
        <w:pStyle w:val="Normal"/>
        <w:widowControl/>
        <w:rPr/>
      </w:pPr>
      <w:r>
        <w:rPr>
          <w:rFonts w:eastAsia="Mendl Sans Dusk Regular" w:cs="Mendl Sans Dusk Regular"/>
          <w:b w:val="false"/>
          <w:color w:val="202723"/>
          <w:sz w:val="21"/>
        </w:rPr>
        <w:t>No field work may begin on a given day without the TBT being completed or scheduled for that day.</w:t>
      </w:r>
    </w:p>
    <w:p>
      <w:pPr>
        <w:pStyle w:val="Normal"/>
        <w:widowControl/>
        <w:rPr/>
      </w:pPr>
      <w:r>
        <w:rPr>
          <w:rFonts w:eastAsia="Mendl Sans Dusk Regular" w:cs="Mendl Sans Dusk Regular"/>
          <w:b w:val="false"/>
          <w:color w:val="202723"/>
          <w:sz w:val="21"/>
        </w:rPr>
        <w:t>Sites with two or more consecutive missed TBTs trigger a command review with CHENG and Chief Superintendent.</w:t>
      </w:r>
    </w:p>
    <w:p>
      <w:pPr>
        <w:pStyle w:val="Normal"/>
        <w:widowControl/>
        <w:rPr/>
      </w:pPr>
      <w:r>
        <w:rPr>
          <w:rFonts w:eastAsia="Mendl Sans Dusk Regular" w:cs="Mendl Sans Dusk Regular"/>
          <w:b w:val="false"/>
          <w:color w:val="202723"/>
          <w:sz w:val="21"/>
        </w:rPr>
        <w:t>TBT attendance rate is a KPI reported weekly in the Monday operations meeting.</w:t>
      </w:r>
    </w:p>
    <w:p>
      <w:pPr>
        <w:pStyle w:val="Heading3"/>
        <w:widowControl/>
        <w:rPr/>
      </w:pPr>
      <w:r>
        <w:rPr>
          <w:rFonts w:eastAsia="Mendl Sans Dusk Medium" w:cs="Mendl Sans Dusk Medium" w:ascii="Mendl Sans Dusk Medium" w:hAnsi="Mendl Sans Dusk Medium"/>
          <w:b/>
          <w:color w:val="1E392C"/>
          <w:sz w:val="23"/>
        </w:rPr>
        <w:t>OPS-15.8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TBT delivery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active sites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 attendance rate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95% of field personnel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theme coverage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per month</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controls packet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record upload compliance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within 24 hours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Annual training plan published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By January 15 each year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OPS-15.9 ESCALATION PATH</w:t>
      </w:r>
    </w:p>
    <w:p>
      <w:pPr>
        <w:pStyle w:val="Normal"/>
        <w:widowControl/>
        <w:rPr/>
      </w:pPr>
      <w:r>
        <w:rPr>
          <w:rFonts w:eastAsia="Mendl Sans Dusk Regular" w:cs="Mendl Sans Dusk Regular"/>
          <w:b w:val="false"/>
          <w:color w:val="202723"/>
          <w:sz w:val="21"/>
        </w:rPr>
        <w:t>Standard: Superintendent -&gt; CHENG -&gt; COO -&gt; CEO. CHENG may escalate directly to COO for sites with repeated TBT non-compliance or when a safety incident is linked to a training gap.</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OPS-16 | MSDS/SDS MANAGEMENT SOP</w:t>
      </w:r>
    </w:p>
    <w:p>
      <w:pPr>
        <w:pStyle w:val="Heading3"/>
        <w:widowControl/>
        <w:rPr/>
      </w:pPr>
      <w:r>
        <w:rPr>
          <w:rFonts w:eastAsia="Mendl Sans Dusk Medium" w:cs="Mendl Sans Dusk Medium" w:ascii="Mendl Sans Dusk Medium" w:hAnsi="Mendl Sans Dusk Medium"/>
          <w:b/>
          <w:color w:val="1E392C"/>
          <w:sz w:val="23"/>
        </w:rPr>
        <w:t>OPS-16.1 MISSION PURPOSE</w:t>
      </w:r>
    </w:p>
    <w:p>
      <w:pPr>
        <w:pStyle w:val="Normal"/>
        <w:widowControl/>
        <w:rPr/>
      </w:pPr>
      <w:r>
        <w:rPr>
          <w:rFonts w:eastAsia="Mendl Sans Dusk Regular" w:cs="Mendl Sans Dusk Regular"/>
          <w:b w:val="false"/>
          <w:color w:val="202723"/>
          <w:sz w:val="21"/>
        </w:rPr>
        <w:t>Establish a command-standard system for managing Safety Data Sheets (SDS) and Material Safety Data Sheets (MSDS) across all MHC job sites and the main office. This system ensures OSHA Hazard Communication Standard (HazCom) compliance (29 CFR 1910.1200 / WAC 296-901), protects field personnel from chemical hazards, and maintains the 30-year retention requirement for chemical exposure records.</w:t>
      </w:r>
    </w:p>
    <w:p>
      <w:pPr>
        <w:pStyle w:val="Heading3"/>
        <w:widowControl/>
        <w:rPr/>
      </w:pPr>
      <w:r>
        <w:rPr>
          <w:rFonts w:eastAsia="Mendl Sans Dusk Medium" w:cs="Mendl Sans Dusk Medium" w:ascii="Mendl Sans Dusk Medium" w:hAnsi="Mendl Sans Dusk Medium"/>
          <w:b/>
          <w:color w:val="1E392C"/>
          <w:sz w:val="23"/>
        </w:rPr>
        <w:t>OPS-16.2 COMMAND OWNERSHIP</w:t>
      </w:r>
    </w:p>
    <w:p>
      <w:pPr>
        <w:pStyle w:val="Normal"/>
        <w:widowControl/>
        <w:rPr/>
      </w:pPr>
      <w:r>
        <w:rPr>
          <w:rFonts w:eastAsia="Mendl Sans Dusk Regular" w:cs="Mendl Sans Dusk Regular"/>
          <w:b w:val="false"/>
          <w:color w:val="202723"/>
          <w:sz w:val="21"/>
        </w:rPr>
        <w:t>Program owner: CHENG. Site-level custodian: Superintendent. Office custodian: HR/Admin. System of record: in-house server archive (SDS Master Index) + Procore (project-specific SDS) + physical binder (on-site). Final escalation: COO -&gt; CEO.</w:t>
      </w:r>
    </w:p>
    <w:p>
      <w:pPr>
        <w:pStyle w:val="Heading3"/>
        <w:widowControl/>
        <w:rPr/>
      </w:pPr>
      <w:r>
        <w:rPr>
          <w:rFonts w:eastAsia="Mendl Sans Dusk Medium" w:cs="Mendl Sans Dusk Medium" w:ascii="Mendl Sans Dusk Medium" w:hAnsi="Mendl Sans Dusk Medium"/>
          <w:b/>
          <w:color w:val="1E392C"/>
          <w:sz w:val="23"/>
        </w:rPr>
        <w:t>OPS-16.3 SDS BINDER REQUIREMENTS (PER SITE)</w:t>
      </w:r>
    </w:p>
    <w:p>
      <w:pPr>
        <w:pStyle w:val="Normal"/>
        <w:widowControl/>
        <w:rPr/>
      </w:pPr>
      <w:r>
        <w:rPr>
          <w:rFonts w:eastAsia="Mendl Sans Dusk Regular" w:cs="Mendl Sans Dusk Regular"/>
          <w:b w:val="false"/>
          <w:color w:val="202723"/>
          <w:sz w:val="21"/>
        </w:rPr>
        <w:t>One physical SDS binder per active job site, maintained at the site office/trailer.</w:t>
      </w:r>
    </w:p>
    <w:p>
      <w:pPr>
        <w:pStyle w:val="Normal"/>
        <w:widowControl/>
        <w:rPr/>
      </w:pPr>
      <w:r>
        <w:rPr>
          <w:rFonts w:eastAsia="Mendl Sans Dusk Regular" w:cs="Mendl Sans Dusk Regular"/>
          <w:b w:val="false"/>
          <w:color w:val="202723"/>
          <w:sz w:val="21"/>
        </w:rPr>
        <w:t>Binder contains SDS for every chemical product currently in use on that site.</w:t>
      </w:r>
    </w:p>
    <w:p>
      <w:pPr>
        <w:pStyle w:val="Normal"/>
        <w:widowControl/>
        <w:rPr/>
      </w:pPr>
      <w:r>
        <w:rPr>
          <w:rFonts w:eastAsia="Mendl Sans Dusk Regular" w:cs="Mendl Sans Dusk Regular"/>
          <w:b w:val="false"/>
          <w:color w:val="202723"/>
          <w:sz w:val="21"/>
        </w:rPr>
        <w:t>Binder is organized alphabetically by product name with a master index at the front.</w:t>
      </w:r>
    </w:p>
    <w:p>
      <w:pPr>
        <w:pStyle w:val="Normal"/>
        <w:widowControl/>
        <w:rPr/>
      </w:pPr>
      <w:r>
        <w:rPr>
          <w:rFonts w:eastAsia="Mendl Sans Dusk Regular" w:cs="Mendl Sans Dusk Regular"/>
          <w:b w:val="false"/>
          <w:color w:val="202723"/>
          <w:sz w:val="21"/>
        </w:rPr>
        <w:t>Binder is accessible to all field personnel at all times during work hours.</w:t>
      </w:r>
    </w:p>
    <w:p>
      <w:pPr>
        <w:pStyle w:val="Normal"/>
        <w:widowControl/>
        <w:rPr/>
      </w:pPr>
      <w:r>
        <w:rPr>
          <w:rFonts w:eastAsia="Mendl Sans Dusk Regular" w:cs="Mendl Sans Dusk Regular"/>
          <w:b w:val="false"/>
          <w:color w:val="202723"/>
          <w:sz w:val="21"/>
        </w:rPr>
        <w:t>Binder is reviewed and updated at the start of each new project phase when new chemicals are introduced.</w:t>
      </w:r>
    </w:p>
    <w:p>
      <w:pPr>
        <w:pStyle w:val="Heading3"/>
        <w:widowControl/>
        <w:rPr/>
      </w:pPr>
      <w:r>
        <w:rPr>
          <w:rFonts w:eastAsia="Mendl Sans Dusk Medium" w:cs="Mendl Sans Dusk Medium" w:ascii="Mendl Sans Dusk Medium" w:hAnsi="Mendl Sans Dusk Medium"/>
          <w:b/>
          <w:color w:val="1E392C"/>
          <w:sz w:val="23"/>
        </w:rPr>
        <w:t>OPS-16.4 SDS MASTER INDEX (IN-HOUSE SERVER)</w:t>
      </w:r>
    </w:p>
    <w:p>
      <w:pPr>
        <w:pStyle w:val="Normal"/>
        <w:widowControl/>
        <w:rPr/>
      </w:pPr>
      <w:r>
        <w:rPr>
          <w:rFonts w:eastAsia="Mendl Sans Dusk Regular" w:cs="Mendl Sans Dusk Regular"/>
          <w:b w:val="false"/>
          <w:color w:val="202723"/>
          <w:sz w:val="21"/>
        </w:rPr>
        <w:t>CHENG maintains a digital SDS Master Index in in-house server archive (Safety &gt; SDS/MSDS &gt; Master Index). The index includes: product name, manufacturer, SDS version date, hazard classification, site(s) where used, and date added to index. The Master Index is the authoritative source for all SDS records and is reviewed quarterly.</w:t>
      </w:r>
    </w:p>
    <w:p>
      <w:pPr>
        <w:pStyle w:val="Heading3"/>
        <w:widowControl/>
        <w:rPr/>
      </w:pPr>
      <w:r>
        <w:rPr>
          <w:rFonts w:eastAsia="Mendl Sans Dusk Medium" w:cs="Mendl Sans Dusk Medium" w:ascii="Mendl Sans Dusk Medium" w:hAnsi="Mendl Sans Dusk Medium"/>
          <w:b/>
          <w:color w:val="1E392C"/>
          <w:sz w:val="23"/>
        </w:rPr>
        <w:t>OPS-16.5 SOP STEPS</w:t>
      </w:r>
    </w:p>
    <w:p>
      <w:pPr>
        <w:pStyle w:val="Heading4"/>
        <w:widowControl/>
        <w:rPr/>
      </w:pPr>
      <w:r>
        <w:rPr/>
        <w:t>OPS-16.5.1 Step 1 - New Chemical Introduction</w:t>
      </w:r>
    </w:p>
    <w:p>
      <w:pPr>
        <w:pStyle w:val="Normal"/>
        <w:widowControl/>
        <w:rPr/>
      </w:pPr>
      <w:r>
        <w:rPr>
          <w:rFonts w:eastAsia="Mendl Sans Dusk Regular" w:cs="Mendl Sans Dusk Regular"/>
          <w:b w:val="false"/>
          <w:color w:val="202723"/>
          <w:sz w:val="21"/>
        </w:rPr>
        <w:t>Before any new chemical product is brought to a job site, the Superintendent requests the current SDS from the supplier or manufacturer. CHENG reviews the SDS for hazard classification and PPE requirements. SDS is added to the site binder and the in-house server archive Master Index.</w:t>
      </w:r>
    </w:p>
    <w:p>
      <w:pPr>
        <w:pStyle w:val="Heading4"/>
        <w:widowControl/>
        <w:rPr/>
      </w:pPr>
      <w:r>
        <w:rPr/>
        <w:t>OPS-16.5.2 Step 2 - Pre-Task Hazard Review</w:t>
      </w:r>
    </w:p>
    <w:p>
      <w:pPr>
        <w:pStyle w:val="Normal"/>
        <w:widowControl/>
        <w:rPr/>
      </w:pPr>
      <w:r>
        <w:rPr>
          <w:rFonts w:eastAsia="Mendl Sans Dusk Regular" w:cs="Mendl Sans Dusk Regular"/>
          <w:b w:val="false"/>
          <w:color w:val="202723"/>
          <w:sz w:val="21"/>
        </w:rPr>
        <w:t>For any task involving hazardous chemicals, the Superintendent reviews the relevant SDS with the crew during the pre-task JHA. PPE requirements from the SDS are confirmed before work begins.</w:t>
      </w:r>
    </w:p>
    <w:p>
      <w:pPr>
        <w:pStyle w:val="Heading4"/>
        <w:widowControl/>
        <w:rPr/>
      </w:pPr>
      <w:r>
        <w:rPr/>
        <w:t>OPS-16.5.3 Step 3 - TBT Integration (August)</w:t>
      </w:r>
    </w:p>
    <w:p>
      <w:pPr>
        <w:pStyle w:val="Normal"/>
        <w:widowControl/>
        <w:rPr/>
      </w:pPr>
      <w:r>
        <w:rPr>
          <w:rFonts w:eastAsia="Mendl Sans Dusk Regular" w:cs="Mendl Sans Dusk Regular"/>
          <w:b w:val="false"/>
          <w:color w:val="202723"/>
          <w:sz w:val="21"/>
        </w:rPr>
        <w:t>The August OSHA theme (Hazard Communication and SDS/MSDS) includes a dedicated TBT on how to read an SDS, PPE selection, and emergency response procedures. CHENG provides the TBT materials.</w:t>
      </w:r>
    </w:p>
    <w:p>
      <w:pPr>
        <w:pStyle w:val="Heading4"/>
        <w:widowControl/>
        <w:rPr/>
      </w:pPr>
      <w:r>
        <w:rPr/>
        <w:t>OPS-16.5.4 Step 4 - SDS Update and Version Control</w:t>
      </w:r>
    </w:p>
    <w:p>
      <w:pPr>
        <w:pStyle w:val="Normal"/>
        <w:widowControl/>
        <w:rPr/>
      </w:pPr>
      <w:r>
        <w:rPr>
          <w:rFonts w:eastAsia="Mendl Sans Dusk Regular" w:cs="Mendl Sans Dusk Regular"/>
          <w:b w:val="false"/>
          <w:color w:val="202723"/>
          <w:sz w:val="21"/>
        </w:rPr>
        <w:t>When a supplier issues a new SDS version, the Superintendent replaces the old version in the site binder and notifies CHENG. CHENG updates the in-house server archive Master Index with the new version date. Superseded SDS versions are retained in the in-house server archive archive per the 30-year retention rule.</w:t>
      </w:r>
    </w:p>
    <w:p>
      <w:pPr>
        <w:pStyle w:val="Heading4"/>
        <w:widowControl/>
        <w:rPr/>
      </w:pPr>
      <w:r>
        <w:rPr/>
        <w:t>OPS-16.5.5 Step 5 - Project Closeout SDS Reconciliation</w:t>
      </w:r>
    </w:p>
    <w:p>
      <w:pPr>
        <w:pStyle w:val="Normal"/>
        <w:widowControl/>
        <w:rPr/>
      </w:pPr>
      <w:r>
        <w:rPr>
          <w:rFonts w:eastAsia="Mendl Sans Dusk Regular" w:cs="Mendl Sans Dusk Regular"/>
          <w:b w:val="false"/>
          <w:color w:val="202723"/>
          <w:sz w:val="21"/>
        </w:rPr>
        <w:t>At project closeout, Superintendent confirms all chemicals have been removed from the site or properly disposed of. Final SDS set for the project is archived in Procore under the project closeout package.</w:t>
      </w:r>
    </w:p>
    <w:p>
      <w:pPr>
        <w:pStyle w:val="Heading4"/>
        <w:widowControl/>
        <w:rPr/>
      </w:pPr>
      <w:r>
        <w:rPr/>
        <w:t>OPS-16.5.6 Step 6 - Quarterly Audit</w:t>
      </w:r>
    </w:p>
    <w:p>
      <w:pPr>
        <w:pStyle w:val="Normal"/>
        <w:widowControl/>
        <w:rPr/>
      </w:pPr>
      <w:r>
        <w:rPr>
          <w:rFonts w:eastAsia="Mendl Sans Dusk Regular" w:cs="Mendl Sans Dusk Regular"/>
          <w:b w:val="false"/>
          <w:color w:val="202723"/>
          <w:sz w:val="21"/>
        </w:rPr>
        <w:t>CHENG audits all active site binders and the in-house server archive Master Index quarterly. Gaps are documented and assigned to responsible owners with due dates.</w:t>
      </w:r>
    </w:p>
    <w:p>
      <w:pPr>
        <w:pStyle w:val="Heading3"/>
        <w:widowControl/>
        <w:rPr/>
      </w:pPr>
      <w:r>
        <w:rPr>
          <w:rFonts w:eastAsia="Mendl Sans Dusk Medium" w:cs="Mendl Sans Dusk Medium" w:ascii="Mendl Sans Dusk Medium" w:hAnsi="Mendl Sans Dusk Medium"/>
          <w:b/>
          <w:color w:val="1E392C"/>
          <w:sz w:val="23"/>
        </w:rPr>
        <w:t>OPS-16.6 EMERGENCY RESPONSE INTEGRATION</w:t>
      </w:r>
    </w:p>
    <w:p>
      <w:pPr>
        <w:pStyle w:val="Normal"/>
        <w:widowControl/>
        <w:rPr/>
      </w:pPr>
      <w:r>
        <w:rPr>
          <w:rFonts w:eastAsia="Mendl Sans Dusk Regular" w:cs="Mendl Sans Dusk Regular"/>
          <w:b w:val="false"/>
          <w:color w:val="202723"/>
          <w:sz w:val="21"/>
        </w:rPr>
        <w:t>In the event of a chemical spill, exposure, or emergency, the Superintendent immediately references the SDS for emergency response procedures, contacts 911 if required, and notifies CHENG. CHENG initiates the MISH incident reporting protocol and notifies COO/CEO. The SDS for the involved chemical is attached to the incident report in Procore.</w:t>
      </w:r>
    </w:p>
    <w:p>
      <w:pPr>
        <w:pStyle w:val="Heading3"/>
        <w:widowControl/>
        <w:rPr/>
      </w:pPr>
      <w:r>
        <w:rPr>
          <w:rFonts w:eastAsia="Mendl Sans Dusk Medium" w:cs="Mendl Sans Dusk Medium" w:ascii="Mendl Sans Dusk Medium" w:hAnsi="Mendl Sans Dusk Medium"/>
          <w:b/>
          <w:color w:val="1E392C"/>
          <w:sz w:val="23"/>
        </w:rPr>
        <w:t>OPS-16.7 CONTROLS AND THRESHOLDS</w:t>
      </w:r>
    </w:p>
    <w:p>
      <w:pPr>
        <w:pStyle w:val="Normal"/>
        <w:widowControl/>
        <w:rPr/>
      </w:pPr>
      <w:r>
        <w:rPr>
          <w:rFonts w:eastAsia="Mendl Sans Dusk Regular" w:cs="Mendl Sans Dusk Regular"/>
          <w:b w:val="false"/>
          <w:color w:val="202723"/>
          <w:sz w:val="21"/>
        </w:rPr>
        <w:t>No chemical product may be used on-site without a current SDS in the site binder and the in-house server archive Master Index.</w:t>
      </w:r>
    </w:p>
    <w:p>
      <w:pPr>
        <w:pStyle w:val="Normal"/>
        <w:widowControl/>
        <w:rPr/>
      </w:pPr>
      <w:r>
        <w:rPr>
          <w:rFonts w:eastAsia="Mendl Sans Dusk Regular" w:cs="Mendl Sans Dusk Regular"/>
          <w:b w:val="false"/>
          <w:color w:val="202723"/>
          <w:sz w:val="21"/>
        </w:rPr>
        <w:t>SDS records are retained for 30 years per OSHA 29 CFR 1910.1020.</w:t>
      </w:r>
    </w:p>
    <w:p>
      <w:pPr>
        <w:pStyle w:val="Normal"/>
        <w:widowControl/>
        <w:rPr/>
      </w:pPr>
      <w:r>
        <w:rPr>
          <w:rFonts w:eastAsia="Mendl Sans Dusk Regular" w:cs="Mendl Sans Dusk Regular"/>
          <w:b w:val="false"/>
          <w:color w:val="202723"/>
          <w:sz w:val="21"/>
        </w:rPr>
        <w:t>Site binder completeness is audited quarterly by CHENG.</w:t>
      </w:r>
    </w:p>
    <w:p>
      <w:pPr>
        <w:pStyle w:val="Normal"/>
        <w:widowControl/>
        <w:rPr/>
      </w:pPr>
      <w:r>
        <w:rPr>
          <w:rFonts w:eastAsia="Mendl Sans Dusk Regular" w:cs="Mendl Sans Dusk Regular"/>
          <w:b w:val="false"/>
          <w:color w:val="202723"/>
          <w:sz w:val="21"/>
        </w:rPr>
        <w:t>Missing SDS at audit triggers a corrective action order within 48 hours.</w:t>
      </w:r>
    </w:p>
    <w:p>
      <w:pPr>
        <w:pStyle w:val="Heading3"/>
        <w:widowControl/>
        <w:rPr/>
      </w:pPr>
      <w:r>
        <w:rPr>
          <w:rFonts w:eastAsia="Mendl Sans Dusk Medium" w:cs="Mendl Sans Dusk Medium" w:ascii="Mendl Sans Dusk Medium" w:hAnsi="Mendl Sans Dusk Medium"/>
          <w:b/>
          <w:color w:val="1E392C"/>
          <w:sz w:val="23"/>
        </w:rPr>
        <w:t>OPS-16.8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 binder completeness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per active site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in-house server archive Master Index currency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Updated within 48 hours of new product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SDS-related TBT delivery (August)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sites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controls packet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 completion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 report</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OPS-17 | SITE SPECIFIC SAFETY PLAN (SSSP) PIPELINE SOP</w:t>
      </w:r>
    </w:p>
    <w:p>
      <w:pPr>
        <w:pStyle w:val="Heading3"/>
        <w:widowControl/>
        <w:rPr/>
      </w:pPr>
      <w:r>
        <w:rPr>
          <w:rFonts w:eastAsia="Mendl Sans Dusk Medium" w:cs="Mendl Sans Dusk Medium" w:ascii="Mendl Sans Dusk Medium" w:hAnsi="Mendl Sans Dusk Medium"/>
          <w:b/>
          <w:color w:val="1E392C"/>
          <w:sz w:val="23"/>
        </w:rPr>
        <w:t>OPS-17.1 MISSION PURPOSE</w:t>
      </w:r>
    </w:p>
    <w:p>
      <w:pPr>
        <w:pStyle w:val="Normal"/>
        <w:widowControl/>
        <w:rPr/>
      </w:pPr>
      <w:r>
        <w:rPr>
          <w:rFonts w:eastAsia="Mendl Sans Dusk Regular" w:cs="Mendl Sans Dusk Regular"/>
          <w:b w:val="false"/>
          <w:color w:val="202723"/>
          <w:sz w:val="21"/>
        </w:rPr>
        <w:t>Define the end-to-end pipeline for creating, approving, distributing, and maintaining Site Specific Safety Plans (SSSPs) for every MHC project. The SSSP is the primary project-level safety governance document, integrating the MISH program, JHA requirements, TBT schedule, SDS binder, emergency response plan, and site exit strategy into one approved package. No field mobilization may occur without an approved SSSP.</w:t>
      </w:r>
    </w:p>
    <w:p>
      <w:pPr>
        <w:pStyle w:val="Heading3"/>
        <w:widowControl/>
        <w:rPr/>
      </w:pPr>
      <w:r>
        <w:rPr>
          <w:rFonts w:eastAsia="Mendl Sans Dusk Medium" w:cs="Mendl Sans Dusk Medium" w:ascii="Mendl Sans Dusk Medium" w:hAnsi="Mendl Sans Dusk Medium"/>
          <w:b/>
          <w:color w:val="1E392C"/>
          <w:sz w:val="23"/>
        </w:rPr>
        <w:t>OPS-17.2 COMMAND OWNERSHIP</w:t>
      </w:r>
    </w:p>
    <w:p>
      <w:pPr>
        <w:pStyle w:val="Normal"/>
        <w:widowControl/>
        <w:rPr/>
      </w:pPr>
      <w:r>
        <w:rPr>
          <w:rFonts w:eastAsia="Mendl Sans Dusk Regular" w:cs="Mendl Sans Dusk Regular"/>
          <w:b w:val="false"/>
          <w:color w:val="202723"/>
          <w:sz w:val="21"/>
        </w:rPr>
        <w:t>SSSP program owner: CHENG. Project-level SSSP custodian: Superintendent. SSSP approval authority: CHENG (primary), COO (secondary). System of record: Procore (primary), in-house server archive (secondary), physical binder on-site. Final escalation: COO -&gt; CEO.</w:t>
      </w:r>
    </w:p>
    <w:p>
      <w:pPr>
        <w:pStyle w:val="Heading3"/>
        <w:widowControl/>
        <w:rPr/>
      </w:pPr>
      <w:r>
        <w:rPr>
          <w:rFonts w:eastAsia="Mendl Sans Dusk Medium" w:cs="Mendl Sans Dusk Medium" w:ascii="Mendl Sans Dusk Medium" w:hAnsi="Mendl Sans Dusk Medium"/>
          <w:b/>
          <w:color w:val="1E392C"/>
          <w:sz w:val="23"/>
        </w:rPr>
        <w:t>OPS-17.3 SSSP TRIGGER EVENTS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Trigger</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Action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Timeline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Contract awarded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initiates SSSP from project plans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Within 3 business days of award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project activated (PM/PE)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links SSSP draft to Procore project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Before first site visit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approved (CHENG)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distributed to Superintendent and posted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Before field mobilization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New phase or major scope change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updated and re-approved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Before new phase begins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Incident or near-miss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reviewed for adequacy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Within 24 hours of incident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closeout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Final SSSP archived in Procore closeout package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At closeout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OPS-17.4 SSSP REQUIRED COMPONENTS</w:t>
      </w:r>
    </w:p>
    <w:p>
      <w:pPr>
        <w:pStyle w:val="Normal"/>
        <w:widowControl/>
        <w:rPr/>
      </w:pPr>
      <w:r>
        <w:rPr>
          <w:rFonts w:eastAsia="Mendl Sans Dusk Regular" w:cs="Mendl Sans Dusk Regular"/>
          <w:b w:val="false"/>
          <w:color w:val="202723"/>
          <w:sz w:val="21"/>
        </w:rPr>
        <w:t>Project identification (name, address, Client Partner, contract number, MHC PM, Superintendent, CHENG)</w:t>
      </w:r>
    </w:p>
    <w:p>
      <w:pPr>
        <w:pStyle w:val="Normal"/>
        <w:widowControl/>
        <w:rPr/>
      </w:pPr>
      <w:r>
        <w:rPr>
          <w:rFonts w:eastAsia="Mendl Sans Dusk Regular" w:cs="Mendl Sans Dusk Regular"/>
          <w:b w:val="false"/>
          <w:color w:val="202723"/>
          <w:sz w:val="21"/>
        </w:rPr>
        <w:t>Site-specific hazard assessment (based on project plans and site conditions)</w:t>
      </w:r>
    </w:p>
    <w:p>
      <w:pPr>
        <w:pStyle w:val="Normal"/>
        <w:widowControl/>
        <w:rPr/>
      </w:pPr>
      <w:r>
        <w:rPr>
          <w:rFonts w:eastAsia="Mendl Sans Dusk Regular" w:cs="Mendl Sans Dusk Regular"/>
          <w:b w:val="false"/>
          <w:color w:val="202723"/>
          <w:sz w:val="21"/>
        </w:rPr>
        <w:t>Emergency response plan (emergency contacts, nearest hospital, evacuation routes)</w:t>
      </w:r>
    </w:p>
    <w:p>
      <w:pPr>
        <w:pStyle w:val="Normal"/>
        <w:widowControl/>
        <w:rPr/>
      </w:pPr>
      <w:r>
        <w:rPr>
          <w:rFonts w:eastAsia="Mendl Sans Dusk Regular" w:cs="Mendl Sans Dusk Regular"/>
          <w:b w:val="false"/>
          <w:color w:val="202723"/>
          <w:sz w:val="21"/>
        </w:rPr>
        <w:t>Site exit/evacuation route map (sourced from project plans)</w:t>
      </w:r>
    </w:p>
    <w:p>
      <w:pPr>
        <w:pStyle w:val="Normal"/>
        <w:widowControl/>
        <w:rPr/>
      </w:pPr>
      <w:r>
        <w:rPr>
          <w:rFonts w:eastAsia="Mendl Sans Dusk Regular" w:cs="Mendl Sans Dusk Regular"/>
          <w:b w:val="false"/>
          <w:color w:val="202723"/>
          <w:sz w:val="21"/>
        </w:rPr>
        <w:t>JHA requirements by trade/task</w:t>
      </w:r>
    </w:p>
    <w:p>
      <w:pPr>
        <w:pStyle w:val="Normal"/>
        <w:widowControl/>
        <w:rPr/>
      </w:pPr>
      <w:r>
        <w:rPr>
          <w:rFonts w:eastAsia="Mendl Sans Dusk Regular" w:cs="Mendl Sans Dusk Regular"/>
          <w:b w:val="false"/>
          <w:color w:val="202723"/>
          <w:sz w:val="21"/>
        </w:rPr>
        <w:t>PPE requirements matrix</w:t>
      </w:r>
    </w:p>
    <w:p>
      <w:pPr>
        <w:pStyle w:val="Normal"/>
        <w:widowControl/>
        <w:rPr/>
      </w:pPr>
      <w:r>
        <w:rPr>
          <w:rFonts w:eastAsia="Mendl Sans Dusk Regular" w:cs="Mendl Sans Dusk Regular"/>
          <w:b w:val="false"/>
          <w:color w:val="202723"/>
          <w:sz w:val="21"/>
        </w:rPr>
        <w:t>TBT schedule for the project duration (aligned to OSHA monthly theme calendar)</w:t>
      </w:r>
    </w:p>
    <w:p>
      <w:pPr>
        <w:pStyle w:val="Normal"/>
        <w:widowControl/>
        <w:rPr/>
      </w:pPr>
      <w:r>
        <w:rPr>
          <w:rFonts w:eastAsia="Mendl Sans Dusk Regular" w:cs="Mendl Sans Dusk Regular"/>
          <w:b w:val="false"/>
          <w:color w:val="202723"/>
          <w:sz w:val="21"/>
        </w:rPr>
        <w:t>SDS binder confirmation and chemical inventory</w:t>
      </w:r>
    </w:p>
    <w:p>
      <w:pPr>
        <w:pStyle w:val="Normal"/>
        <w:widowControl/>
        <w:rPr/>
      </w:pPr>
      <w:r>
        <w:rPr>
          <w:rFonts w:eastAsia="Mendl Sans Dusk Regular" w:cs="Mendl Sans Dusk Regular"/>
          <w:b w:val="false"/>
          <w:color w:val="202723"/>
          <w:sz w:val="21"/>
        </w:rPr>
        <w:t>Trade Partner safety requirements and orientation checklist</w:t>
      </w:r>
    </w:p>
    <w:p>
      <w:pPr>
        <w:pStyle w:val="Normal"/>
        <w:widowControl/>
        <w:rPr/>
      </w:pPr>
      <w:r>
        <w:rPr>
          <w:rFonts w:eastAsia="Mendl Sans Dusk Regular" w:cs="Mendl Sans Dusk Regular"/>
          <w:b w:val="false"/>
          <w:color w:val="202723"/>
          <w:sz w:val="21"/>
        </w:rPr>
        <w:t>MISH chapter references applicable to the project scope</w:t>
      </w:r>
    </w:p>
    <w:p>
      <w:pPr>
        <w:pStyle w:val="Normal"/>
        <w:widowControl/>
        <w:rPr/>
      </w:pPr>
      <w:r>
        <w:rPr>
          <w:rFonts w:eastAsia="Mendl Sans Dusk Regular" w:cs="Mendl Sans Dusk Regular"/>
          <w:b w:val="false"/>
          <w:color w:val="202723"/>
          <w:sz w:val="21"/>
        </w:rPr>
        <w:t>Stop-Work Authority (SWA) statement and escalation contacts</w:t>
      </w:r>
    </w:p>
    <w:p>
      <w:pPr>
        <w:pStyle w:val="Normal"/>
        <w:widowControl/>
        <w:rPr/>
      </w:pPr>
      <w:r>
        <w:rPr>
          <w:rFonts w:eastAsia="Mendl Sans Dusk Regular" w:cs="Mendl Sans Dusk Regular"/>
          <w:b w:val="false"/>
          <w:color w:val="202723"/>
          <w:sz w:val="21"/>
        </w:rPr>
        <w:t>Signature block (CHENG, Superintendent, PM)</w:t>
      </w:r>
    </w:p>
    <w:p>
      <w:pPr>
        <w:pStyle w:val="Heading3"/>
        <w:widowControl/>
        <w:rPr/>
      </w:pPr>
      <w:r>
        <w:rPr>
          <w:rFonts w:eastAsia="Mendl Sans Dusk Medium" w:cs="Mendl Sans Dusk Medium" w:ascii="Mendl Sans Dusk Medium" w:hAnsi="Mendl Sans Dusk Medium"/>
          <w:b/>
          <w:color w:val="1E392C"/>
          <w:sz w:val="23"/>
        </w:rPr>
        <w:t>OPS-17.5 SOP STEPS</w:t>
      </w:r>
    </w:p>
    <w:p>
      <w:pPr>
        <w:pStyle w:val="Heading4"/>
        <w:widowControl/>
        <w:rPr/>
      </w:pPr>
      <w:r>
        <w:rPr/>
        <w:t>OPS-17.5.1 Step 1 - Plan Extraction and Hazard Assessment</w:t>
      </w:r>
    </w:p>
    <w:p>
      <w:pPr>
        <w:pStyle w:val="Normal"/>
        <w:widowControl/>
        <w:rPr/>
      </w:pPr>
      <w:r>
        <w:rPr>
          <w:rFonts w:eastAsia="Mendl Sans Dusk Regular" w:cs="Mendl Sans Dusk Regular"/>
          <w:b w:val="false"/>
          <w:color w:val="202723"/>
          <w:sz w:val="21"/>
        </w:rPr>
        <w:t>CHENG receives project plans (PDF format, provided by PM/PE). CHENG extracts project data: scope, site address, hazard conditions, access points, and emergency egress routes. LLM-assisted extraction may be used for initial draft; CHENG reviews and validates all extracted data before SSSP is drafted.</w:t>
      </w:r>
    </w:p>
    <w:p>
      <w:pPr>
        <w:pStyle w:val="Heading4"/>
        <w:widowControl/>
        <w:rPr/>
      </w:pPr>
      <w:r>
        <w:rPr/>
        <w:t>OPS-17.5.2 Step 2 - SSSP Draft Creation</w:t>
      </w:r>
    </w:p>
    <w:p>
      <w:pPr>
        <w:pStyle w:val="Normal"/>
        <w:widowControl/>
        <w:rPr/>
      </w:pPr>
      <w:r>
        <w:rPr>
          <w:rFonts w:eastAsia="Mendl Sans Dusk Regular" w:cs="Mendl Sans Dusk Regular"/>
          <w:b w:val="false"/>
          <w:color w:val="202723"/>
          <w:sz w:val="21"/>
        </w:rPr>
        <w:t>CHENG drafts the SSSP using the Prosser Memorial Hospital SSSP as the master template (per MISH skill). Project-specific data is populated. Site exit/evacuation route map is embedded from project plans. TBT schedule is generated from the OSHA monthly theme calendar (CH 15 / Appendix G).</w:t>
      </w:r>
    </w:p>
    <w:p>
      <w:pPr>
        <w:pStyle w:val="Heading4"/>
        <w:widowControl/>
        <w:rPr/>
      </w:pPr>
      <w:r>
        <w:rPr/>
        <w:t>OPS-17.5.3 Step 3 - Review and Approval</w:t>
      </w:r>
    </w:p>
    <w:p>
      <w:pPr>
        <w:pStyle w:val="Normal"/>
        <w:widowControl/>
        <w:rPr/>
      </w:pPr>
      <w:r>
        <w:rPr>
          <w:rFonts w:eastAsia="Mendl Sans Dusk Regular" w:cs="Mendl Sans Dusk Regular"/>
          <w:b w:val="false"/>
          <w:color w:val="202723"/>
          <w:sz w:val="21"/>
        </w:rPr>
        <w:t>PM reviews SSSP for scope accuracy. Superintendent reviews for field practicality. CHENG approves and signs. SSSP is version-controlled and uploaded to Procore and in-house server archive.</w:t>
      </w:r>
    </w:p>
    <w:p>
      <w:pPr>
        <w:pStyle w:val="Heading4"/>
        <w:widowControl/>
        <w:rPr/>
      </w:pPr>
      <w:r>
        <w:rPr/>
        <w:t>OPS-17.5.4 Step 4 - Distribution and Orientation</w:t>
      </w:r>
    </w:p>
    <w:p>
      <w:pPr>
        <w:pStyle w:val="Normal"/>
        <w:widowControl/>
        <w:rPr/>
      </w:pPr>
      <w:r>
        <w:rPr>
          <w:rFonts w:eastAsia="Mendl Sans Dusk Regular" w:cs="Mendl Sans Dusk Regular"/>
          <w:b w:val="false"/>
          <w:color w:val="202723"/>
          <w:sz w:val="21"/>
        </w:rPr>
        <w:t>Approved SSSP is distributed to: Superintendent (physical binder + digital), PM/PE (Procore), CHENG (in-house server archive master), all Trade Partners (orientation packet). All field personnel receive SSSP orientation before first day on site. Orientation sign-in is logged in Procore.</w:t>
      </w:r>
    </w:p>
    <w:p>
      <w:pPr>
        <w:pStyle w:val="Heading4"/>
        <w:widowControl/>
        <w:rPr/>
      </w:pPr>
      <w:r>
        <w:rPr/>
        <w:t>OPS-17.5.5 Step 5 - Ongoing Maintenance</w:t>
      </w:r>
    </w:p>
    <w:p>
      <w:pPr>
        <w:pStyle w:val="Normal"/>
        <w:widowControl/>
        <w:rPr/>
      </w:pPr>
      <w:r>
        <w:rPr>
          <w:rFonts w:eastAsia="Mendl Sans Dusk Regular" w:cs="Mendl Sans Dusk Regular"/>
          <w:b w:val="false"/>
          <w:color w:val="202723"/>
          <w:sz w:val="21"/>
        </w:rPr>
        <w:t>Superintendent reviews SSSP at the start of each new project phase. CHENG updates SSSP when scope, hazards, or personnel change materially. Updated SSSP is re-approved and redistributed.</w:t>
      </w:r>
    </w:p>
    <w:p>
      <w:pPr>
        <w:pStyle w:val="Heading4"/>
        <w:widowControl/>
        <w:rPr/>
      </w:pPr>
      <w:r>
        <w:rPr/>
        <w:t>OPS-17.5.6 Step 6 - Closeout Archive</w:t>
      </w:r>
    </w:p>
    <w:p>
      <w:pPr>
        <w:pStyle w:val="Normal"/>
        <w:widowControl/>
        <w:rPr/>
      </w:pPr>
      <w:r>
        <w:rPr>
          <w:rFonts w:eastAsia="Mendl Sans Dusk Regular" w:cs="Mendl Sans Dusk Regular"/>
          <w:b w:val="false"/>
          <w:color w:val="202723"/>
          <w:sz w:val="21"/>
        </w:rPr>
        <w:t>Final SSSP (with all revisions) is included in the Procore closeout package. Physical binder is retained per CH 13 retention schedule (10 years).</w:t>
      </w:r>
    </w:p>
    <w:p>
      <w:pPr>
        <w:pStyle w:val="Heading3"/>
        <w:widowControl/>
        <w:rPr/>
      </w:pPr>
      <w:r>
        <w:rPr>
          <w:rFonts w:eastAsia="Mendl Sans Dusk Medium" w:cs="Mendl Sans Dusk Medium" w:ascii="Mendl Sans Dusk Medium" w:hAnsi="Mendl Sans Dusk Medium"/>
          <w:b/>
          <w:color w:val="1E392C"/>
          <w:sz w:val="23"/>
        </w:rPr>
        <w:t>OPS-17.6 ROLES THAT REMAIN CONSTANT ACROSS ALL SSSPs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Role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Position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Changes Per Project?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Officer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 always CHENG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Owner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(Jeremy Thamert)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 always COO</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Senior Superintendent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 - always Chief Superintendent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Manager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Assigned PM (Alpha/Bravo/Charlie wing)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Yes - per project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Superintendent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Assigned Superintendent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Yes - per project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Engineer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Assigned PE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Yes - per project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OPS-17.7 SSSP ACCESS VIA SERVER AND PORTAL</w:t>
      </w:r>
    </w:p>
    <w:p>
      <w:pPr>
        <w:pStyle w:val="Normal"/>
        <w:widowControl/>
        <w:rPr/>
      </w:pPr>
      <w:r>
        <w:rPr>
          <w:rFonts w:eastAsia="Mendl Sans Dusk Regular" w:cs="Mendl Sans Dusk Regular"/>
          <w:b w:val="false"/>
          <w:color w:val="202723"/>
          <w:sz w:val="21"/>
        </w:rPr>
        <w:t>All approved SSSPs are stored in in-house server archive (Safety &gt; SSSPs &gt; [Project Name]) and linked from the mhc-gc.com portal project dashboard. Field personnel access the current SSSP via the portal or the site physical binder. CHENG maintains the master SSSP archive in in-house server archive. See CH 18 for full portal and in-house server archive architecture.</w:t>
      </w:r>
    </w:p>
    <w:p>
      <w:pPr>
        <w:pStyle w:val="Heading3"/>
        <w:widowControl/>
        <w:rPr/>
      </w:pPr>
      <w:r>
        <w:rPr>
          <w:rFonts w:eastAsia="Mendl Sans Dusk Medium" w:cs="Mendl Sans Dusk Medium" w:ascii="Mendl Sans Dusk Medium" w:hAnsi="Mendl Sans Dusk Medium"/>
          <w:b/>
          <w:color w:val="1E392C"/>
          <w:sz w:val="23"/>
        </w:rPr>
        <w:t>OPS-17.8 CONTROLS AND THRESHOLDS</w:t>
      </w:r>
    </w:p>
    <w:p>
      <w:pPr>
        <w:pStyle w:val="Normal"/>
        <w:widowControl/>
        <w:rPr/>
      </w:pPr>
      <w:r>
        <w:rPr>
          <w:rFonts w:eastAsia="Mendl Sans Dusk Regular" w:cs="Mendl Sans Dusk Regular"/>
          <w:b w:val="false"/>
          <w:color w:val="202723"/>
          <w:sz w:val="21"/>
        </w:rPr>
        <w:t>No field mobilization without an approved SSSP on file in Procore and in-house server archive.</w:t>
      </w:r>
    </w:p>
    <w:p>
      <w:pPr>
        <w:pStyle w:val="Normal"/>
        <w:widowControl/>
        <w:rPr/>
      </w:pPr>
      <w:r>
        <w:rPr>
          <w:rFonts w:eastAsia="Mendl Sans Dusk Regular" w:cs="Mendl Sans Dusk Regular"/>
          <w:b w:val="false"/>
          <w:color w:val="202723"/>
          <w:sz w:val="21"/>
        </w:rPr>
        <w:t>SSSP must be completed within 3 business days of contract award.</w:t>
      </w:r>
    </w:p>
    <w:p>
      <w:pPr>
        <w:pStyle w:val="Normal"/>
        <w:widowControl/>
        <w:rPr/>
      </w:pPr>
      <w:r>
        <w:rPr>
          <w:rFonts w:eastAsia="Mendl Sans Dusk Regular" w:cs="Mendl Sans Dusk Regular"/>
          <w:b w:val="false"/>
          <w:color w:val="202723"/>
          <w:sz w:val="21"/>
        </w:rPr>
        <w:t>All field personnel must complete SSSP orientation before first day on site.</w:t>
      </w:r>
    </w:p>
    <w:p>
      <w:pPr>
        <w:pStyle w:val="Normal"/>
        <w:widowControl/>
        <w:rPr/>
      </w:pPr>
      <w:r>
        <w:rPr>
          <w:rFonts w:eastAsia="Mendl Sans Dusk Regular" w:cs="Mendl Sans Dusk Regular"/>
          <w:b w:val="false"/>
          <w:color w:val="202723"/>
          <w:sz w:val="21"/>
        </w:rPr>
        <w:t>SSSP is reviewed and updated at each major project phase change.</w:t>
      </w:r>
    </w:p>
    <w:p>
      <w:pPr>
        <w:pStyle w:val="Heading3"/>
        <w:widowControl/>
        <w:rPr/>
      </w:pPr>
      <w:r>
        <w:rPr>
          <w:rFonts w:eastAsia="Mendl Sans Dusk Medium" w:cs="Mendl Sans Dusk Medium" w:ascii="Mendl Sans Dusk Medium" w:hAnsi="Mendl Sans Dusk Medium"/>
          <w:b/>
          <w:color w:val="1E392C"/>
          <w:sz w:val="23"/>
        </w:rPr>
        <w:t>OPS-17.9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completion before mobilization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orientation completion rate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of field personnel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update compliance (phase changes)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before new phase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archive completeness at closeout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OPS-18 | DIGITAL INFRASTRUCTURE, SERVER &amp; PORTAL ACCESS ARCHITECTURE</w:t>
      </w:r>
    </w:p>
    <w:p>
      <w:pPr>
        <w:pStyle w:val="Heading3"/>
        <w:widowControl/>
        <w:rPr/>
      </w:pPr>
      <w:r>
        <w:rPr>
          <w:rFonts w:eastAsia="Mendl Sans Dusk Medium" w:cs="Mendl Sans Dusk Medium" w:ascii="Mendl Sans Dusk Medium" w:hAnsi="Mendl Sans Dusk Medium"/>
          <w:b/>
          <w:color w:val="1E392C"/>
          <w:sz w:val="23"/>
        </w:rPr>
        <w:t>OPS-18.1 MISSION PURPOSE</w:t>
      </w:r>
    </w:p>
    <w:p>
      <w:pPr>
        <w:pStyle w:val="Normal"/>
        <w:widowControl/>
        <w:rPr/>
      </w:pPr>
      <w:r>
        <w:rPr>
          <w:rFonts w:eastAsia="Mendl Sans Dusk Regular" w:cs="Mendl Sans Dusk Regular"/>
          <w:b w:val="false"/>
          <w:color w:val="202723"/>
          <w:sz w:val="21"/>
        </w:rPr>
        <w:t>Define the digital infrastructure that connects MHC's operational systems, safety program, training records, and client-facing portal into one accessible, command-governed ecosystem. This chapter establishes in-house server archive as the internal knowledge and safety record hub, the mhc-gc.com portal as the field and client access point, and the integration map between all operational systems.</w:t>
      </w:r>
    </w:p>
    <w:p>
      <w:pPr>
        <w:pStyle w:val="Heading3"/>
        <w:widowControl/>
        <w:rPr/>
      </w:pPr>
      <w:r>
        <w:rPr>
          <w:rFonts w:eastAsia="Mendl Sans Dusk Medium" w:cs="Mendl Sans Dusk Medium" w:ascii="Mendl Sans Dusk Medium" w:hAnsi="Mendl Sans Dusk Medium"/>
          <w:b/>
          <w:color w:val="1E392C"/>
          <w:sz w:val="23"/>
        </w:rPr>
        <w:t>OPS-18.2 COMMAND OWNERSHIP</w:t>
      </w:r>
    </w:p>
    <w:p>
      <w:pPr>
        <w:pStyle w:val="Normal"/>
        <w:widowControl/>
        <w:rPr/>
      </w:pPr>
      <w:r>
        <w:rPr>
          <w:rFonts w:eastAsia="Mendl Sans Dusk Regular" w:cs="Mendl Sans Dusk Regular"/>
          <w:b w:val="false"/>
          <w:color w:val="202723"/>
          <w:sz w:val="21"/>
        </w:rPr>
        <w:t>Digital infrastructure owner: CHENG. Portal and website: CHENG (GitHub/Cloudflare/NameCheap). in-house server archive architecture: CHENG. System integrations: CHENG + IT Specialist. Access governance: COO. Final escalation: CEO.</w:t>
      </w:r>
    </w:p>
    <w:p>
      <w:pPr>
        <w:pStyle w:val="Normal"/>
        <w:widowControl/>
        <w:rPr/>
      </w:pPr>
      <w:r>
        <w:rPr>
          <w:rFonts w:eastAsia="Mendl Sans Dusk Regular" w:cs="Mendl Sans Dusk Regular"/>
          <w:b w:val="false"/>
          <w:color w:val="202723"/>
          <w:sz w:val="21"/>
        </w:rPr>
        <w:t>A formal Operations Brief meeting must occur between Preconstruction and Operations within 3 days of contract award. No assumptions are carried forward.</w:t>
      </w:r>
    </w:p>
    <w:p>
      <w:pPr>
        <w:pStyle w:val="Normal"/>
        <w:widowControl/>
        <w:rPr/>
      </w:pPr>
      <w:r>
        <w:rPr>
          <w:rFonts w:eastAsia="Mendl Sans Dusk Regular" w:cs="Mendl Sans Dusk Regular"/>
          <w:b w:val="false"/>
          <w:color w:val="202723"/>
          <w:sz w:val="21"/>
        </w:rPr>
        <w:t>GENERAL ORDER: OPS-18.3-GO-01: Project Handoff</w:t>
      </w:r>
    </w:p>
    <w:p>
      <w:pPr>
        <w:pStyle w:val="Heading3"/>
        <w:widowControl/>
        <w:rPr/>
      </w:pPr>
      <w:r>
        <w:rPr>
          <w:rFonts w:eastAsia="Mendl Sans Dusk Medium" w:cs="Mendl Sans Dusk Medium" w:ascii="Mendl Sans Dusk Medium" w:hAnsi="Mendl Sans Dusk Medium"/>
          <w:b/>
          <w:color w:val="1E392C"/>
          <w:sz w:val="23"/>
        </w:rPr>
        <w:t>OPS-18.3 TECHNOLOGY STACK AND INTEGRATION MAP</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System</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Function</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Integrates With</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Owner</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management, RFI, submittals, closeout, SSSP, safety records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 in-house server archive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 (project), COO (admin)</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GL, AP, AR, Job Cost, Payroll, Purchasing, Inventory</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HH2</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(acting CFO)</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HH2</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Employee timekeeping and payroll data</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Sage 100</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 Superintendent</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applicable controlled portal</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Lead tracking, pipeline management, marketing attribution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(award trigger)</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 / 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Microsoft 365</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Outlook, SharePoint, Teams, OneDrive - communications and document mgmt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in-house server archive, Procore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 / IT Specialist</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in-house server archive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records hub, TBT logs, SDS Master Index, SSSP archive, training matrix</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M365, Portal</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mhc-gc.com Portal</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Field and client access to SSSPs, TBT schedule, safety docs, project status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in-house server archive, Procore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GitHub</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Website source code, version control, deployment pipeline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Cloudflare, NameCheap</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Cloudflare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DNS, CDN, security, domain routing for mhc-gc.com</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GitHub, NameCheap</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Matterport</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3D spatial capture for project documentation and marketing</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Procore (closeout), Sage 100 (cost code)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OPS-18.4 IN-HOUSE SERVER ARCHITECTURE</w:t>
      </w:r>
    </w:p>
    <w:p>
      <w:pPr>
        <w:pStyle w:val="Normal"/>
        <w:widowControl/>
        <w:rPr/>
      </w:pPr>
      <w:r>
        <w:rPr>
          <w:rFonts w:eastAsia="Mendl Sans Dusk Regular" w:cs="Mendl Sans Dusk Regular"/>
          <w:b w:val="false"/>
          <w:color w:val="202723"/>
          <w:sz w:val="21"/>
        </w:rPr>
        <w:t>The MHC in-house server archive workspace is organized into the following top-level notebooks:</w:t>
      </w:r>
    </w:p>
    <w:tbl>
      <w:tblPr>
        <w:tblStyle w:val="TableGrid"/>
        <w:tblW w:w="9882"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097"/>
        <w:gridCol w:w="1098"/>
        <w:gridCol w:w="1098"/>
        <w:gridCol w:w="1098"/>
        <w:gridCol w:w="1099"/>
        <w:gridCol w:w="1098"/>
        <w:gridCol w:w="1098"/>
        <w:gridCol w:w="1098"/>
        <w:gridCol w:w="1098"/>
      </w:tblGrid>
      <w:tr>
        <w:trPr/>
        <w:tc>
          <w:tcPr>
            <w:tcW w:w="1097"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Notebook</w:t>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Sections</w:t>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Owner</w:t>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09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 Logs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SDS/MSDS Master Index</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SSSPs</w:t>
            </w:r>
          </w:p>
        </w:tc>
        <w:tc>
          <w:tcPr>
            <w:tcW w:w="109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Incident Reports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Corrective Actions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Audit Reports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Matrix</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109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Meeting Minutes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KPI Dashboards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Controls</w:t>
            </w:r>
          </w:p>
        </w:tc>
        <w:tc>
          <w:tcPr>
            <w:tcW w:w="109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Log</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Closeout Packages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09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Preconstruction</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Bid/No-Bid Log</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Estimate Files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Proposal Archive</w:t>
            </w:r>
          </w:p>
        </w:tc>
        <w:tc>
          <w:tcPr>
            <w:tcW w:w="109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Trade Partner Roster</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Pipeline Reports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09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Content Calendar</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Campaign Records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Flight attribution Reports</w:t>
            </w:r>
          </w:p>
        </w:tc>
        <w:tc>
          <w:tcPr>
            <w:tcW w:w="109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Brand Assets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Photo/Video Archive</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09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Policy Acknowledgments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Onboarding Checklists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Performance Reviews</w:t>
            </w:r>
          </w:p>
        </w:tc>
        <w:tc>
          <w:tcPr>
            <w:tcW w:w="109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Records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Certifications</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09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Projects</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One section per active project: SSSP</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 Schedule</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 Binder</w:t>
            </w:r>
          </w:p>
        </w:tc>
        <w:tc>
          <w:tcPr>
            <w:tcW w:w="109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RFI Log</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Closeout Checklist</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098"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20"/>
        <w:rPr/>
      </w:pPr>
      <w:r>
        <w:rPr/>
      </w:r>
    </w:p>
    <w:p>
      <w:pPr>
        <w:pStyle w:val="Normal"/>
        <w:widowControl/>
        <w:rPr/>
      </w:pPr>
      <w:r>
        <w:rPr>
          <w:rFonts w:eastAsia="Mendl Sans Dusk Regular" w:cs="Mendl Sans Dusk Regular"/>
          <w:b w:val="false"/>
          <w:color w:val="202723"/>
          <w:sz w:val="21"/>
        </w:rPr>
        <w:t>All subcontractors must complete the prequalification process (W-9, COI, License, EMR) before performing work on any MH site.</w:t>
      </w:r>
    </w:p>
    <w:p>
      <w:pPr>
        <w:pStyle w:val="Normal"/>
        <w:widowControl/>
        <w:rPr/>
      </w:pPr>
      <w:r>
        <w:rPr>
          <w:rFonts w:eastAsia="Mendl Sans Dusk Regular" w:cs="Mendl Sans Dusk Regular"/>
          <w:b w:val="false"/>
          <w:color w:val="202723"/>
          <w:sz w:val="21"/>
        </w:rPr>
        <w:t>GENERAL ORDER: OPS-18.5-GO-01: Subcontractor Vetting</w:t>
      </w:r>
    </w:p>
    <w:p>
      <w:pPr>
        <w:pStyle w:val="Heading3"/>
        <w:widowControl/>
        <w:rPr/>
      </w:pPr>
      <w:r>
        <w:rPr>
          <w:rFonts w:eastAsia="Mendl Sans Dusk Medium" w:cs="Mendl Sans Dusk Medium" w:ascii="Mendl Sans Dusk Medium" w:hAnsi="Mendl Sans Dusk Medium"/>
          <w:b/>
          <w:color w:val="1E392C"/>
          <w:sz w:val="23"/>
        </w:rPr>
        <w:t>OPS-18.5 MHC-GC.COM PORTAL / DASHBOARD ARCHITECTURE</w:t>
      </w:r>
    </w:p>
    <w:p>
      <w:pPr>
        <w:pStyle w:val="Normal"/>
        <w:widowControl/>
        <w:rPr/>
      </w:pPr>
      <w:r>
        <w:rPr>
          <w:rFonts w:eastAsia="Mendl Sans Dusk Regular" w:cs="Mendl Sans Dusk Regular"/>
          <w:b w:val="false"/>
          <w:color w:val="202723"/>
          <w:sz w:val="21"/>
        </w:rPr>
        <w:t>The mhc-gc.com portal serves as the external-facing access point for field personnel, Trade Partners, and Client Partners. Access is role-gated. The portal provides: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Portal Section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Content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Access Level</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Hub</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Current SSSP by project, TBT schedule, SDS links, OSHA theme calendar, emergency contacts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Field personnel, Trade Partners, CHENG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Dashboard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Active project status, Procore links, closeout checklist status, Matterport scan links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 PE, Superintendent, Client Partners (limited)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Training Center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 attendance portal, training matrix, certification records, MISH chapter library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MHC personnel</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 Hub</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meeting agenda, KPI dashboard (command-level), manual library (current versions)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Command level only (COO, CEO, CHENG, CHNAV, Chief Superintendent)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Hub</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Content calendar, approved brand assets, campaign performance reports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CHNAV</w:t>
            </w:r>
          </w:p>
        </w:tc>
      </w:tr>
    </w:tbl>
    <w:p>
      <w:pPr>
        <w:pStyle w:val="Normal"/>
        <w:widowControl/>
        <w:spacing w:before="0" w:after="20"/>
        <w:rPr/>
      </w:pPr>
      <w:r>
        <w:rPr/>
      </w:r>
    </w:p>
    <w:p>
      <w:pPr>
        <w:pStyle w:val="Normal"/>
        <w:widowControl/>
        <w:rPr/>
      </w:pPr>
      <w:r>
        <w:rPr>
          <w:rFonts w:eastAsia="Mendl Sans Dusk Regular" w:cs="Mendl Sans Dusk Regular"/>
          <w:b w:val="false"/>
          <w:color w:val="202723"/>
          <w:sz w:val="21"/>
        </w:rPr>
        <w:t>A formal debrief must be conducted to evaluate subcontractor performance, internal team execution, and financial variance against the baseline budget.</w:t>
      </w:r>
    </w:p>
    <w:p>
      <w:pPr>
        <w:pStyle w:val="Normal"/>
        <w:widowControl/>
        <w:rPr/>
      </w:pPr>
      <w:r>
        <w:rPr>
          <w:rFonts w:eastAsia="Mendl Sans Dusk Regular" w:cs="Mendl Sans Dusk Regular"/>
          <w:b w:val="false"/>
          <w:color w:val="202723"/>
          <w:sz w:val="21"/>
        </w:rPr>
        <w:t>GENERAL ORDER: OPS-18.6-GO-01: Post-Project Review</w:t>
      </w:r>
    </w:p>
    <w:p>
      <w:pPr>
        <w:pStyle w:val="Heading3"/>
        <w:widowControl/>
        <w:rPr/>
      </w:pPr>
      <w:r>
        <w:rPr>
          <w:rFonts w:eastAsia="Mendl Sans Dusk Medium" w:cs="Mendl Sans Dusk Medium" w:ascii="Mendl Sans Dusk Medium" w:hAnsi="Mendl Sans Dusk Medium"/>
          <w:b/>
          <w:color w:val="1E392C"/>
          <w:sz w:val="23"/>
        </w:rPr>
        <w:t>OPS-18.6 DATA FLOW: SAFETY PROGRAM LIFECYCLE</w:t>
      </w:r>
    </w:p>
    <w:p>
      <w:pPr>
        <w:pStyle w:val="Normal"/>
        <w:widowControl/>
        <w:rPr/>
      </w:pPr>
      <w:r>
        <w:rPr>
          <w:rFonts w:eastAsia="Mendl Sans Dusk Regular" w:cs="Mendl Sans Dusk Regular"/>
          <w:b w:val="false"/>
          <w:color w:val="202723"/>
          <w:sz w:val="21"/>
        </w:rPr>
        <w:t>The following sequence shows how safety data flows through the digital infrastructure from project award to closeout:</w:t>
      </w:r>
    </w:p>
    <w:p>
      <w:pPr>
        <w:pStyle w:val="Heading4"/>
        <w:widowControl/>
        <w:rPr/>
      </w:pPr>
      <w:r>
        <w:rPr/>
        <w:t>OPS-18.6.1 Award</w:t>
      </w:r>
    </w:p>
    <w:p>
      <w:pPr>
        <w:pStyle w:val="Normal"/>
        <w:widowControl/>
        <w:rPr/>
      </w:pPr>
      <w:r>
        <w:rPr>
          <w:rFonts w:eastAsia="Mendl Sans Dusk Regular" w:cs="Mendl Sans Dusk Regular"/>
          <w:b w:val="false"/>
          <w:color w:val="202723"/>
          <w:sz w:val="21"/>
        </w:rPr>
        <w:t>CHNAV notifies CHENG and PM/PE. Procore project created. CHENG initiates SSSP in in-house server archive and Procore.</w:t>
      </w:r>
    </w:p>
    <w:p>
      <w:pPr>
        <w:pStyle w:val="Heading4"/>
        <w:widowControl/>
        <w:rPr/>
      </w:pPr>
      <w:r>
        <w:rPr/>
        <w:t>OPS-18.6.2 Mobilization</w:t>
      </w:r>
    </w:p>
    <w:p>
      <w:pPr>
        <w:pStyle w:val="Normal"/>
        <w:widowControl/>
        <w:rPr/>
      </w:pPr>
      <w:r>
        <w:rPr>
          <w:rFonts w:eastAsia="Mendl Sans Dusk Regular" w:cs="Mendl Sans Dusk Regular"/>
          <w:b w:val="false"/>
          <w:color w:val="202723"/>
          <w:sz w:val="21"/>
        </w:rPr>
        <w:t>SSSP approved and published to portal. SDS binder staged on-site. TBT schedule posted in in-house server archive and portal. All personnel complete SSSP orientation (logged in Procore).</w:t>
      </w:r>
    </w:p>
    <w:p>
      <w:pPr>
        <w:pStyle w:val="Heading4"/>
        <w:widowControl/>
        <w:rPr/>
      </w:pPr>
      <w:r>
        <w:rPr/>
        <w:t>OPS-18.6.3 Active Construction</w:t>
      </w:r>
    </w:p>
    <w:p>
      <w:pPr>
        <w:pStyle w:val="Normal"/>
        <w:widowControl/>
        <w:rPr/>
      </w:pPr>
      <w:r>
        <w:rPr>
          <w:rFonts w:eastAsia="Mendl Sans Dusk Regular" w:cs="Mendl Sans Dusk Regular"/>
          <w:b w:val="false"/>
          <w:color w:val="202723"/>
          <w:sz w:val="21"/>
        </w:rPr>
        <w:t>Weekly TBT delivered on-site. Attendance logged in Procore and in-house server archive within 24 hours. SDS binder maintained on-site. Incidents/near-misses reported in Procore and escalated per MISH protocol. CHENG reviews weekly in Monday meeting.</w:t>
      </w:r>
    </w:p>
    <w:p>
      <w:pPr>
        <w:pStyle w:val="Heading4"/>
        <w:widowControl/>
        <w:rPr/>
      </w:pPr>
      <w:r>
        <w:rPr/>
        <w:t>OPS-18.6.4 Quarterly Audit</w:t>
      </w:r>
    </w:p>
    <w:p>
      <w:pPr>
        <w:pStyle w:val="Normal"/>
        <w:widowControl/>
        <w:rPr/>
      </w:pPr>
      <w:r>
        <w:rPr>
          <w:rFonts w:eastAsia="Mendl Sans Dusk Regular" w:cs="Mendl Sans Dusk Regular"/>
          <w:b w:val="false"/>
          <w:color w:val="202723"/>
          <w:sz w:val="21"/>
        </w:rPr>
        <w:t>CHENG audits TBT logs, SDS binder, SSSP currency, and training matrix. Findings documented in in-house server archive and Procore. Corrective actions assigned and tracked.</w:t>
      </w:r>
    </w:p>
    <w:p>
      <w:pPr>
        <w:pStyle w:val="Heading4"/>
        <w:widowControl/>
        <w:rPr/>
      </w:pPr>
      <w:r>
        <w:rPr/>
        <w:t>OPS-18.6.5 Closeout</w:t>
      </w:r>
    </w:p>
    <w:p>
      <w:pPr>
        <w:pStyle w:val="Normal"/>
        <w:widowControl/>
        <w:rPr/>
      </w:pPr>
      <w:r>
        <w:rPr>
          <w:rFonts w:eastAsia="Mendl Sans Dusk Regular" w:cs="Mendl Sans Dusk Regular"/>
          <w:b w:val="false"/>
          <w:color w:val="202723"/>
          <w:sz w:val="21"/>
        </w:rPr>
        <w:t>Final SSSP, TBT logs, SDS set, and training records archived in Procore closeout package and in-house server archive. CHENG confirms post-project marketing assets captured. Portal updated to reflect project completion.</w:t>
      </w:r>
    </w:p>
    <w:p>
      <w:pPr>
        <w:pStyle w:val="Heading3"/>
        <w:widowControl/>
        <w:rPr/>
      </w:pPr>
      <w:r>
        <w:rPr>
          <w:rFonts w:eastAsia="Mendl Sans Dusk Medium" w:cs="Mendl Sans Dusk Medium" w:ascii="Mendl Sans Dusk Medium" w:hAnsi="Mendl Sans Dusk Medium"/>
          <w:b/>
          <w:color w:val="1E392C"/>
          <w:sz w:val="23"/>
        </w:rPr>
        <w:t>OPS-18.7 ACCESS GOVERNANCE</w:t>
      </w:r>
    </w:p>
    <w:p>
      <w:pPr>
        <w:pStyle w:val="Normal"/>
        <w:widowControl/>
        <w:rPr/>
      </w:pPr>
      <w:r>
        <w:rPr>
          <w:rFonts w:eastAsia="Mendl Sans Dusk Regular" w:cs="Mendl Sans Dusk Regular"/>
          <w:b w:val="false"/>
          <w:color w:val="202723"/>
          <w:sz w:val="21"/>
        </w:rPr>
        <w:t>Portal and in-house server archive access is role-based. CHENG provisions and deprovisions access. COO approves elevated access. All access changes are logged. Separation-related deprovisioning is same-day priority. See CH 09 for Outlook/M365 access governance and CH 08 for server-level controls.</w:t>
      </w:r>
    </w:p>
    <w:p>
      <w:pPr>
        <w:pStyle w:val="Heading3"/>
        <w:widowControl/>
        <w:rPr/>
      </w:pPr>
      <w:r>
        <w:rPr>
          <w:rFonts w:eastAsia="Mendl Sans Dusk Medium" w:cs="Mendl Sans Dusk Medium" w:ascii="Mendl Sans Dusk Medium" w:hAnsi="Mendl Sans Dusk Medium"/>
          <w:b/>
          <w:color w:val="1E392C"/>
          <w:sz w:val="23"/>
        </w:rPr>
        <w:t>OPS-18.8 CONTROLS AND THRESHOLDS</w:t>
      </w:r>
    </w:p>
    <w:p>
      <w:pPr>
        <w:pStyle w:val="Normal"/>
        <w:widowControl/>
        <w:rPr/>
      </w:pPr>
      <w:r>
        <w:rPr>
          <w:rFonts w:eastAsia="Mendl Sans Dusk Regular" w:cs="Mendl Sans Dusk Regular"/>
          <w:b w:val="false"/>
          <w:color w:val="202723"/>
          <w:sz w:val="21"/>
        </w:rPr>
        <w:t>All safety records (TBT logs, SDS, SSSPs, incident reports) must be in Procore and in-house server archive within 24 hours of creation.</w:t>
      </w:r>
    </w:p>
    <w:p>
      <w:pPr>
        <w:pStyle w:val="Normal"/>
        <w:widowControl/>
        <w:rPr/>
      </w:pPr>
      <w:r>
        <w:rPr>
          <w:rFonts w:eastAsia="Mendl Sans Dusk Regular" w:cs="Mendl Sans Dusk Regular"/>
          <w:b w:val="false"/>
          <w:color w:val="202723"/>
          <w:sz w:val="21"/>
        </w:rPr>
        <w:t>Portal content must reflect current approved versions only. Obsolete documents are archived, not deleted.</w:t>
      </w:r>
    </w:p>
    <w:p>
      <w:pPr>
        <w:pStyle w:val="Normal"/>
        <w:widowControl/>
        <w:rPr/>
      </w:pPr>
      <w:r>
        <w:rPr>
          <w:rFonts w:eastAsia="Mendl Sans Dusk Regular" w:cs="Mendl Sans Dusk Regular"/>
          <w:b w:val="false"/>
          <w:color w:val="202723"/>
          <w:sz w:val="21"/>
        </w:rPr>
        <w:t>System integration map is reviewed annually and updated when new tools are added or removed.</w:t>
      </w:r>
    </w:p>
    <w:p>
      <w:pPr>
        <w:pStyle w:val="Normal"/>
        <w:widowControl/>
        <w:rPr/>
      </w:pPr>
      <w:r>
        <w:rPr>
          <w:rFonts w:eastAsia="Mendl Sans Dusk Regular" w:cs="Mendl Sans Dusk Regular"/>
          <w:b w:val="false"/>
          <w:color w:val="202723"/>
          <w:sz w:val="21"/>
        </w:rPr>
        <w:t>No new system may be added to the MHC technology stack without COO approval and CHENG integration review.</w:t>
      </w:r>
    </w:p>
    <w:p>
      <w:pPr>
        <w:pStyle w:val="Heading3"/>
        <w:widowControl/>
        <w:rPr/>
      </w:pPr>
      <w:r>
        <w:rPr>
          <w:rFonts w:eastAsia="Mendl Sans Dusk Medium" w:cs="Mendl Sans Dusk Medium" w:ascii="Mendl Sans Dusk Medium" w:hAnsi="Mendl Sans Dusk Medium"/>
          <w:b/>
          <w:color w:val="1E392C"/>
          <w:sz w:val="23"/>
        </w:rPr>
        <w:t>OPS-18.9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record upload compliance (24-hour rule)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Portal content currency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current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System integration map review</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Annual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 (Year-end)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Access provisioning/deprovisioning compliance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Same-day for separations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bl>
    <w:p>
      <w:pPr>
        <w:pStyle w:val="Normal"/>
        <w:widowControl/>
        <w:spacing w:before="0" w:after="20"/>
        <w:rPr/>
      </w:pPr>
      <w:r>
        <w:rPr/>
      </w:r>
    </w:p>
    <w:p>
      <w:pPr>
        <w:pStyle w:val="Heading3"/>
        <w:widowControl/>
        <w:rPr/>
      </w:pPr>
      <w:r>
        <w:rPr/>
        <w:t>OPS-18.10 APPENDIX A - RACI MATRIX</w:t>
      </w:r>
    </w:p>
    <w:p>
      <w:pPr>
        <w:pStyle w:val="Normal"/>
        <w:widowControl/>
        <w:rPr/>
      </w:pPr>
      <w:r>
        <w:rPr>
          <w:rFonts w:eastAsia="Mendl Sans Dusk Regular" w:cs="Mendl Sans Dusk Regular"/>
          <w:b w:val="false"/>
          <w:color w:val="202723"/>
          <w:sz w:val="21"/>
        </w:rPr>
        <w:t>See CH 14 Section 3 for the process-family ownership snapshot. A detailed RACI matrix by process step is maintained in in-house server archive (Operations &gt; RACI Matrix) and updated with each manual revision.</w:t>
      </w:r>
    </w:p>
    <w:p>
      <w:pPr>
        <w:pStyle w:val="Heading3"/>
        <w:widowControl/>
        <w:rPr/>
      </w:pPr>
      <w:r>
        <w:rPr/>
        <w:t>OPS-18.11 APPENDIX B - CONTROLS, RETENTION, AND CONTINUITY BASELINE</w:t>
      </w:r>
    </w:p>
    <w:p>
      <w:pPr>
        <w:pStyle w:val="Normal"/>
        <w:widowControl/>
        <w:rPr/>
      </w:pPr>
      <w:r>
        <w:rPr>
          <w:rFonts w:eastAsia="Mendl Sans Dusk Regular" w:cs="Mendl Sans Dusk Regular"/>
          <w:b w:val="false"/>
          <w:color w:val="202723"/>
          <w:sz w:val="21"/>
        </w:rPr>
        <w:t>See CH 13 for the full retention schedule. The continuity baseline requires: weekly backup verification, quarterly restore test, 4-hour MTTR for critical incidents, and annual disaster recovery plan review.</w:t>
      </w:r>
    </w:p>
    <w:p>
      <w:pPr>
        <w:pStyle w:val="Heading3"/>
        <w:widowControl/>
        <w:rPr/>
      </w:pPr>
      <w:r>
        <w:rPr/>
        <w:t>OPS-18.12 APPENDIX C - WEEKLY OPERATIONS MEETING AGENDA TEMPLATE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Agenda Item</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Owner</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Time Allotted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 Safety status - open incidents, near-misses, overdue CAs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 TBT delivery compliance - all active sites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 min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 Project status - schedule, RFI aging, punchlist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 min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4. Change order status - pending by threshold lane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PM/CHNAV</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Financial controls - Sage 100 exceptions, posting gaps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6. Timekeeping exceptions - HH2 correction requests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 min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7. Pipeline and sales - bid/no-bid decisions, CRM updates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8. Marketing - content cadence, lead attribution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 min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9. IT/systems - access exceptions, backup status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IT Specialist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 min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 Open action items from prior week</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11. New escalations and decisions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min</w:t>
            </w:r>
          </w:p>
        </w:tc>
      </w:tr>
    </w:tbl>
    <w:p>
      <w:pPr>
        <w:pStyle w:val="Normal"/>
        <w:widowControl/>
        <w:spacing w:before="0" w:after="20"/>
        <w:rPr/>
      </w:pPr>
      <w:r>
        <w:rPr/>
      </w:r>
    </w:p>
    <w:p>
      <w:pPr>
        <w:pStyle w:val="Heading3"/>
        <w:widowControl/>
        <w:rPr/>
      </w:pPr>
      <w:r>
        <w:rPr/>
        <w:t>OPS-18.13 APPENDIX D - APPROVAL AUTHORITY MATRIX</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646"/>
        <w:gridCol w:w="1645"/>
        <w:gridCol w:w="1647"/>
        <w:gridCol w:w="1646"/>
        <w:gridCol w:w="1645"/>
        <w:gridCol w:w="1647"/>
      </w:tblGrid>
      <w:tr>
        <w:trPr/>
        <w:tc>
          <w:tcPr>
            <w:tcW w:w="164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Decision Type</w:t>
            </w:r>
          </w:p>
        </w:tc>
        <w:tc>
          <w:tcPr>
            <w:tcW w:w="1645"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PM</w:t>
            </w:r>
          </w:p>
        </w:tc>
        <w:tc>
          <w:tcPr>
            <w:tcW w:w="1647"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COO</w:t>
            </w:r>
          </w:p>
        </w:tc>
        <w:tc>
          <w:tcPr>
            <w:tcW w:w="164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COO</w:t>
            </w:r>
          </w:p>
        </w:tc>
        <w:tc>
          <w:tcPr>
            <w:tcW w:w="1645"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CHENG</w:t>
            </w:r>
          </w:p>
        </w:tc>
        <w:tc>
          <w:tcPr>
            <w:tcW w:w="1647"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CHNAV</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 proposal &lt; $25k</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 proposal $25k-$49k</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Change order / proposal &gt;= $50k</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approval</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Review</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Backup</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Stop-work authority</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Execute</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spend &lt; $500</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spend $500-$2,499</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spend $2,500-$9,999</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spend &gt;= $10,000</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Bid/no-bid (score &lt; 2.0)</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Review</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Override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Recommend</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New system / tool adoption</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Review</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Manual / policy release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Final</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Review</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CAO issuance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Escalate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Issue</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Legal hold directive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Final</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Consult</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Inform</w:t>
            </w:r>
          </w:p>
        </w:tc>
      </w:tr>
    </w:tbl>
    <w:p>
      <w:pPr>
        <w:pStyle w:val="Normal"/>
        <w:widowControl/>
        <w:spacing w:before="0" w:after="20"/>
        <w:rPr/>
      </w:pPr>
      <w:r>
        <w:rPr/>
      </w:r>
    </w:p>
    <w:p>
      <w:pPr>
        <w:pStyle w:val="Heading3"/>
        <w:widowControl/>
        <w:rPr/>
      </w:pPr>
      <w:r>
        <w:rPr/>
        <w:t>OPS-18.14 APPENDIX E - KPI DICTIONARY</w:t>
      </w:r>
    </w:p>
    <w:p>
      <w:pPr>
        <w:pStyle w:val="Normal"/>
        <w:widowControl/>
        <w:rPr/>
      </w:pPr>
      <w:r>
        <w:rPr>
          <w:rFonts w:eastAsia="Mendl Sans Dusk Regular" w:cs="Mendl Sans Dusk Regular"/>
          <w:b w:val="false"/>
          <w:color w:val="202723"/>
          <w:sz w:val="21"/>
        </w:rPr>
        <w:t>See CH 12 Section 3 for the full KPI families table. Each KPI is owned by a named role, has a defined data source, and is reported on the cadence specified in CH 12.</w:t>
      </w:r>
    </w:p>
    <w:p>
      <w:pPr>
        <w:pStyle w:val="Heading3"/>
        <w:widowControl/>
        <w:rPr/>
      </w:pPr>
      <w:r>
        <w:rPr/>
        <w:t>OPS-18.15 APPENDIX F - RETENTION SCHEDULE AND DISPOSAL LOG TEMPLATES</w:t>
      </w:r>
    </w:p>
    <w:p>
      <w:pPr>
        <w:pStyle w:val="Normal"/>
        <w:widowControl/>
        <w:rPr/>
      </w:pPr>
      <w:r>
        <w:rPr>
          <w:rFonts w:eastAsia="Mendl Sans Dusk Regular" w:cs="Mendl Sans Dusk Regular"/>
          <w:b w:val="false"/>
          <w:color w:val="202723"/>
          <w:sz w:val="21"/>
        </w:rPr>
        <w:t>See CH 13 Section 2 for the full retention schedule. Disposal logs must include: record type, date range, disposal date, approver, and disposal method. Disposal log template is maintained in in-house server archive (Operations &gt; Records &gt; Disposal Log).</w:t>
      </w:r>
    </w:p>
    <w:p>
      <w:pPr>
        <w:pStyle w:val="Heading3"/>
        <w:widowControl/>
        <w:rPr/>
      </w:pPr>
      <w:r>
        <w:rPr/>
        <w:t>OPS-18.16 APPENDIX G - OSHA MONTHLY SAFETY THEME CALENDAR</w:t>
      </w:r>
    </w:p>
    <w:p>
      <w:pPr>
        <w:pStyle w:val="Normal"/>
        <w:widowControl/>
        <w:rPr/>
      </w:pPr>
      <w:r>
        <w:rPr>
          <w:rFonts w:eastAsia="Mendl Sans Dusk Regular" w:cs="Mendl Sans Dusk Regular"/>
          <w:b w:val="false"/>
          <w:color w:val="202723"/>
          <w:sz w:val="21"/>
        </w:rPr>
        <w:t>See CH 15 Section 3 for the full OSHA monthly theme calendar. The annual TBT calendar is published by CHENG in January and posted in in-house server archive (Safety &gt; Training &gt; Annual TBT Calendar) and the mhc-gc.com portal.</w:t>
      </w:r>
    </w:p>
    <w:p>
      <w:pPr>
        <w:pStyle w:val="Heading3"/>
        <w:widowControl/>
        <w:rPr/>
      </w:pPr>
      <w:r>
        <w:rPr/>
        <w:t>OPS-18.17 APPENDIX H - SDS MASTER INDEX TEMPLATE</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646"/>
        <w:gridCol w:w="1645"/>
        <w:gridCol w:w="1647"/>
        <w:gridCol w:w="1646"/>
        <w:gridCol w:w="1645"/>
        <w:gridCol w:w="1647"/>
      </w:tblGrid>
      <w:tr>
        <w:trPr/>
        <w:tc>
          <w:tcPr>
            <w:tcW w:w="164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Product Name</w:t>
            </w:r>
          </w:p>
        </w:tc>
        <w:tc>
          <w:tcPr>
            <w:tcW w:w="1645"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Manufacturer</w:t>
            </w:r>
          </w:p>
        </w:tc>
        <w:tc>
          <w:tcPr>
            <w:tcW w:w="1647"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SDS Version Date</w:t>
            </w:r>
          </w:p>
        </w:tc>
        <w:tc>
          <w:tcPr>
            <w:tcW w:w="1646"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Hazard Class</w:t>
            </w:r>
          </w:p>
        </w:tc>
        <w:tc>
          <w:tcPr>
            <w:tcW w:w="1645"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Site(s) Used</w:t>
            </w:r>
          </w:p>
        </w:tc>
        <w:tc>
          <w:tcPr>
            <w:tcW w:w="1647"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Date Added</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Concrete Sealer</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BASF</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01/15/2025</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GHS Class 3 Flammable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sites</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02/01/2025</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Spray Paint (marking)</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Rust-Oleum</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03/10/2024</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GHS Class 3 Flammable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sites</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02/01/2025</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Hydraulic Fluid</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Chevron</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06/01/2024</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GHS Class 9 Misc.</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yard</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02/01/2025</w:t>
            </w:r>
          </w:p>
        </w:tc>
      </w:tr>
      <w:tr>
        <w:trPr/>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Epoxy Adhesive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Sika</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11/20/2024</w:t>
            </w:r>
          </w:p>
        </w:tc>
        <w:tc>
          <w:tcPr>
            <w:tcW w:w="1646"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GHS Class 8 Corrosive</w:t>
            </w:r>
          </w:p>
        </w:tc>
        <w:tc>
          <w:tcPr>
            <w:tcW w:w="1645"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Commercial sites</w:t>
            </w:r>
          </w:p>
        </w:tc>
        <w:tc>
          <w:tcPr>
            <w:tcW w:w="1647"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03/15/2025</w:t>
            </w:r>
          </w:p>
        </w:tc>
      </w:tr>
      <w:tr>
        <w:trPr/>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Diesel Fuel</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Various</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01/01/2025</w:t>
            </w:r>
          </w:p>
        </w:tc>
        <w:tc>
          <w:tcPr>
            <w:tcW w:w="1646"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GHS Class 3 Flammable</w:t>
            </w:r>
          </w:p>
        </w:tc>
        <w:tc>
          <w:tcPr>
            <w:tcW w:w="1645"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Fleet/equipment</w:t>
            </w:r>
          </w:p>
        </w:tc>
        <w:tc>
          <w:tcPr>
            <w:tcW w:w="1647"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02/01/2025</w:t>
            </w:r>
          </w:p>
        </w:tc>
      </w:tr>
    </w:tbl>
    <w:p>
      <w:pPr>
        <w:pStyle w:val="Normal"/>
        <w:widowControl/>
        <w:spacing w:before="0" w:after="20"/>
        <w:rPr/>
      </w:pPr>
      <w:r>
        <w:rPr/>
      </w:r>
    </w:p>
    <w:p>
      <w:pPr>
        <w:pStyle w:val="Normal"/>
        <w:widowControl/>
        <w:rPr/>
      </w:pPr>
      <w:r>
        <w:rPr>
          <w:rFonts w:eastAsia="Mendl Sans Dusk Regular" w:cs="Mendl Sans Dusk Regular"/>
          <w:b w:val="false"/>
          <w:color w:val="202723"/>
          <w:sz w:val="21"/>
        </w:rPr>
        <w:t>Master Index is maintained in in-house server archive (Safety &gt; SDS/MSDS &gt; Master Index). Updated within 48 hours of any new product introduction or SDS version change. Additional products are appended as they are introduced to any operational theater.</w:t>
      </w:r>
    </w:p>
    <w:p>
      <w:pPr>
        <w:pStyle w:val="Heading3"/>
        <w:widowControl/>
        <w:rPr/>
      </w:pPr>
      <w:r>
        <w:rPr/>
        <w:t>OPS-18.18 APPENDIX I - SSSP PROJECT CHECKLIST</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Item</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Responsible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Complete?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Contract awarded - CHENG notified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plans received by 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Hazard assessment completed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Emergency response plan drafted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Site exit/evacuation route map embedded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JHA requirements identified by trade/task</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CHENG/Supt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PPE requirements matrix completed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 schedule generated (aligned to OSHA calendar)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 binder confirmation and chemical inventory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Trade Partner safety requirements documented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CHNAV/Supt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chapter references identified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SWA statement and escalation contacts included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reviewed by PM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reviewed by Superintendent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reviewed and approved by 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uploaded to Procore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CHENG/PE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uploaded to in-house server archive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SSSP posted to mhc-gc.com portal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All field personnel completed SSSP orientation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Orientation sign-in logged in Procore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Date Completed</w:t>
            </w:r>
          </w:p>
        </w:tc>
      </w:tr>
    </w:tbl>
    <w:p>
      <w:pPr>
        <w:pStyle w:val="Normal"/>
        <w:widowControl/>
        <w:spacing w:before="0" w:after="20"/>
        <w:rPr/>
      </w:pPr>
      <w:r>
        <w:rPr/>
      </w:r>
    </w:p>
    <w:p>
      <w:pPr>
        <w:pStyle w:val="Heading3"/>
        <w:widowControl/>
        <w:rPr/>
      </w:pPr>
      <w:r>
        <w:rPr/>
        <w:t>OPS-18.19 APPENDIX J - IN-HOUSE SERVER ARCHITECTURE MAP</w:t>
      </w:r>
    </w:p>
    <w:p>
      <w:pPr>
        <w:pStyle w:val="Normal"/>
        <w:widowControl/>
        <w:rPr/>
      </w:pPr>
      <w:r>
        <w:rPr>
          <w:rFonts w:eastAsia="Mendl Sans Dusk Regular" w:cs="Mendl Sans Dusk Regular"/>
          <w:b w:val="false"/>
          <w:color w:val="202723"/>
          <w:sz w:val="21"/>
        </w:rPr>
        <w:t>See CH 18 Section 4 for the full in-house server archive notebook architecture. The architecture map is maintained in in-house server archive (Operations &gt; Digital Infrastructure &gt; in-house server archive Architecture Map) and reviewed annually by CHENG.</w:t>
      </w:r>
    </w:p>
    <w:p>
      <w:pPr>
        <w:pStyle w:val="Normal"/>
        <w:widowControl/>
        <w:rPr/>
      </w:pPr>
      <w:r>
        <w:rPr>
          <w:rFonts w:eastAsia="Mendl Sans Dusk Regular" w:cs="Mendl Sans Dusk Regular"/>
          <w:b w:val="false"/>
          <w:color w:val="202723"/>
          <w:sz w:val="21"/>
        </w:rPr>
        <w:t>Top-level notebooks: Safety | Operations | Preconstruction | Marketing | HR | Projects (one section per active project).</w:t>
      </w:r>
    </w:p>
    <w:p>
      <w:pPr>
        <w:pStyle w:val="Normal"/>
        <w:widowControl/>
        <w:rPr/>
      </w:pPr>
      <w:r>
        <w:rPr>
          <w:rFonts w:eastAsia="Mendl Sans Dusk Regular" w:cs="Mendl Sans Dusk Regular"/>
          <w:b w:val="false"/>
          <w:color w:val="202723"/>
          <w:sz w:val="21"/>
        </w:rPr>
        <w:t>Access provisioning: CHENG provisions all in-house server archive access. COO approves elevated access. Separation-related deprovisioning is same-day priority. Access log maintained in Microsoft 365 admin.</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Notebook</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Sections</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Owner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TBT Logs, SDS/MSDS, Incident Reports, SSSP Archive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RACI Matrix, Records, Digital Infrastructure, Meeting Minutes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Preconstruction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 Pipeline, Trade Partner Quals, Estimate Archive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Campaign Calendar, Content Library, Marketing Flight attribution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Onboarding, Policy Acknowledgments, Training Records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One section per active project - linked to Procore project ID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PM/PE</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OPS-19 | FLEET, EQUIPMENT, AND WAREHOUSE OPERATIONS SOP</w:t>
      </w:r>
    </w:p>
    <w:p>
      <w:pPr>
        <w:pStyle w:val="Heading3"/>
        <w:widowControl/>
        <w:rPr/>
      </w:pPr>
      <w:r>
        <w:rPr>
          <w:rFonts w:eastAsia="Mendl Sans Dusk Medium" w:cs="Mendl Sans Dusk Medium" w:ascii="Mendl Sans Dusk Medium" w:hAnsi="Mendl Sans Dusk Medium"/>
          <w:b/>
          <w:color w:val="1E392C"/>
          <w:sz w:val="23"/>
        </w:rPr>
        <w:t>OPS-19.1 MISSION PURPOSE</w:t>
      </w:r>
    </w:p>
    <w:p>
      <w:pPr>
        <w:pStyle w:val="Normal"/>
        <w:widowControl/>
        <w:rPr/>
      </w:pPr>
      <w:r>
        <w:rPr>
          <w:rFonts w:eastAsia="Mendl Sans Dusk Regular" w:cs="Mendl Sans Dusk Regular"/>
          <w:b w:val="false"/>
          <w:color w:val="202723"/>
          <w:sz w:val="21"/>
        </w:rPr>
        <w:t>Establish centralized control, maintenance, and deployment standards for the MHC fleet (vehicles, trailers, heavy equipment) and the tool warehouse. This ensures operational readiness, asset protection, and safety compliance across all active operational theaters.</w:t>
      </w:r>
    </w:p>
    <w:p>
      <w:pPr>
        <w:pStyle w:val="Heading3"/>
        <w:widowControl/>
        <w:rPr/>
      </w:pPr>
      <w:r>
        <w:rPr>
          <w:rFonts w:eastAsia="Mendl Sans Dusk Medium" w:cs="Mendl Sans Dusk Medium" w:ascii="Mendl Sans Dusk Medium" w:hAnsi="Mendl Sans Dusk Medium"/>
          <w:b/>
          <w:color w:val="1E392C"/>
          <w:sz w:val="23"/>
        </w:rPr>
        <w:t>OPS-19.2 COMMAND OWNERSHIP</w:t>
      </w:r>
    </w:p>
    <w:p>
      <w:pPr>
        <w:pStyle w:val="Normal"/>
        <w:widowControl/>
        <w:rPr/>
      </w:pPr>
      <w:r>
        <w:rPr>
          <w:rFonts w:eastAsia="Mendl Sans Dusk Regular" w:cs="Mendl Sans Dusk Regular"/>
          <w:b w:val="false"/>
          <w:color w:val="202723"/>
          <w:sz w:val="21"/>
        </w:rPr>
        <w:t>Asset accountability: COO. Field deployment authority: Chief Superintendent. Execution owners: Equipment Operator (CDL) and Warehouse Manager/Mechanic. Safety oversight: CHENG. Final escalation: CEO.</w:t>
      </w:r>
    </w:p>
    <w:p>
      <w:pPr>
        <w:pStyle w:val="Heading3"/>
        <w:widowControl/>
        <w:rPr/>
      </w:pPr>
      <w:r>
        <w:rPr>
          <w:rFonts w:eastAsia="Mendl Sans Dusk Medium" w:cs="Mendl Sans Dusk Medium" w:ascii="Mendl Sans Dusk Medium" w:hAnsi="Mendl Sans Dusk Medium"/>
          <w:b/>
          <w:color w:val="1E392C"/>
          <w:sz w:val="23"/>
        </w:rPr>
        <w:t>OPS-19.3 ROLES AND RESPONSIBILITIES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Role</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Responsibilities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Warehouse Manager / Mechanic</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Maintains tool inventory, executes preventive maintenance on fleet/equipment, stages requested assets for site deployment, flags damaged/missing items to COO. Holds limited delegation authority to approve early morning pre-shift mobilization tasks for the logistics band.</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Operator (CDL)</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Executes heavy equipment transport, hauls trailers, ensures load securement and DOT compliance, coordinates delivery timing with Superintendents.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Prioritizes equipment deployment across active sites based on project schedule and ground truth needs. Provides final overtime validation for logistics band early morning deployments.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Superintendent</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Requests equipment via Procore/Operations Brief, signs for received assets, ensures secure on-site storage, conducts daily pre-use JHA checks.</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OPS-19.4 SOP STEPS</w:t>
      </w:r>
    </w:p>
    <w:p>
      <w:pPr>
        <w:pStyle w:val="Heading4"/>
        <w:widowControl/>
        <w:rPr/>
      </w:pPr>
      <w:r>
        <w:rPr/>
        <w:t>OPS-19.4.1 Step 1 - Asset Request</w:t>
      </w:r>
    </w:p>
    <w:p>
      <w:pPr>
        <w:pStyle w:val="Normal"/>
        <w:widowControl/>
        <w:rPr/>
      </w:pPr>
      <w:r>
        <w:rPr>
          <w:rFonts w:eastAsia="Mendl Sans Dusk Regular" w:cs="Mendl Sans Dusk Regular"/>
          <w:b w:val="false"/>
          <w:color w:val="202723"/>
          <w:sz w:val="21"/>
        </w:rPr>
        <w:t>Superintendent or PM/PE logs equipment/tool request in Procore (or via Monday meeting) specifying need date and duration. Chief Superintendent validates priority.</w:t>
      </w:r>
    </w:p>
    <w:p>
      <w:pPr>
        <w:pStyle w:val="Heading4"/>
        <w:widowControl/>
        <w:rPr/>
      </w:pPr>
      <w:r>
        <w:rPr/>
        <w:t>OPS-19.4.2 Step 2 - Staging and Inspection</w:t>
      </w:r>
    </w:p>
    <w:p>
      <w:pPr>
        <w:pStyle w:val="Normal"/>
        <w:widowControl/>
        <w:rPr/>
      </w:pPr>
      <w:r>
        <w:rPr>
          <w:rFonts w:eastAsia="Mendl Sans Dusk Regular" w:cs="Mendl Sans Dusk Regular"/>
          <w:b w:val="false"/>
          <w:color w:val="202723"/>
          <w:sz w:val="21"/>
        </w:rPr>
        <w:t>Warehouse Manager stages the requested assets. Mechanic performs pre-deployment safety and operational check. Defective equipment is red-tagged and pulled from service per MISH standards.</w:t>
      </w:r>
    </w:p>
    <w:p>
      <w:pPr>
        <w:pStyle w:val="Heading4"/>
        <w:widowControl/>
        <w:rPr/>
      </w:pPr>
      <w:r>
        <w:rPr/>
        <w:t>OPS-19.4.3 Step 3 - Transport and Delivery</w:t>
      </w:r>
    </w:p>
    <w:p>
      <w:pPr>
        <w:pStyle w:val="Normal"/>
        <w:widowControl/>
        <w:rPr/>
      </w:pPr>
      <w:r>
        <w:rPr>
          <w:rFonts w:eastAsia="Mendl Sans Dusk Regular" w:cs="Mendl Sans Dusk Regular"/>
          <w:b w:val="false"/>
          <w:color w:val="202723"/>
          <w:sz w:val="21"/>
        </w:rPr>
        <w:t>Equipment Operator (CDL) secures the load, completes DOT pre-trip inspection, and transports to the operational theater. Operator executes handoff with the site Superintendent.</w:t>
      </w:r>
    </w:p>
    <w:p>
      <w:pPr>
        <w:pStyle w:val="Heading4"/>
        <w:widowControl/>
        <w:rPr/>
      </w:pPr>
      <w:r>
        <w:rPr/>
        <w:t>OPS-19.4.4 Step 4 - On-Site Control</w:t>
      </w:r>
    </w:p>
    <w:p>
      <w:pPr>
        <w:pStyle w:val="Normal"/>
        <w:widowControl/>
        <w:rPr/>
      </w:pPr>
      <w:r>
        <w:rPr>
          <w:rFonts w:eastAsia="Mendl Sans Dusk Regular" w:cs="Mendl Sans Dusk Regular"/>
          <w:b w:val="false"/>
          <w:color w:val="202723"/>
          <w:sz w:val="21"/>
        </w:rPr>
        <w:t>Superintendent is responsible for daily pre-use checks (JHA), secure overnight storage, and returning assets when the task is complete. No unauthorized use of MHC equipment is permitted.</w:t>
      </w:r>
    </w:p>
    <w:p>
      <w:pPr>
        <w:pStyle w:val="Heading4"/>
        <w:widowControl/>
        <w:rPr/>
      </w:pPr>
      <w:r>
        <w:rPr/>
        <w:t>OPS-19.4.5 Step 5 - Return and Maintenance</w:t>
      </w:r>
    </w:p>
    <w:p>
      <w:pPr>
        <w:pStyle w:val="Normal"/>
        <w:widowControl/>
        <w:rPr/>
      </w:pPr>
      <w:r>
        <w:rPr>
          <w:rFonts w:eastAsia="Mendl Sans Dusk Regular" w:cs="Mendl Sans Dusk Regular"/>
          <w:b w:val="false"/>
          <w:color w:val="202723"/>
          <w:sz w:val="21"/>
        </w:rPr>
        <w:t>Equipment Operator retrieves assets. Warehouse Manager receives them, logs return condition, and Mechanic executes post-use service before returning to active inventory.</w:t>
      </w:r>
    </w:p>
    <w:p>
      <w:pPr>
        <w:pStyle w:val="Heading3"/>
        <w:widowControl/>
        <w:rPr/>
      </w:pPr>
      <w:r>
        <w:rPr>
          <w:rFonts w:eastAsia="Mendl Sans Dusk Medium" w:cs="Mendl Sans Dusk Medium" w:ascii="Mendl Sans Dusk Medium" w:hAnsi="Mendl Sans Dusk Medium"/>
          <w:b/>
          <w:color w:val="1E392C"/>
          <w:sz w:val="23"/>
        </w:rPr>
        <w:t>OPS-19.5 SAFETY AND COMPLIANCE INTEGRATION</w:t>
      </w:r>
    </w:p>
    <w:p>
      <w:pPr>
        <w:pStyle w:val="Normal"/>
        <w:widowControl/>
        <w:rPr/>
      </w:pPr>
      <w:r>
        <w:rPr>
          <w:rFonts w:eastAsia="Mendl Sans Dusk Regular" w:cs="Mendl Sans Dusk Regular"/>
          <w:b w:val="false"/>
          <w:color w:val="202723"/>
          <w:sz w:val="21"/>
        </w:rPr>
        <w:t>The Equipment Operator must maintain an active CDL and comply with all DOT regulations. Heavy equipment operation on-site requires documented operator certification verified by CHENG. Any equipment failure or vehicle accident must be immediately reported to CHENG and COO, triggering the MISH incident protocol. DOT compliance remains intact during high-tempo early morning deployments through the Warehouse Manager delegation protocol in Section 3.</w:t>
      </w:r>
    </w:p>
    <w:p>
      <w:pPr>
        <w:pStyle w:val="Heading3"/>
        <w:widowControl/>
        <w:rPr/>
      </w:pPr>
      <w:r>
        <w:rPr>
          <w:rFonts w:eastAsia="Mendl Sans Dusk Medium" w:cs="Mendl Sans Dusk Medium" w:ascii="Mendl Sans Dusk Medium" w:hAnsi="Mendl Sans Dusk Medium"/>
          <w:b/>
          <w:color w:val="1E392C"/>
          <w:sz w:val="23"/>
        </w:rPr>
        <w:t>OPS-19.6 CONTROLS AND THRESHOLDS</w:t>
      </w:r>
    </w:p>
    <w:p>
      <w:pPr>
        <w:pStyle w:val="Normal"/>
        <w:widowControl/>
        <w:rPr/>
      </w:pPr>
      <w:r>
        <w:rPr>
          <w:rFonts w:eastAsia="Mendl Sans Dusk Regular" w:cs="Mendl Sans Dusk Regular"/>
          <w:b w:val="false"/>
          <w:color w:val="202723"/>
          <w:sz w:val="21"/>
        </w:rPr>
        <w:t>No heavy equipment may be transported without the CDL Equipment Operator.</w:t>
      </w:r>
    </w:p>
    <w:p>
      <w:pPr>
        <w:pStyle w:val="Normal"/>
        <w:widowControl/>
        <w:rPr/>
      </w:pPr>
      <w:r>
        <w:rPr>
          <w:rFonts w:eastAsia="Mendl Sans Dusk Regular" w:cs="Mendl Sans Dusk Regular"/>
          <w:b w:val="false"/>
          <w:color w:val="202723"/>
          <w:sz w:val="21"/>
        </w:rPr>
        <w:t>No defective or red-tagged equipment may be deployed to a site.</w:t>
      </w:r>
    </w:p>
    <w:p>
      <w:pPr>
        <w:pStyle w:val="Normal"/>
        <w:widowControl/>
        <w:rPr/>
      </w:pPr>
      <w:r>
        <w:rPr>
          <w:rFonts w:eastAsia="Mendl Sans Dusk Regular" w:cs="Mendl Sans Dusk Regular"/>
          <w:b w:val="false"/>
          <w:color w:val="202723"/>
          <w:sz w:val="21"/>
        </w:rPr>
        <w:t>Tool loss or damage exceeding $500 must be reported to the COO within 24 hours.</w:t>
      </w:r>
    </w:p>
    <w:p>
      <w:pPr>
        <w:pStyle w:val="Normal"/>
        <w:widowControl/>
        <w:rPr/>
      </w:pPr>
      <w:r>
        <w:rPr>
          <w:rFonts w:eastAsia="Mendl Sans Dusk Regular" w:cs="Mendl Sans Dusk Regular"/>
          <w:b w:val="false"/>
          <w:color w:val="202723"/>
          <w:sz w:val="21"/>
        </w:rPr>
        <w:t>Preventive maintenance schedules must be tracked in Sage 100 and Procore.</w:t>
      </w:r>
    </w:p>
    <w:p>
      <w:pPr>
        <w:pStyle w:val="Normal"/>
        <w:widowControl/>
        <w:rPr/>
      </w:pPr>
      <w:r>
        <w:rPr>
          <w:rFonts w:eastAsia="Mendl Sans Dusk Regular" w:cs="Mendl Sans Dusk Regular"/>
          <w:b w:val="false"/>
          <w:color w:val="202723"/>
          <w:sz w:val="21"/>
        </w:rPr>
        <w:t>Logistics overtime for early morning pre-shift mobilization requires final validation from the Chief Superintendent.</w:t>
      </w:r>
    </w:p>
    <w:p>
      <w:pPr>
        <w:pStyle w:val="Heading3"/>
        <w:widowControl/>
        <w:rPr/>
      </w:pPr>
      <w:r>
        <w:rPr>
          <w:rFonts w:eastAsia="Mendl Sans Dusk Medium" w:cs="Mendl Sans Dusk Medium" w:ascii="Mendl Sans Dusk Medium" w:hAnsi="Mendl Sans Dusk Medium"/>
          <w:b/>
          <w:color w:val="1E392C"/>
          <w:sz w:val="23"/>
        </w:rPr>
        <w:t>OPS-19.7 KPI AND REVIEW CADENCE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KPI</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Target</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deployment on-time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&gt;= 95%</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Monday meeting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Preventive maintenance compliance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on schedule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controls packet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Tool/asset loss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&lt; 2% of inventory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Fleet DOT compliance / incidents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Zero violations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Quarterly audit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Logistics overtime validation rate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through Chief Superintendent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controls packet</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OPS-19.8 ESCALATION PATH</w:t>
      </w:r>
    </w:p>
    <w:p>
      <w:pPr>
        <w:pStyle w:val="Normal"/>
        <w:widowControl/>
        <w:rPr/>
      </w:pPr>
      <w:r>
        <w:rPr>
          <w:rFonts w:eastAsia="Mendl Sans Dusk Regular" w:cs="Mendl Sans Dusk Regular"/>
          <w:b w:val="false"/>
          <w:color w:val="202723"/>
          <w:sz w:val="21"/>
        </w:rPr>
        <w:t>Standard path: Warehouse Manager / Equipment Operator -&gt; Chief Superintendent -&gt; COO -&gt; CEO. Exception path: CHENG may escalate directly to COO if fleet safety, DOT compliance, or equipment integrity poses a mission-critical risk.</w:t>
      </w:r>
    </w:p>
    <w:p>
      <w:pPr>
        <w:pStyle w:val="Heading3"/>
        <w:widowControl/>
        <w:rPr/>
      </w:pPr>
      <w:r>
        <w:rPr>
          <w:rFonts w:eastAsia="Mendl Sans Dusk Medium" w:cs="Mendl Sans Dusk Medium" w:ascii="Mendl Sans Dusk Medium" w:hAnsi="Mendl Sans Dusk Medium"/>
          <w:b/>
          <w:color w:val="1E392C"/>
          <w:sz w:val="23"/>
        </w:rPr>
        <w:t>OPS-02.7 MASTER DOCUMENT INDEX</w:t>
      </w:r>
    </w:p>
    <w:p>
      <w:pPr>
        <w:pStyle w:val="Normal"/>
        <w:widowControl/>
        <w:rPr/>
      </w:pPr>
      <w:r>
        <w:rPr>
          <w:rFonts w:eastAsia="Mendl Sans Dusk Regular" w:cs="Mendl Sans Dusk Regular"/>
          <w:b w:val="false"/>
          <w:color w:val="202723"/>
          <w:sz w:val="21"/>
        </w:rPr>
        <w:t>The following table represents the complete MH Construction, INC document ecosystem. All documents utilize unique prefixes to prevent cross-reference conflicts.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Prefix</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Document Name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Owner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EHB</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Employee Handbook</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 Director / COO</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Operations Manual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COO</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Strategy Guide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Commander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Sales &amp; Estimating Guide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CHNAV</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MISH Manual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Officer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IT &amp; Digital Infrastructure Guide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&amp; Fleet Management Manual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New Employee Orientation Guide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HR Director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Emergency Response Plan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Officer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PEP</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Execution Playbook</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BID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Estimating &amp; Bid Package Guide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Senior Estimator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SUB</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Subcontractor Management Manual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PM Wing Lead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Financial Controls Guide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CFO</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TBT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Toolbox Talk Program</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Officer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MSDS/SDS Management Program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Safety Officer</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EOM</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Operators Manual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Chief Superintendent</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WMG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Warehouse Management Guide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Warehouse Manager</w:t>
            </w:r>
          </w:p>
        </w:tc>
      </w:tr>
    </w:tbl>
    <w:p>
      <w:pPr>
        <w:pStyle w:val="Normal"/>
        <w:widowControl/>
        <w:spacing w:before="0" w:after="2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42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42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5CA80DC-580B-41BA-8807-BB71E7507D91}"/>
</file>

<file path=customXml/itemProps2.xml><?xml version="1.0" encoding="utf-8"?>
<ds:datastoreItem xmlns:ds="http://schemas.openxmlformats.org/officeDocument/2006/customXml" ds:itemID="{D6775465-EF07-4CD4-B3D9-A63E6B6E6996}"/>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752A24D-1CAD-4B2A-B342-AB7AC405D8D7}"/>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42</Pages>
  <Words>9493</Words>
  <Characters>58861</Characters>
  <CharactersWithSpaces>66820</CharactersWithSpaces>
  <Paragraphs>1517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2026-08-05T19:38:52Z</dcterms:modified>
  <cp:revision>10</cp:revision>
  <dc:subject>MH Ecosystem Version 1.0 Draft</dc:subject>
  <dc:title>MH Operations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