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Workforce Development Matrix</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CORE DOCTRINE</w:t>
              <w:br/>
              <w:t>Document title: MH Workforce Development Matrix</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Workforce Training and Competency Matrix</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TRN-001 Version: 1.0 Owner: HR Lead / Safety Director Approver: Jeremy Thamert, Owner/CEO Status: Rough Draft - functional, technical and field review required Classification: Internal - controlled System of record: HR and training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workforce training and competency matrix.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Role competency, course and credential requirements</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Credential expiration, verification and assignment restrictions</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Performance development and recurring training</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Assign mandatory training by role and jurisdiction.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Verify required cards and qualifications before assignment to controlled work.</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Track expiration, refresher date and supporting credential evidence.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Training matrix</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Operator certification log</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Toolbox talk attendance record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F2D2A68-2B2E-4E03-8AA5-0DB1AAFD1F1D}"/>
</file>

<file path=customXml/itemProps2.xml><?xml version="1.0" encoding="utf-8"?>
<ds:datastoreItem xmlns:ds="http://schemas.openxmlformats.org/officeDocument/2006/customXml" ds:itemID="{567F3895-76D9-4BB3-A19E-E89E9F5C26C9}"/>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F5AE119-42BD-44BF-AFFF-1CCC10F793C9}"/>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404</Words>
  <Characters>2631</Characters>
  <CharactersWithSpaces>2994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2026-08-05T19:38:53Z</dcterms:modified>
  <cp:revision>8</cp:revision>
  <dc:subject>MH Ecosystem Version 1.0 Draft</dc:subject>
  <dc:title>MH Workforce Development Matrix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