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Financial Controls Guide</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PROJECT DELIVERY</w:t>
              <w:br/>
              <w:t>Document title: MH Financial Controls Guide</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Financial and Commercial Controls Manual</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FIN-001 Version: 1.0 Owner: CFO/Finance Lead Approver: Jeremy Thamert, Owner/CEO Status: Rough Draft - functional, technical and field review required Classification: Internal - controlled System of record: Accounting and project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financial and commercial controls manual.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Budget baseline, job-cost and commitment control</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AP/AR, payment evidence, waiver control and fraud verification</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Monthly close, WIP, forecast and cash management</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Lock the approved budget before project cost is incurred.</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Separate preparation, approval, receipt and payment duties.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Complete FIN-FORM-WIP-001 monthly and assign every reconciling exception.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Budget baseline record</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FIN-FORM-WIP-001</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Payment and waiver record</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62C801E0-4350-4146-BADF-04B6F6B1409A}"/>
</file>

<file path=customXml/itemProps2.xml><?xml version="1.0" encoding="utf-8"?>
<ds:datastoreItem xmlns:ds="http://schemas.openxmlformats.org/officeDocument/2006/customXml" ds:itemID="{16F8EB84-D6F1-4C22-B1A6-62F6AE36A493}"/>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1AA760AF-A0D9-43FF-BE75-105BC23CB941}"/>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403</Words>
  <Characters>2607</Characters>
  <CharactersWithSpaces>2969</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2026-08-05T19:38:57Z</dcterms:modified>
  <cp:revision>7</cp:revision>
  <dc:subject>MH Ecosystem Version 1.0 Draft</dc:subject>
  <dc:title>MH Financial Controls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