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EHB-F-08.3 | Exit Interview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EMPLOYEE HANDBOOK AND FORMS</w:t>
              <w:br/>
              <w:t>Document title: EHB-F-08.3 | Exit Interview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EHB-F-08.3 | EXIT INTERVIEW &amp; OFFBOARDING RECORD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HR Director or CFO.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Employee Name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Separation Date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Reason for Leaving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Company Assets Returned (Y/N)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Final Pay Processed (Y/N)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Interviewer Name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9301DA-E4DE-413C-A6B5-BA37F41FF2E4}"/>
</file>

<file path=customXml/itemProps3.xml><?xml version="1.0" encoding="utf-8"?>
<ds:datastoreItem xmlns:ds="http://schemas.openxmlformats.org/officeDocument/2006/customXml" ds:itemID="{ACA25310-71EB-4F7D-BB38-B547DA749BB8}"/>
</file>

<file path=customXml/itemProps4.xml><?xml version="1.0" encoding="utf-8"?>
<ds:datastoreItem xmlns:ds="http://schemas.openxmlformats.org/officeDocument/2006/customXml" ds:itemID="{70A99EFD-446E-4782-AE71-471B40EFD5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202</Words>
  <Characters>1113</Characters>
  <CharactersWithSpaces>1292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EHB-F-08.3 | Exit Interview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2026-08-05T19:39:33Z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