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MISH-F-12.1 | Corrective Action Order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MISH-F-12.1 | Corrective Action Order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MISH-F-12.1 | CORRECTIVE ACTION ORDER (CAO)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CAO Number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 Issued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Issued To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Deficiency Description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Required Action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Deadline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Verification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Closure Approval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A64386-7965-4892-9308-020EA9B266A9}"/>
</file>

<file path=customXml/itemProps3.xml><?xml version="1.0" encoding="utf-8"?>
<ds:datastoreItem xmlns:ds="http://schemas.openxmlformats.org/officeDocument/2006/customXml" ds:itemID="{BB219B34-D2EE-4125-9F81-23D5D4ECBB27}"/>
</file>

<file path=customXml/itemProps4.xml><?xml version="1.0" encoding="utf-8"?>
<ds:datastoreItem xmlns:ds="http://schemas.openxmlformats.org/officeDocument/2006/customXml" ds:itemID="{4508EB6A-A805-4D58-BC0E-BA51A8A122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200</Words>
  <Characters>1127</Characters>
  <CharactersWithSpaces>1302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MISH-F-12.1 | Corrective Action Order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