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MH CONSTRUCTION BRAND TERMS LIBRARY</w:t>
      </w:r>
    </w:p>
    <w:p>
      <w:pPr>
        <w:pStyle w:val="Heading3"/>
        <w:pStyle w:val="MdHeading3"/>
      </w:pPr>
      <w:r>
        <w:t xml:space="preserve">Military-Construction Hybrid Language System | Version 2.0 | Effective 04/07/2026</w:t>
      </w:r>
    </w:p>
    <w:p>
      <w:pPr>
        <w:pStyle w:val="MdParagraph"/>
      </w:pPr>
      <w:r>
        <w:rPr>
          <w:rStyle w:val="MdStrong"/>
          <w:b/>
          <w:bCs/>
        </w:rPr>
        <w:t xml:space="preserve">Prepared by:</w:t>
      </w:r>
      <w:r>
        <w:t xml:space="preserve"> Safety Command (Matt Ramsey) | </w:t>
      </w:r>
      <w:r>
        <w:rPr>
          <w:rStyle w:val="MdStrong"/>
          <w:b/>
          <w:bCs/>
        </w:rPr>
        <w:t xml:space="preserve">Approved by:</w:t>
      </w:r>
      <w:r>
        <w:t xml:space="preserve"> Owner/CEO (Jeremy Thamert)
</w:t>
      </w:r>
      <w:r>
        <w:rPr>
          <w:rStyle w:val="MdStrong"/>
          <w:b/>
          <w:bCs/>
        </w:rPr>
        <w:t xml:space="preserve">Applies to:</w:t>
      </w:r>
      <w:r>
        <w:t xml:space="preserve"> MISH 3.0 Program, Employee Handbook v3.0, Digital Marketing Strategy, mhc-gc.com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 STRATEGIC OVERVIEW</w:t>
      </w:r>
    </w:p>
    <w:p>
      <w:pPr>
        <w:pStyle w:val="MdParagraph"/>
      </w:pPr>
      <w:r>
        <w:t xml:space="preserve">MH Construction operates at the intersection of two worlds: the disciplined, mission-driven culture of the U.S. military and the practical, accountability-driven world of commercial construction. This library defines the official brand language system that connects those two worlds into a single, consistent voice.</w:t>
      </w:r>
    </w:p>
    <w:p>
      <w:pPr>
        <w:pStyle w:val="MdSpace"/>
        <w:spacing w:before="0" w:after="60"/>
      </w:pPr>
    </w:p>
    <w:p>
      <w:pPr>
        <w:pStyle w:val="MdParagraph"/>
      </w:pPr>
      <w:r>
        <w:t xml:space="preserve">The system serves four purposes:</w:t>
      </w:r>
    </w:p>
    <w:p>
      <w:pPr>
        <w:pStyle w:val="MdListItem"/>
        <w:numPr>
          <w:ilvl w:val="0"/>
          <w:numId w:val="2"/>
        </w:numPr>
      </w:pPr>
      <w:r>
        <w:rPr>
          <w:rStyle w:val="MdStrong"/>
          <w:b/>
          <w:bCs/>
        </w:rPr>
        <w:t xml:space="preserve">Safety Defensibility:</w:t>
      </w:r>
      <w:r>
        <w:t xml:space="preserve"> Gives the MISH 3.0 Safety Program a branded identity that is defensible in an AGC audit.</w:t>
      </w:r>
    </w:p>
    <w:p>
      <w:pPr>
        <w:pStyle w:val="MdListItem"/>
        <w:numPr>
          <w:ilvl w:val="0"/>
          <w:numId w:val="2"/>
        </w:numPr>
      </w:pPr>
      <w:r>
        <w:rPr>
          <w:rStyle w:val="MdStrong"/>
          <w:b/>
          <w:bCs/>
        </w:rPr>
        <w:t xml:space="preserve">Operational Clarity:</w:t>
      </w:r>
      <w:r>
        <w:t xml:space="preserve"> Gives the Employee Handbook v3.0 clear command protocols for field and office staff.</w:t>
      </w:r>
    </w:p>
    <w:p>
      <w:pPr>
        <w:pStyle w:val="MdListItem"/>
        <w:numPr>
          <w:ilvl w:val="0"/>
          <w:numId w:val="2"/>
        </w:numPr>
      </w:pPr>
      <w:r>
        <w:rPr>
          <w:rStyle w:val="MdStrong"/>
          <w:b/>
          <w:bCs/>
        </w:rPr>
        <w:t xml:space="preserve">Market Differentiation:</w:t>
      </w:r>
      <w:r>
        <w:t xml:space="preserve"> Gives the Digital Marketing Strategy a unique "Self-Performing / Tech-Forward" voice.</w:t>
      </w:r>
    </w:p>
    <w:p>
      <w:pPr>
        <w:pStyle w:val="MdListItem"/>
        <w:numPr>
          <w:ilvl w:val="0"/>
          <w:numId w:val="2"/>
        </w:numPr>
      </w:pPr>
      <w:r>
        <w:rPr>
          <w:rStyle w:val="MdStrong"/>
          <w:b/>
          <w:bCs/>
        </w:rPr>
        <w:t xml:space="preserve">Brand Authority:</w:t>
      </w:r>
      <w:r>
        <w:t xml:space="preserve"> Gives the mhc-gc.com website a language framework that differentiates MHC from every other GC in the Tri-Cities.</w:t>
      </w:r>
    </w:p>
    <w:p>
      <w:pPr>
        <w:pStyle w:val="MdSpace"/>
        <w:spacing w:before="0" w:after="60"/>
      </w:pPr>
    </w:p>
    <w:p>
      <w:pPr>
        <w:pStyle w:val="MdParagraph"/>
      </w:pPr>
      <w:r>
        <w:rPr>
          <w:rStyle w:val="MdStrong"/>
          <w:b/>
          <w:bCs/>
        </w:rPr>
        <w:t xml:space="preserve">The Rule:</w:t>
      </w:r>
      <w:r>
        <w:t xml:space="preserve"> Military terms signal command and accountability. Construction terms signal competence and delivery. The hybrid language does both simultaneously. When in doubt, lead with the brand term and follow with the industry standard in parentheses.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2 — MASTER TERMS TABLE</w:t>
      </w:r>
    </w:p>
    <w:p>
      <w:pPr>
        <w:pStyle w:val="Heading3"/>
        <w:pStyle w:val="MdHeading3"/>
      </w:pPr>
      <w:r>
        <w:t xml:space="preserve">2A — Command Structure Terms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MHC Brand Term</w:t>
            </w:r>
          </w:p>
        </w:tc>
        <w:tc>
          <w:tcPr>
            <w:tcMar>
              <w:top w:type="dxa" w:w="100"/>
              <w:left w:type="dxa" w:w="120"/>
              <w:bottom w:type="dxa" w:w="100"/>
              <w:right w:type="dxa" w:w="120"/>
            </w:tcMar>
            <w:vAlign w:val="center"/>
          </w:tcPr>
          <w:p>
            <w:pPr>
              <w:pStyle w:val="MdTableHeader"/>
            </w:pPr>
            <w:r>
              <w:t xml:space="preserve">Standard Industry Term</w:t>
            </w:r>
          </w:p>
        </w:tc>
        <w:tc>
          <w:tcPr>
            <w:tcMar>
              <w:top w:type="dxa" w:w="100"/>
              <w:left w:type="dxa" w:w="120"/>
              <w:bottom w:type="dxa" w:w="100"/>
              <w:right w:type="dxa" w:w="120"/>
            </w:tcMar>
            <w:vAlign w:val="center"/>
          </w:tcPr>
          <w:p>
            <w:pPr>
              <w:pStyle w:val="MdTableHeader"/>
            </w:pPr>
            <w:r>
              <w:t xml:space="preserve">Application Scope</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Command Center</w:t>
            </w:r>
          </w:p>
        </w:tc>
        <w:tc>
          <w:tcPr>
            <w:tcMar>
              <w:top w:type="dxa" w:w="80"/>
              <w:left w:type="dxa" w:w="120"/>
              <w:bottom w:type="dxa" w:w="80"/>
              <w:right w:type="dxa" w:w="120"/>
            </w:tcMar>
            <w:vAlign w:val="center"/>
          </w:tcPr>
          <w:p>
            <w:pPr>
              <w:pStyle w:val="MdTableCell"/>
            </w:pPr>
            <w:r>
              <w:t xml:space="preserve">Headquarters / Main Office</w:t>
            </w:r>
          </w:p>
        </w:tc>
        <w:tc>
          <w:tcPr>
            <w:tcMar>
              <w:top w:type="dxa" w:w="80"/>
              <w:left w:type="dxa" w:w="120"/>
              <w:bottom w:type="dxa" w:w="80"/>
              <w:right w:type="dxa" w:w="120"/>
            </w:tcMar>
            <w:vAlign w:val="center"/>
          </w:tcPr>
          <w:p>
            <w:pPr>
              <w:pStyle w:val="MdTableCell"/>
            </w:pPr>
            <w:r>
              <w:t xml:space="preserve">Handbook, Website</w:t>
            </w:r>
          </w:p>
        </w:tc>
        <w:tc>
          <w:tcPr>
            <w:tcBorders>
              <w:right w:val="none"/>
            </w:tcBorders>
            <w:tcMar>
              <w:top w:type="dxa" w:w="80"/>
              <w:left w:type="dxa" w:w="120"/>
              <w:bottom w:type="dxa" w:w="80"/>
              <w:right w:type="dxa" w:w="120"/>
            </w:tcMar>
            <w:vAlign w:val="center"/>
          </w:tcPr>
          <w:p>
            <w:pPr>
              <w:pStyle w:val="MdTableCell"/>
            </w:pPr>
            <w:r>
              <w:t xml:space="preserve">The central hub for administrative and executive operations.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Command Staff</w:t>
            </w:r>
          </w:p>
        </w:tc>
        <w:tc>
          <w:tcPr>
            <w:tcMar>
              <w:top w:type="dxa" w:w="80"/>
              <w:left w:type="dxa" w:w="120"/>
              <w:bottom w:type="dxa" w:w="80"/>
              <w:right w:type="dxa" w:w="120"/>
            </w:tcMar>
            <w:vAlign w:val="center"/>
          </w:tcPr>
          <w:p>
            <w:pPr>
              <w:pStyle w:val="MdTableCell"/>
            </w:pPr>
            <w:r>
              <w:t xml:space="preserve">Executive Leadership</w:t>
            </w:r>
          </w:p>
        </w:tc>
        <w:tc>
          <w:tcPr>
            <w:tcMar>
              <w:top w:type="dxa" w:w="80"/>
              <w:left w:type="dxa" w:w="120"/>
              <w:bottom w:type="dxa" w:w="80"/>
              <w:right w:type="dxa" w:w="120"/>
            </w:tcMar>
            <w:vAlign w:val="center"/>
          </w:tcPr>
          <w:p>
            <w:pPr>
              <w:pStyle w:val="MdTableCell"/>
            </w:pPr>
            <w:r>
              <w:t xml:space="preserve">Handbook, Website</w:t>
            </w:r>
          </w:p>
        </w:tc>
        <w:tc>
          <w:tcPr>
            <w:tcBorders>
              <w:right w:val="none"/>
            </w:tcBorders>
            <w:tcMar>
              <w:top w:type="dxa" w:w="80"/>
              <w:left w:type="dxa" w:w="120"/>
              <w:bottom w:type="dxa" w:w="80"/>
              <w:right w:type="dxa" w:w="120"/>
            </w:tcMar>
            <w:vAlign w:val="center"/>
          </w:tcPr>
          <w:p>
            <w:pPr>
              <w:pStyle w:val="MdTableCell"/>
            </w:pPr>
            <w:r>
              <w:t xml:space="preserve">Replaces "management team" in all internal and external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Safety Command</w:t>
            </w:r>
          </w:p>
        </w:tc>
        <w:tc>
          <w:tcPr>
            <w:tcMar>
              <w:top w:type="dxa" w:w="80"/>
              <w:left w:type="dxa" w:w="120"/>
              <w:bottom w:type="dxa" w:w="80"/>
              <w:right w:type="dxa" w:w="120"/>
            </w:tcMar>
            <w:vAlign w:val="center"/>
          </w:tcPr>
          <w:p>
            <w:pPr>
              <w:pStyle w:val="MdTableCell"/>
            </w:pPr>
            <w:r>
              <w:t xml:space="preserve">Safety Department / Safety Officer</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Document owner on all MISH docs; issues CAOs.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Site Safety Commander</w:t>
            </w:r>
          </w:p>
        </w:tc>
        <w:tc>
          <w:tcPr>
            <w:tcMar>
              <w:top w:type="dxa" w:w="80"/>
              <w:left w:type="dxa" w:w="120"/>
              <w:bottom w:type="dxa" w:w="80"/>
              <w:right w:type="dxa" w:w="120"/>
            </w:tcMar>
            <w:vAlign w:val="center"/>
          </w:tcPr>
          <w:p>
            <w:pPr>
              <w:pStyle w:val="MdTableCell"/>
            </w:pPr>
            <w:r>
              <w:t xml:space="preserve">Superintendent</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Default Competent Person; leads Phase II active builds.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Field Safety Lead</w:t>
            </w:r>
          </w:p>
        </w:tc>
        <w:tc>
          <w:tcPr>
            <w:tcMar>
              <w:top w:type="dxa" w:w="80"/>
              <w:left w:type="dxa" w:w="120"/>
              <w:bottom w:type="dxa" w:w="80"/>
              <w:right w:type="dxa" w:w="120"/>
            </w:tcMar>
            <w:vAlign w:val="center"/>
          </w:tcPr>
          <w:p>
            <w:pPr>
              <w:pStyle w:val="MdTableCell"/>
            </w:pPr>
            <w:r>
              <w:t xml:space="preserve">Foreman</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Delivers Mission Briefs; ensures Zero-Gap Accountability at point of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Task Operator</w:t>
            </w:r>
          </w:p>
        </w:tc>
        <w:tc>
          <w:tcPr>
            <w:tcMar>
              <w:top w:type="dxa" w:w="80"/>
              <w:left w:type="dxa" w:w="120"/>
              <w:bottom w:type="dxa" w:w="80"/>
              <w:right w:type="dxa" w:w="120"/>
            </w:tcMar>
            <w:vAlign w:val="center"/>
          </w:tcPr>
          <w:p>
            <w:pPr>
              <w:pStyle w:val="MdTableCell"/>
            </w:pPr>
            <w:r>
              <w:t xml:space="preserve">Worker / Tradesperson</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Elevates the worker's professional status; executes TASK instructions.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Sub-Operator</w:t>
            </w:r>
          </w:p>
        </w:tc>
        <w:tc>
          <w:tcPr>
            <w:tcMar>
              <w:top w:type="dxa" w:w="80"/>
              <w:left w:type="dxa" w:w="120"/>
              <w:bottom w:type="dxa" w:w="80"/>
              <w:right w:type="dxa" w:w="120"/>
            </w:tcMar>
            <w:vAlign w:val="center"/>
          </w:tcPr>
          <w:p>
            <w:pPr>
              <w:pStyle w:val="MdTableCell"/>
            </w:pPr>
            <w:r>
              <w:t xml:space="preserve">Subcontractor</w:t>
            </w:r>
          </w:p>
        </w:tc>
        <w:tc>
          <w:tcPr>
            <w:tcMar>
              <w:top w:type="dxa" w:w="80"/>
              <w:left w:type="dxa" w:w="120"/>
              <w:bottom w:type="dxa" w:w="80"/>
              <w:right w:type="dxa" w:w="120"/>
            </w:tcMar>
            <w:vAlign w:val="center"/>
          </w:tcPr>
          <w:p>
            <w:pPr>
              <w:pStyle w:val="MdTableCell"/>
            </w:pPr>
            <w:r>
              <w:t xml:space="preserve">MISH 3.0, Marketing</w:t>
            </w:r>
          </w:p>
        </w:tc>
        <w:tc>
          <w:tcPr>
            <w:tcBorders>
              <w:right w:val="none"/>
            </w:tcBorders>
            <w:tcMar>
              <w:top w:type="dxa" w:w="80"/>
              <w:left w:type="dxa" w:w="120"/>
              <w:bottom w:type="dxa" w:w="80"/>
              <w:right w:type="dxa" w:w="120"/>
            </w:tcMar>
            <w:vAlign w:val="center"/>
          </w:tcPr>
          <w:p>
            <w:pPr>
              <w:pStyle w:val="MdTableCell"/>
            </w:pPr>
            <w:r>
              <w:t xml:space="preserve">Reports to Site Safety Commander; must comply with MHC standards.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Chief of Operations</w:t>
            </w:r>
          </w:p>
        </w:tc>
        <w:tc>
          <w:tcPr>
            <w:tcBorders>
              <w:bottom w:val="single" w:color="E1E4E8" w:sz="4"/>
            </w:tcBorders>
            <w:tcMar>
              <w:top w:type="dxa" w:w="80"/>
              <w:left w:type="dxa" w:w="120"/>
              <w:bottom w:type="dxa" w:w="80"/>
              <w:right w:type="dxa" w:w="120"/>
            </w:tcMar>
            <w:vAlign w:val="center"/>
          </w:tcPr>
          <w:p>
            <w:pPr>
              <w:pStyle w:val="MdTableCell"/>
            </w:pPr>
            <w:r>
              <w:t xml:space="preserve">COO / Operations Manager</w:t>
            </w:r>
          </w:p>
        </w:tc>
        <w:tc>
          <w:tcPr>
            <w:tcBorders>
              <w:bottom w:val="single" w:color="E1E4E8" w:sz="4"/>
            </w:tcBorders>
            <w:tcMar>
              <w:top w:type="dxa" w:w="80"/>
              <w:left w:type="dxa" w:w="120"/>
              <w:bottom w:type="dxa" w:w="80"/>
              <w:right w:type="dxa" w:w="120"/>
            </w:tcMar>
            <w:vAlign w:val="center"/>
          </w:tcPr>
          <w:p>
            <w:pPr>
              <w:pStyle w:val="MdTableCell"/>
            </w:pPr>
            <w:r>
              <w:t xml:space="preserve">Handbook, Website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Oversees all project deployments and resource allocation.</w:t>
            </w:r>
          </w:p>
        </w:tc>
      </w:tr>
    </w:tbl>
    <w:p>
      <w:pPr>
        <w:pStyle w:val="MdHr"/>
        <w:pBdr>
          <w:bottom w:val="single" w:color="auto" w:sz="6" w:space="1"/>
        </w:pBdr>
      </w:pPr>
    </w:p>
    <w:p>
      <w:pPr>
        <w:pStyle w:val="MdSpace"/>
        <w:spacing w:before="0" w:after="60"/>
      </w:pPr>
    </w:p>
    <w:p>
      <w:pPr>
        <w:pStyle w:val="Heading3"/>
        <w:pStyle w:val="MdHeading3"/>
      </w:pPr>
      <w:r>
        <w:t xml:space="preserve">2B — Program &amp; Process Terms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MHC Brand Term</w:t>
            </w:r>
          </w:p>
        </w:tc>
        <w:tc>
          <w:tcPr>
            <w:tcMar>
              <w:top w:type="dxa" w:w="100"/>
              <w:left w:type="dxa" w:w="120"/>
              <w:bottom w:type="dxa" w:w="100"/>
              <w:right w:type="dxa" w:w="120"/>
            </w:tcMar>
            <w:vAlign w:val="center"/>
          </w:tcPr>
          <w:p>
            <w:pPr>
              <w:pStyle w:val="MdTableHeader"/>
            </w:pPr>
            <w:r>
              <w:t xml:space="preserve">Standard Industry Term</w:t>
            </w:r>
          </w:p>
        </w:tc>
        <w:tc>
          <w:tcPr>
            <w:tcMar>
              <w:top w:type="dxa" w:w="100"/>
              <w:left w:type="dxa" w:w="120"/>
              <w:bottom w:type="dxa" w:w="100"/>
              <w:right w:type="dxa" w:w="120"/>
            </w:tcMar>
            <w:vAlign w:val="center"/>
          </w:tcPr>
          <w:p>
            <w:pPr>
              <w:pStyle w:val="MdTableHeader"/>
            </w:pPr>
            <w:r>
              <w:t xml:space="preserve">Application Scope</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Mission Brief</w:t>
            </w:r>
          </w:p>
        </w:tc>
        <w:tc>
          <w:tcPr>
            <w:tcMar>
              <w:top w:type="dxa" w:w="80"/>
              <w:left w:type="dxa" w:w="120"/>
              <w:bottom w:type="dxa" w:w="80"/>
              <w:right w:type="dxa" w:w="120"/>
            </w:tcMar>
            <w:vAlign w:val="center"/>
          </w:tcPr>
          <w:p>
            <w:pPr>
              <w:pStyle w:val="MdTableCell"/>
            </w:pPr>
            <w:r>
              <w:t xml:space="preserve">Pre-Task Meeting / Tailgate Talk</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Daily field meeting led by Field Safety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Operations Brief</w:t>
            </w:r>
          </w:p>
        </w:tc>
        <w:tc>
          <w:tcPr>
            <w:tcMar>
              <w:top w:type="dxa" w:w="80"/>
              <w:left w:type="dxa" w:w="120"/>
              <w:bottom w:type="dxa" w:w="80"/>
              <w:right w:type="dxa" w:w="120"/>
            </w:tcMar>
            <w:vAlign w:val="center"/>
          </w:tcPr>
          <w:p>
            <w:pPr>
              <w:pStyle w:val="MdTableCell"/>
            </w:pPr>
            <w:r>
              <w:t xml:space="preserve">Pre-Construction Meeting</w:t>
            </w:r>
          </w:p>
        </w:tc>
        <w:tc>
          <w:tcPr>
            <w:tcMar>
              <w:top w:type="dxa" w:w="80"/>
              <w:left w:type="dxa" w:w="120"/>
              <w:bottom w:type="dxa" w:w="80"/>
              <w:right w:type="dxa" w:w="120"/>
            </w:tcMar>
            <w:vAlign w:val="center"/>
          </w:tcPr>
          <w:p>
            <w:pPr>
              <w:pStyle w:val="MdTableCell"/>
            </w:pPr>
            <w:r>
              <w:t xml:space="preserve">Marketing, Website</w:t>
            </w:r>
          </w:p>
        </w:tc>
        <w:tc>
          <w:tcPr>
            <w:tcBorders>
              <w:right w:val="none"/>
            </w:tcBorders>
            <w:tcMar>
              <w:top w:type="dxa" w:w="80"/>
              <w:left w:type="dxa" w:w="120"/>
              <w:bottom w:type="dxa" w:w="80"/>
              <w:right w:type="dxa" w:w="120"/>
            </w:tcMar>
            <w:vAlign w:val="center"/>
          </w:tcPr>
          <w:p>
            <w:pPr>
              <w:pStyle w:val="MdTableCell"/>
            </w:pPr>
            <w:r>
              <w:t xml:space="preserve">Project-level planning; aligns with Phase I of Marketing Strategy.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Deployment</w:t>
            </w:r>
          </w:p>
        </w:tc>
        <w:tc>
          <w:tcPr>
            <w:tcMar>
              <w:top w:type="dxa" w:w="80"/>
              <w:left w:type="dxa" w:w="120"/>
              <w:bottom w:type="dxa" w:w="80"/>
              <w:right w:type="dxa" w:w="120"/>
            </w:tcMar>
            <w:vAlign w:val="center"/>
          </w:tcPr>
          <w:p>
            <w:pPr>
              <w:pStyle w:val="MdTableCell"/>
            </w:pPr>
            <w:r>
              <w:t xml:space="preserve">Mobilization / Project Start</w:t>
            </w:r>
          </w:p>
        </w:tc>
        <w:tc>
          <w:tcPr>
            <w:tcMar>
              <w:top w:type="dxa" w:w="80"/>
              <w:left w:type="dxa" w:w="120"/>
              <w:bottom w:type="dxa" w:w="80"/>
              <w:right w:type="dxa" w:w="120"/>
            </w:tcMar>
            <w:vAlign w:val="center"/>
          </w:tcPr>
          <w:p>
            <w:pPr>
              <w:pStyle w:val="MdTableCell"/>
            </w:pPr>
            <w:r>
              <w:t xml:space="preserve">All Documents</w:t>
            </w:r>
          </w:p>
        </w:tc>
        <w:tc>
          <w:tcPr>
            <w:tcBorders>
              <w:right w:val="none"/>
            </w:tcBorders>
            <w:tcMar>
              <w:top w:type="dxa" w:w="80"/>
              <w:left w:type="dxa" w:w="120"/>
              <w:bottom w:type="dxa" w:w="80"/>
              <w:right w:type="dxa" w:w="120"/>
            </w:tcMar>
            <w:vAlign w:val="center"/>
          </w:tcPr>
          <w:p>
            <w:pPr>
              <w:pStyle w:val="MdTableCell"/>
            </w:pPr>
            <w:r>
              <w:t xml:space="preserve">Replaces "mobilization" in marketing and handbook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Command Loop</w:t>
            </w:r>
          </w:p>
        </w:tc>
        <w:tc>
          <w:tcPr>
            <w:tcMar>
              <w:top w:type="dxa" w:w="80"/>
              <w:left w:type="dxa" w:w="120"/>
              <w:bottom w:type="dxa" w:w="80"/>
              <w:right w:type="dxa" w:w="120"/>
            </w:tcMar>
            <w:vAlign w:val="center"/>
          </w:tcPr>
          <w:p>
            <w:pPr>
              <w:pStyle w:val="MdTableCell"/>
            </w:pPr>
            <w:r>
              <w:t xml:space="preserve">Two-Way Feedback System</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The bi-weekly meeting and upward/downward CAO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Corrective Action Order (CAO)</w:t>
            </w:r>
          </w:p>
        </w:tc>
        <w:tc>
          <w:tcPr>
            <w:tcMar>
              <w:top w:type="dxa" w:w="80"/>
              <w:left w:type="dxa" w:w="120"/>
              <w:bottom w:type="dxa" w:w="80"/>
              <w:right w:type="dxa" w:w="120"/>
            </w:tcMar>
            <w:vAlign w:val="center"/>
          </w:tcPr>
          <w:p>
            <w:pPr>
              <w:pStyle w:val="MdTableCell"/>
            </w:pPr>
            <w:r>
              <w:t xml:space="preserve">Safety Write-Up</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Internal use only; the formal mechanism for enforcing Accurate Firmness.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After-Action Review (AAR)</w:t>
            </w:r>
          </w:p>
        </w:tc>
        <w:tc>
          <w:tcPr>
            <w:tcMar>
              <w:top w:type="dxa" w:w="80"/>
              <w:left w:type="dxa" w:w="120"/>
              <w:bottom w:type="dxa" w:w="80"/>
              <w:right w:type="dxa" w:w="120"/>
            </w:tcMar>
            <w:vAlign w:val="center"/>
          </w:tcPr>
          <w:p>
            <w:pPr>
              <w:pStyle w:val="MdTableCell"/>
            </w:pPr>
            <w:r>
              <w:t xml:space="preserve">Post-Project Debrief</w:t>
            </w:r>
          </w:p>
        </w:tc>
        <w:tc>
          <w:tcPr>
            <w:tcMar>
              <w:top w:type="dxa" w:w="80"/>
              <w:left w:type="dxa" w:w="120"/>
              <w:bottom w:type="dxa" w:w="80"/>
              <w:right w:type="dxa" w:w="120"/>
            </w:tcMar>
            <w:vAlign w:val="center"/>
          </w:tcPr>
          <w:p>
            <w:pPr>
              <w:pStyle w:val="MdTableCell"/>
            </w:pPr>
            <w:r>
              <w:t xml:space="preserve">Marketing, MISH 3.0</w:t>
            </w:r>
          </w:p>
        </w:tc>
        <w:tc>
          <w:tcPr>
            <w:tcBorders>
              <w:right w:val="none"/>
            </w:tcBorders>
            <w:tcMar>
              <w:top w:type="dxa" w:w="80"/>
              <w:left w:type="dxa" w:w="120"/>
              <w:bottom w:type="dxa" w:w="80"/>
              <w:right w:type="dxa" w:w="120"/>
            </w:tcMar>
            <w:vAlign w:val="center"/>
          </w:tcPr>
          <w:p>
            <w:pPr>
              <w:pStyle w:val="MdTableCell"/>
            </w:pPr>
            <w:r>
              <w:t xml:space="preserve">Ties to Phase IV closeout and Jeremy's podcast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Operational Pause</w:t>
            </w:r>
          </w:p>
        </w:tc>
        <w:tc>
          <w:tcPr>
            <w:tcMar>
              <w:top w:type="dxa" w:w="80"/>
              <w:left w:type="dxa" w:w="120"/>
              <w:bottom w:type="dxa" w:w="80"/>
              <w:right w:type="dxa" w:w="120"/>
            </w:tcMar>
            <w:vAlign w:val="center"/>
          </w:tcPr>
          <w:p>
            <w:pPr>
              <w:pStyle w:val="MdTableCell"/>
            </w:pPr>
            <w:r>
              <w:t xml:space="preserve">Stop Work Authority</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The right of every Task Operator to halt unsafe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Stand Down</w:t>
            </w:r>
          </w:p>
        </w:tc>
        <w:tc>
          <w:tcPr>
            <w:tcMar>
              <w:top w:type="dxa" w:w="80"/>
              <w:left w:type="dxa" w:w="120"/>
              <w:bottom w:type="dxa" w:w="80"/>
              <w:right w:type="dxa" w:w="120"/>
            </w:tcMar>
            <w:vAlign w:val="center"/>
          </w:tcPr>
          <w:p>
            <w:pPr>
              <w:pStyle w:val="MdTableCell"/>
            </w:pPr>
            <w:r>
              <w:t xml:space="preserve">All-Hands Safety Stop</w:t>
            </w:r>
          </w:p>
        </w:tc>
        <w:tc>
          <w:tcPr>
            <w:tcMar>
              <w:top w:type="dxa" w:w="80"/>
              <w:left w:type="dxa" w:w="120"/>
              <w:bottom w:type="dxa" w:w="80"/>
              <w:right w:type="dxa" w:w="120"/>
            </w:tcMar>
            <w:vAlign w:val="center"/>
          </w:tcPr>
          <w:p>
            <w:pPr>
              <w:pStyle w:val="MdTableCell"/>
            </w:pPr>
            <w:r>
              <w:t xml:space="preserve">MISH 3.0</w:t>
            </w:r>
          </w:p>
        </w:tc>
        <w:tc>
          <w:tcPr>
            <w:tcBorders>
              <w:right w:val="none"/>
            </w:tcBorders>
            <w:tcMar>
              <w:top w:type="dxa" w:w="80"/>
              <w:left w:type="dxa" w:w="120"/>
              <w:bottom w:type="dxa" w:w="80"/>
              <w:right w:type="dxa" w:w="120"/>
            </w:tcMar>
            <w:vAlign w:val="center"/>
          </w:tcPr>
          <w:p>
            <w:pPr>
              <w:pStyle w:val="MdTableCell"/>
            </w:pPr>
            <w:r>
              <w:t xml:space="preserve">A formal company-wide safety halt.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Pre-Deployment Checklist</w:t>
            </w:r>
          </w:p>
        </w:tc>
        <w:tc>
          <w:tcPr>
            <w:tcMar>
              <w:top w:type="dxa" w:w="80"/>
              <w:left w:type="dxa" w:w="120"/>
              <w:bottom w:type="dxa" w:w="80"/>
              <w:right w:type="dxa" w:w="120"/>
            </w:tcMar>
            <w:vAlign w:val="center"/>
          </w:tcPr>
          <w:p>
            <w:pPr>
              <w:pStyle w:val="MdTableCell"/>
            </w:pPr>
            <w:r>
              <w:t xml:space="preserve">Pre-Task Inspection / JHA</w:t>
            </w:r>
          </w:p>
        </w:tc>
        <w:tc>
          <w:tcPr>
            <w:tcMar>
              <w:top w:type="dxa" w:w="80"/>
              <w:left w:type="dxa" w:w="120"/>
              <w:bottom w:type="dxa" w:w="80"/>
              <w:right w:type="dxa" w:w="120"/>
            </w:tcMar>
            <w:vAlign w:val="center"/>
          </w:tcPr>
          <w:p>
            <w:pPr>
              <w:pStyle w:val="MdTableCell"/>
            </w:pPr>
            <w:r>
              <w:t xml:space="preserve">MISH 3.0, Website</w:t>
            </w:r>
          </w:p>
        </w:tc>
        <w:tc>
          <w:tcPr>
            <w:tcBorders>
              <w:right w:val="none"/>
            </w:tcBorders>
            <w:tcMar>
              <w:top w:type="dxa" w:w="80"/>
              <w:left w:type="dxa" w:w="120"/>
              <w:bottom w:type="dxa" w:w="80"/>
              <w:right w:type="dxa" w:w="120"/>
            </w:tcMar>
            <w:vAlign w:val="center"/>
          </w:tcPr>
          <w:p>
            <w:pPr>
              <w:pStyle w:val="MdTableCell"/>
            </w:pPr>
            <w:r>
              <w:t xml:space="preserve">The public-facing term for Job Hazard Analysis.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Handshake to Handoff</w:t>
            </w:r>
          </w:p>
        </w:tc>
        <w:tc>
          <w:tcPr>
            <w:tcBorders>
              <w:bottom w:val="single" w:color="E1E4E8" w:sz="4"/>
            </w:tcBorders>
            <w:tcMar>
              <w:top w:type="dxa" w:w="80"/>
              <w:left w:type="dxa" w:w="120"/>
              <w:bottom w:type="dxa" w:w="80"/>
              <w:right w:type="dxa" w:w="120"/>
            </w:tcMar>
            <w:vAlign w:val="center"/>
          </w:tcPr>
          <w:p>
            <w:pPr>
              <w:pStyle w:val="MdTableCell"/>
            </w:pPr>
            <w:r>
              <w:t xml:space="preserve">Kickoff to Closeout</w:t>
            </w:r>
          </w:p>
        </w:tc>
        <w:tc>
          <w:tcPr>
            <w:tcBorders>
              <w:bottom w:val="single" w:color="E1E4E8" w:sz="4"/>
            </w:tcBorders>
            <w:tcMar>
              <w:top w:type="dxa" w:w="80"/>
              <w:left w:type="dxa" w:w="120"/>
              <w:bottom w:type="dxa" w:w="80"/>
              <w:right w:type="dxa" w:w="120"/>
            </w:tcMar>
            <w:vAlign w:val="center"/>
          </w:tcPr>
          <w:p>
            <w:pPr>
              <w:pStyle w:val="MdTableCell"/>
            </w:pPr>
            <w:r>
              <w:t xml:space="preserve">Marketing, Website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Represents the full lifecycle from Phase I to Phase III.</w:t>
            </w:r>
          </w:p>
        </w:tc>
      </w:tr>
    </w:tbl>
    <w:p>
      <w:pPr>
        <w:pStyle w:val="MdHr"/>
        <w:pBdr>
          <w:bottom w:val="single" w:color="auto" w:sz="6" w:space="1"/>
        </w:pBdr>
      </w:pPr>
    </w:p>
    <w:p>
      <w:pPr>
        <w:pStyle w:val="MdSpace"/>
        <w:spacing w:before="0" w:after="60"/>
      </w:pPr>
    </w:p>
    <w:p>
      <w:pPr>
        <w:pStyle w:val="Heading3"/>
        <w:pStyle w:val="MdHeading3"/>
      </w:pPr>
      <w:r>
        <w:t xml:space="preserve">2C — Quality &amp; Accountability Terms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MHC Brand Term</w:t>
            </w:r>
          </w:p>
        </w:tc>
        <w:tc>
          <w:tcPr>
            <w:tcMar>
              <w:top w:type="dxa" w:w="100"/>
              <w:left w:type="dxa" w:w="120"/>
              <w:bottom w:type="dxa" w:w="100"/>
              <w:right w:type="dxa" w:w="120"/>
            </w:tcMar>
            <w:vAlign w:val="center"/>
          </w:tcPr>
          <w:p>
            <w:pPr>
              <w:pStyle w:val="MdTableHeader"/>
            </w:pPr>
            <w:r>
              <w:t xml:space="preserve">Standard Industry Term</w:t>
            </w:r>
          </w:p>
        </w:tc>
        <w:tc>
          <w:tcPr>
            <w:tcMar>
              <w:top w:type="dxa" w:w="100"/>
              <w:left w:type="dxa" w:w="120"/>
              <w:bottom w:type="dxa" w:w="100"/>
              <w:right w:type="dxa" w:w="120"/>
            </w:tcMar>
            <w:vAlign w:val="center"/>
          </w:tcPr>
          <w:p>
            <w:pPr>
              <w:pStyle w:val="MdTableHeader"/>
            </w:pPr>
            <w:r>
              <w:t xml:space="preserve">Application Scope</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Zero-Gap Accountability</w:t>
            </w:r>
          </w:p>
        </w:tc>
        <w:tc>
          <w:tcPr>
            <w:tcMar>
              <w:top w:type="dxa" w:w="80"/>
              <w:left w:type="dxa" w:w="120"/>
              <w:bottom w:type="dxa" w:w="80"/>
              <w:right w:type="dxa" w:w="120"/>
            </w:tcMar>
            <w:vAlign w:val="center"/>
          </w:tcPr>
          <w:p>
            <w:pPr>
              <w:pStyle w:val="MdTableCell"/>
            </w:pPr>
            <w:r>
              <w:t xml:space="preserve">Full Compliance</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The highest standard for attendance, safety, and quality.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Mission-Ready</w:t>
            </w:r>
          </w:p>
        </w:tc>
        <w:tc>
          <w:tcPr>
            <w:tcMar>
              <w:top w:type="dxa" w:w="80"/>
              <w:left w:type="dxa" w:w="120"/>
              <w:bottom w:type="dxa" w:w="80"/>
              <w:right w:type="dxa" w:w="120"/>
            </w:tcMar>
            <w:vAlign w:val="center"/>
          </w:tcPr>
          <w:p>
            <w:pPr>
              <w:pStyle w:val="MdTableCell"/>
            </w:pPr>
            <w:r>
              <w:t xml:space="preserve">Fully Prepared</w:t>
            </w:r>
          </w:p>
        </w:tc>
        <w:tc>
          <w:tcPr>
            <w:tcMar>
              <w:top w:type="dxa" w:w="80"/>
              <w:left w:type="dxa" w:w="120"/>
              <w:bottom w:type="dxa" w:w="80"/>
              <w:right w:type="dxa" w:w="120"/>
            </w:tcMar>
            <w:vAlign w:val="center"/>
          </w:tcPr>
          <w:p>
            <w:pPr>
              <w:pStyle w:val="MdTableCell"/>
            </w:pPr>
            <w:r>
              <w:t xml:space="preserve">All Documents</w:t>
            </w:r>
          </w:p>
        </w:tc>
        <w:tc>
          <w:tcPr>
            <w:tcBorders>
              <w:right w:val="none"/>
            </w:tcBorders>
            <w:tcMar>
              <w:top w:type="dxa" w:w="80"/>
              <w:left w:type="dxa" w:w="120"/>
              <w:bottom w:type="dxa" w:w="80"/>
              <w:right w:type="dxa" w:w="120"/>
            </w:tcMar>
            <w:vAlign w:val="center"/>
          </w:tcPr>
          <w:p>
            <w:pPr>
              <w:pStyle w:val="MdTableCell"/>
            </w:pPr>
            <w:r>
              <w:t xml:space="preserve">Used for personnel, equipment, and project plans.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Field-First</w:t>
            </w:r>
          </w:p>
        </w:tc>
        <w:tc>
          <w:tcPr>
            <w:tcMar>
              <w:top w:type="dxa" w:w="80"/>
              <w:left w:type="dxa" w:w="120"/>
              <w:bottom w:type="dxa" w:w="80"/>
              <w:right w:type="dxa" w:w="120"/>
            </w:tcMar>
            <w:vAlign w:val="center"/>
          </w:tcPr>
          <w:p>
            <w:pPr>
              <w:pStyle w:val="MdTableCell"/>
            </w:pPr>
            <w:r>
              <w:t xml:space="preserve">Practical / Usable</w:t>
            </w:r>
          </w:p>
        </w:tc>
        <w:tc>
          <w:tcPr>
            <w:tcMar>
              <w:top w:type="dxa" w:w="80"/>
              <w:left w:type="dxa" w:w="120"/>
              <w:bottom w:type="dxa" w:w="80"/>
              <w:right w:type="dxa" w:w="120"/>
            </w:tcMar>
            <w:vAlign w:val="center"/>
          </w:tcPr>
          <w:p>
            <w:pPr>
              <w:pStyle w:val="MdTableCell"/>
            </w:pPr>
            <w:r>
              <w:t xml:space="preserve">MISH 3.0, Website</w:t>
            </w:r>
          </w:p>
        </w:tc>
        <w:tc>
          <w:tcPr>
            <w:tcBorders>
              <w:right w:val="none"/>
            </w:tcBorders>
            <w:tcMar>
              <w:top w:type="dxa" w:w="80"/>
              <w:left w:type="dxa" w:w="120"/>
              <w:bottom w:type="dxa" w:w="80"/>
              <w:right w:type="dxa" w:w="120"/>
            </w:tcMar>
            <w:vAlign w:val="center"/>
          </w:tcPr>
          <w:p>
            <w:pPr>
              <w:pStyle w:val="MdTableCell"/>
            </w:pPr>
            <w:r>
              <w:t xml:space="preserve">The design philosophy for all MISH procedures and tasks.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Audit-Ready Handoff</w:t>
            </w:r>
          </w:p>
        </w:tc>
        <w:tc>
          <w:tcPr>
            <w:tcMar>
              <w:top w:type="dxa" w:w="80"/>
              <w:left w:type="dxa" w:w="120"/>
              <w:bottom w:type="dxa" w:w="80"/>
              <w:right w:type="dxa" w:w="120"/>
            </w:tcMar>
            <w:vAlign w:val="center"/>
          </w:tcPr>
          <w:p>
            <w:pPr>
              <w:pStyle w:val="MdTableCell"/>
            </w:pPr>
            <w:r>
              <w:t xml:space="preserve">Closeout Documentation</w:t>
            </w:r>
          </w:p>
        </w:tc>
        <w:tc>
          <w:tcPr>
            <w:tcMar>
              <w:top w:type="dxa" w:w="80"/>
              <w:left w:type="dxa" w:w="120"/>
              <w:bottom w:type="dxa" w:w="80"/>
              <w:right w:type="dxa" w:w="120"/>
            </w:tcMar>
            <w:vAlign w:val="center"/>
          </w:tcPr>
          <w:p>
            <w:pPr>
              <w:pStyle w:val="MdTableCell"/>
            </w:pPr>
            <w:r>
              <w:t xml:space="preserve">Marketing, Website</w:t>
            </w:r>
          </w:p>
        </w:tc>
        <w:tc>
          <w:tcPr>
            <w:tcBorders>
              <w:right w:val="none"/>
            </w:tcBorders>
            <w:tcMar>
              <w:top w:type="dxa" w:w="80"/>
              <w:left w:type="dxa" w:w="120"/>
              <w:bottom w:type="dxa" w:w="80"/>
              <w:right w:type="dxa" w:w="120"/>
            </w:tcMar>
            <w:vAlign w:val="center"/>
          </w:tcPr>
          <w:p>
            <w:pPr>
              <w:pStyle w:val="MdTableCell"/>
            </w:pPr>
            <w:r>
              <w:t xml:space="preserve">Aligns with Phase III facility commissioning and turnover.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Proof of Delivery</w:t>
            </w:r>
          </w:p>
        </w:tc>
        <w:tc>
          <w:tcPr>
            <w:tcMar>
              <w:top w:type="dxa" w:w="80"/>
              <w:left w:type="dxa" w:w="120"/>
              <w:bottom w:type="dxa" w:w="80"/>
              <w:right w:type="dxa" w:w="120"/>
            </w:tcMar>
            <w:vAlign w:val="center"/>
          </w:tcPr>
          <w:p>
            <w:pPr>
              <w:pStyle w:val="MdTableCell"/>
            </w:pPr>
            <w:r>
              <w:t xml:space="preserve">Project Documentation</w:t>
            </w:r>
          </w:p>
        </w:tc>
        <w:tc>
          <w:tcPr>
            <w:tcMar>
              <w:top w:type="dxa" w:w="80"/>
              <w:left w:type="dxa" w:w="120"/>
              <w:bottom w:type="dxa" w:w="80"/>
              <w:right w:type="dxa" w:w="120"/>
            </w:tcMar>
            <w:vAlign w:val="center"/>
          </w:tcPr>
          <w:p>
            <w:pPr>
              <w:pStyle w:val="MdTableCell"/>
            </w:pPr>
            <w:r>
              <w:t xml:space="preserve">Marketing, Website</w:t>
            </w:r>
          </w:p>
        </w:tc>
        <w:tc>
          <w:tcPr>
            <w:tcBorders>
              <w:right w:val="none"/>
            </w:tcBorders>
            <w:tcMar>
              <w:top w:type="dxa" w:w="80"/>
              <w:left w:type="dxa" w:w="120"/>
              <w:bottom w:type="dxa" w:w="80"/>
              <w:right w:type="dxa" w:w="120"/>
            </w:tcMar>
            <w:vAlign w:val="center"/>
          </w:tcPr>
          <w:p>
            <w:pPr>
              <w:pStyle w:val="MdTableCell"/>
            </w:pPr>
            <w:r>
              <w:t xml:space="preserve">Encompasses Matterport, LiDAR, and Gaussian Splatting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Verified Performance</w:t>
            </w:r>
          </w:p>
        </w:tc>
        <w:tc>
          <w:tcPr>
            <w:tcMar>
              <w:top w:type="dxa" w:w="80"/>
              <w:left w:type="dxa" w:w="120"/>
              <w:bottom w:type="dxa" w:w="80"/>
              <w:right w:type="dxa" w:w="120"/>
            </w:tcMar>
            <w:vAlign w:val="center"/>
          </w:tcPr>
          <w:p>
            <w:pPr>
              <w:pStyle w:val="MdTableCell"/>
            </w:pPr>
            <w:r>
              <w:t xml:space="preserve">Documented Track Record</w:t>
            </w:r>
          </w:p>
        </w:tc>
        <w:tc>
          <w:tcPr>
            <w:tcMar>
              <w:top w:type="dxa" w:w="80"/>
              <w:left w:type="dxa" w:w="120"/>
              <w:bottom w:type="dxa" w:w="80"/>
              <w:right w:type="dxa" w:w="120"/>
            </w:tcMar>
            <w:vAlign w:val="center"/>
          </w:tcPr>
          <w:p>
            <w:pPr>
              <w:pStyle w:val="MdTableCell"/>
            </w:pPr>
            <w:r>
              <w:t xml:space="preserve">Marketing, Website</w:t>
            </w:r>
          </w:p>
        </w:tc>
        <w:tc>
          <w:tcPr>
            <w:tcBorders>
              <w:right w:val="none"/>
            </w:tcBorders>
            <w:tcMar>
              <w:top w:type="dxa" w:w="80"/>
              <w:left w:type="dxa" w:w="120"/>
              <w:bottom w:type="dxa" w:w="80"/>
              <w:right w:type="dxa" w:w="120"/>
            </w:tcMar>
            <w:vAlign w:val="center"/>
          </w:tcPr>
          <w:p>
            <w:pPr>
              <w:pStyle w:val="MdTableCell"/>
            </w:pPr>
            <w:r>
              <w:t xml:space="preserve">Used to highlight EMR, AGC awards, and Google Reviews.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Operational Integrity</w:t>
            </w:r>
          </w:p>
        </w:tc>
        <w:tc>
          <w:tcPr>
            <w:tcMar>
              <w:top w:type="dxa" w:w="80"/>
              <w:left w:type="dxa" w:w="120"/>
              <w:bottom w:type="dxa" w:w="80"/>
              <w:right w:type="dxa" w:w="120"/>
            </w:tcMar>
            <w:vAlign w:val="center"/>
          </w:tcPr>
          <w:p>
            <w:pPr>
              <w:pStyle w:val="MdTableCell"/>
            </w:pPr>
            <w:r>
              <w:t xml:space="preserve">Quality Assurance</w:t>
            </w:r>
          </w:p>
        </w:tc>
        <w:tc>
          <w:tcPr>
            <w:tcMar>
              <w:top w:type="dxa" w:w="80"/>
              <w:left w:type="dxa" w:w="120"/>
              <w:bottom w:type="dxa" w:w="80"/>
              <w:right w:type="dxa" w:w="120"/>
            </w:tcMar>
            <w:vAlign w:val="center"/>
          </w:tcPr>
          <w:p>
            <w:pPr>
              <w:pStyle w:val="MdTableCell"/>
            </w:pPr>
            <w:r>
              <w:t xml:space="preserve">MISH 3.0, Marketing</w:t>
            </w:r>
          </w:p>
        </w:tc>
        <w:tc>
          <w:tcPr>
            <w:tcBorders>
              <w:right w:val="none"/>
            </w:tcBorders>
            <w:tcMar>
              <w:top w:type="dxa" w:w="80"/>
              <w:left w:type="dxa" w:w="120"/>
              <w:bottom w:type="dxa" w:w="80"/>
              <w:right w:type="dxa" w:w="120"/>
            </w:tcMar>
            <w:vAlign w:val="center"/>
          </w:tcPr>
          <w:p>
            <w:pPr>
              <w:pStyle w:val="MdTableCell"/>
            </w:pPr>
            <w:r>
              <w:t xml:space="preserve">Replaces "quality control" in brand copy.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Accurate Firmness</w:t>
            </w:r>
          </w:p>
        </w:tc>
        <w:tc>
          <w:tcPr>
            <w:tcBorders>
              <w:bottom w:val="single" w:color="E1E4E8" w:sz="4"/>
            </w:tcBorders>
            <w:tcMar>
              <w:top w:type="dxa" w:w="80"/>
              <w:left w:type="dxa" w:w="120"/>
              <w:bottom w:type="dxa" w:w="80"/>
              <w:right w:type="dxa" w:w="120"/>
            </w:tcMar>
            <w:vAlign w:val="center"/>
          </w:tcPr>
          <w:p>
            <w:pPr>
              <w:pStyle w:val="MdTableCell"/>
            </w:pPr>
            <w:r>
              <w:t xml:space="preserve">Realistic Enforcement</w:t>
            </w:r>
          </w:p>
        </w:tc>
        <w:tc>
          <w:tcPr>
            <w:tcBorders>
              <w:bottom w:val="single" w:color="E1E4E8" w:sz="4"/>
            </w:tcBorders>
            <w:tcMar>
              <w:top w:type="dxa" w:w="80"/>
              <w:left w:type="dxa" w:w="120"/>
              <w:bottom w:type="dxa" w:w="80"/>
              <w:right w:type="dxa" w:w="120"/>
            </w:tcMar>
            <w:vAlign w:val="center"/>
          </w:tcPr>
          <w:p>
            <w:pPr>
              <w:pStyle w:val="MdTableCell"/>
            </w:pPr>
            <w:r>
              <w:t xml:space="preserve">MISH 3.0, Handbook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legal standard: no overpromising, strict execution.</w:t>
            </w:r>
          </w:p>
        </w:tc>
      </w:tr>
    </w:tbl>
    <w:p>
      <w:pPr>
        <w:pStyle w:val="MdHr"/>
        <w:pBdr>
          <w:bottom w:val="single" w:color="auto" w:sz="6" w:space="1"/>
        </w:pBdr>
      </w:pPr>
    </w:p>
    <w:p>
      <w:pPr>
        <w:pStyle w:val="MdSpace"/>
        <w:spacing w:before="0" w:after="60"/>
      </w:pPr>
    </w:p>
    <w:p>
      <w:pPr>
        <w:pStyle w:val="Heading3"/>
        <w:pStyle w:val="MdHeading3"/>
      </w:pPr>
      <w:r>
        <w:t xml:space="preserve">2D — Safety &amp; Technical Execution Terms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MHC Brand Term</w:t>
            </w:r>
          </w:p>
        </w:tc>
        <w:tc>
          <w:tcPr>
            <w:tcMar>
              <w:top w:type="dxa" w:w="100"/>
              <w:left w:type="dxa" w:w="120"/>
              <w:bottom w:type="dxa" w:w="100"/>
              <w:right w:type="dxa" w:w="120"/>
            </w:tcMar>
            <w:vAlign w:val="center"/>
          </w:tcPr>
          <w:p>
            <w:pPr>
              <w:pStyle w:val="MdTableHeader"/>
            </w:pPr>
            <w:r>
              <w:t xml:space="preserve">Standard Industry Term</w:t>
            </w:r>
          </w:p>
        </w:tc>
        <w:tc>
          <w:tcPr>
            <w:tcMar>
              <w:top w:type="dxa" w:w="100"/>
              <w:left w:type="dxa" w:w="120"/>
              <w:bottom w:type="dxa" w:w="100"/>
              <w:right w:type="dxa" w:w="120"/>
            </w:tcMar>
            <w:vAlign w:val="center"/>
          </w:tcPr>
          <w:p>
            <w:pPr>
              <w:pStyle w:val="MdTableHeader"/>
            </w:pPr>
            <w:r>
              <w:t xml:space="preserve">Application Scope</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Safety Command Standards</w:t>
            </w:r>
          </w:p>
        </w:tc>
        <w:tc>
          <w:tcPr>
            <w:tcMar>
              <w:top w:type="dxa" w:w="80"/>
              <w:left w:type="dxa" w:w="120"/>
              <w:bottom w:type="dxa" w:w="80"/>
              <w:right w:type="dxa" w:w="120"/>
            </w:tcMar>
            <w:vAlign w:val="center"/>
          </w:tcPr>
          <w:p>
            <w:pPr>
              <w:pStyle w:val="MdTableCell"/>
            </w:pPr>
            <w:r>
              <w:t xml:space="preserve">Safety Requirements</w:t>
            </w:r>
          </w:p>
        </w:tc>
        <w:tc>
          <w:tcPr>
            <w:tcMar>
              <w:top w:type="dxa" w:w="80"/>
              <w:left w:type="dxa" w:w="120"/>
              <w:bottom w:type="dxa" w:w="80"/>
              <w:right w:type="dxa" w:w="120"/>
            </w:tcMar>
            <w:vAlign w:val="center"/>
          </w:tcPr>
          <w:p>
            <w:pPr>
              <w:pStyle w:val="MdTableCell"/>
            </w:pPr>
            <w:r>
              <w:t xml:space="preserve">Website, Marketing</w:t>
            </w:r>
          </w:p>
        </w:tc>
        <w:tc>
          <w:tcPr>
            <w:tcBorders>
              <w:right w:val="none"/>
            </w:tcBorders>
            <w:tcMar>
              <w:top w:type="dxa" w:w="80"/>
              <w:left w:type="dxa" w:w="120"/>
              <w:bottom w:type="dxa" w:w="80"/>
              <w:right w:type="dxa" w:w="120"/>
            </w:tcMar>
            <w:vAlign w:val="center"/>
          </w:tcPr>
          <w:p>
            <w:pPr>
              <w:pStyle w:val="MdTableCell"/>
            </w:pPr>
            <w:r>
              <w:t xml:space="preserve">The public-facing umbrella term for MISH 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Every Operator Goes Home Safe</w:t>
            </w:r>
          </w:p>
        </w:tc>
        <w:tc>
          <w:tcPr>
            <w:tcMar>
              <w:top w:type="dxa" w:w="80"/>
              <w:left w:type="dxa" w:w="120"/>
              <w:bottom w:type="dxa" w:w="80"/>
              <w:right w:type="dxa" w:w="120"/>
            </w:tcMar>
            <w:vAlign w:val="center"/>
          </w:tcPr>
          <w:p>
            <w:pPr>
              <w:pStyle w:val="MdTableCell"/>
            </w:pPr>
            <w:r>
              <w:t xml:space="preserve">Zero Incident Goal</w:t>
            </w:r>
          </w:p>
        </w:tc>
        <w:tc>
          <w:tcPr>
            <w:tcMar>
              <w:top w:type="dxa" w:w="80"/>
              <w:left w:type="dxa" w:w="120"/>
              <w:bottom w:type="dxa" w:w="80"/>
              <w:right w:type="dxa" w:w="120"/>
            </w:tcMar>
            <w:vAlign w:val="center"/>
          </w:tcPr>
          <w:p>
            <w:pPr>
              <w:pStyle w:val="MdTableCell"/>
            </w:pPr>
            <w:r>
              <w:t xml:space="preserve">MISH 3.0, Handbook</w:t>
            </w:r>
          </w:p>
        </w:tc>
        <w:tc>
          <w:tcPr>
            <w:tcBorders>
              <w:right w:val="none"/>
            </w:tcBorders>
            <w:tcMar>
              <w:top w:type="dxa" w:w="80"/>
              <w:left w:type="dxa" w:w="120"/>
              <w:bottom w:type="dxa" w:w="80"/>
              <w:right w:type="dxa" w:w="120"/>
            </w:tcMar>
            <w:vAlign w:val="center"/>
          </w:tcPr>
          <w:p>
            <w:pPr>
              <w:pStyle w:val="MdTableCell"/>
            </w:pPr>
            <w:r>
              <w:t xml:space="preserve">Replaces "zero accidents" (Accurate Firmness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Hazard Recon</w:t>
            </w:r>
          </w:p>
        </w:tc>
        <w:tc>
          <w:tcPr>
            <w:tcMar>
              <w:top w:type="dxa" w:w="80"/>
              <w:left w:type="dxa" w:w="120"/>
              <w:bottom w:type="dxa" w:w="80"/>
              <w:right w:type="dxa" w:w="120"/>
            </w:tcMar>
            <w:vAlign w:val="center"/>
          </w:tcPr>
          <w:p>
            <w:pPr>
              <w:pStyle w:val="MdTableCell"/>
            </w:pPr>
            <w:r>
              <w:t xml:space="preserve">Hazard Identification</w:t>
            </w:r>
          </w:p>
        </w:tc>
        <w:tc>
          <w:tcPr>
            <w:tcMar>
              <w:top w:type="dxa" w:w="80"/>
              <w:left w:type="dxa" w:w="120"/>
              <w:bottom w:type="dxa" w:w="80"/>
              <w:right w:type="dxa" w:w="120"/>
            </w:tcMar>
            <w:vAlign w:val="center"/>
          </w:tcPr>
          <w:p>
            <w:pPr>
              <w:pStyle w:val="MdTableCell"/>
            </w:pPr>
            <w:r>
              <w:t xml:space="preserve">MISH 3.0, Website</w:t>
            </w:r>
          </w:p>
        </w:tc>
        <w:tc>
          <w:tcPr>
            <w:tcBorders>
              <w:right w:val="none"/>
            </w:tcBorders>
            <w:tcMar>
              <w:top w:type="dxa" w:w="80"/>
              <w:left w:type="dxa" w:w="120"/>
              <w:bottom w:type="dxa" w:w="80"/>
              <w:right w:type="dxa" w:w="120"/>
            </w:tcMar>
            <w:vAlign w:val="center"/>
          </w:tcPr>
          <w:p>
            <w:pPr>
              <w:pStyle w:val="MdTableCell"/>
            </w:pPr>
            <w:r>
              <w:t xml:space="preserve">Replaces "hazard assessment" in public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Protective Posture</w:t>
            </w:r>
          </w:p>
        </w:tc>
        <w:tc>
          <w:tcPr>
            <w:tcMar>
              <w:top w:type="dxa" w:w="80"/>
              <w:left w:type="dxa" w:w="120"/>
              <w:bottom w:type="dxa" w:w="80"/>
              <w:right w:type="dxa" w:w="120"/>
            </w:tcMar>
            <w:vAlign w:val="center"/>
          </w:tcPr>
          <w:p>
            <w:pPr>
              <w:pStyle w:val="MdTableCell"/>
            </w:pPr>
            <w:r>
              <w:t xml:space="preserve">PPE Requirements</w:t>
            </w:r>
          </w:p>
        </w:tc>
        <w:tc>
          <w:tcPr>
            <w:tcMar>
              <w:top w:type="dxa" w:w="80"/>
              <w:left w:type="dxa" w:w="120"/>
              <w:bottom w:type="dxa" w:w="80"/>
              <w:right w:type="dxa" w:w="120"/>
            </w:tcMar>
            <w:vAlign w:val="center"/>
          </w:tcPr>
          <w:p>
            <w:pPr>
              <w:pStyle w:val="MdTableCell"/>
            </w:pPr>
            <w:r>
              <w:t xml:space="preserve">MISH 3.0, Website</w:t>
            </w:r>
          </w:p>
        </w:tc>
        <w:tc>
          <w:tcPr>
            <w:tcBorders>
              <w:right w:val="none"/>
            </w:tcBorders>
            <w:tcMar>
              <w:top w:type="dxa" w:w="80"/>
              <w:left w:type="dxa" w:w="120"/>
              <w:bottom w:type="dxa" w:w="80"/>
              <w:right w:type="dxa" w:w="120"/>
            </w:tcMar>
            <w:vAlign w:val="center"/>
          </w:tcPr>
          <w:p>
            <w:pPr>
              <w:pStyle w:val="MdTableCell"/>
            </w:pPr>
            <w:r>
              <w:t xml:space="preserve">Replaces "PPE" in public-facing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Spatial Capture</w:t>
            </w:r>
          </w:p>
        </w:tc>
        <w:tc>
          <w:tcPr>
            <w:tcMar>
              <w:top w:type="dxa" w:w="80"/>
              <w:left w:type="dxa" w:w="120"/>
              <w:bottom w:type="dxa" w:w="80"/>
              <w:right w:type="dxa" w:w="120"/>
            </w:tcMar>
            <w:vAlign w:val="center"/>
          </w:tcPr>
          <w:p>
            <w:pPr>
              <w:pStyle w:val="MdTableCell"/>
            </w:pPr>
            <w:r>
              <w:t xml:space="preserve">3D Scanning / Modeling</w:t>
            </w:r>
          </w:p>
        </w:tc>
        <w:tc>
          <w:tcPr>
            <w:tcMar>
              <w:top w:type="dxa" w:w="80"/>
              <w:left w:type="dxa" w:w="120"/>
              <w:bottom w:type="dxa" w:w="80"/>
              <w:right w:type="dxa" w:w="120"/>
            </w:tcMar>
            <w:vAlign w:val="center"/>
          </w:tcPr>
          <w:p>
            <w:pPr>
              <w:pStyle w:val="MdTableCell"/>
            </w:pPr>
            <w:r>
              <w:t xml:space="preserve">Marketing, Website</w:t>
            </w:r>
          </w:p>
        </w:tc>
        <w:tc>
          <w:tcPr>
            <w:tcBorders>
              <w:right w:val="none"/>
            </w:tcBorders>
            <w:tcMar>
              <w:top w:type="dxa" w:w="80"/>
              <w:left w:type="dxa" w:w="120"/>
              <w:bottom w:type="dxa" w:w="80"/>
              <w:right w:type="dxa" w:w="120"/>
            </w:tcMar>
            <w:vAlign w:val="center"/>
          </w:tcPr>
          <w:p>
            <w:pPr>
              <w:pStyle w:val="MdTableCell"/>
            </w:pPr>
            <w:r>
              <w:t xml:space="preserve">Encompasses LiDAR, point clouds, and Gaussian Splatting.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Digital Twin</w:t>
            </w:r>
          </w:p>
        </w:tc>
        <w:tc>
          <w:tcPr>
            <w:tcMar>
              <w:top w:type="dxa" w:w="80"/>
              <w:left w:type="dxa" w:w="120"/>
              <w:bottom w:type="dxa" w:w="80"/>
              <w:right w:type="dxa" w:w="120"/>
            </w:tcMar>
            <w:vAlign w:val="center"/>
          </w:tcPr>
          <w:p>
            <w:pPr>
              <w:pStyle w:val="MdTableCell"/>
            </w:pPr>
            <w:r>
              <w:t xml:space="preserve">As-Built Model</w:t>
            </w:r>
          </w:p>
        </w:tc>
        <w:tc>
          <w:tcPr>
            <w:tcMar>
              <w:top w:type="dxa" w:w="80"/>
              <w:left w:type="dxa" w:w="120"/>
              <w:bottom w:type="dxa" w:w="80"/>
              <w:right w:type="dxa" w:w="120"/>
            </w:tcMar>
            <w:vAlign w:val="center"/>
          </w:tcPr>
          <w:p>
            <w:pPr>
              <w:pStyle w:val="MdTableCell"/>
            </w:pPr>
            <w:r>
              <w:t xml:space="preserve">Marketing, Website</w:t>
            </w:r>
          </w:p>
        </w:tc>
        <w:tc>
          <w:tcPr>
            <w:tcBorders>
              <w:right w:val="none"/>
            </w:tcBorders>
            <w:tcMar>
              <w:top w:type="dxa" w:w="80"/>
              <w:left w:type="dxa" w:w="120"/>
              <w:bottom w:type="dxa" w:w="80"/>
              <w:right w:type="dxa" w:w="120"/>
            </w:tcMar>
            <w:vAlign w:val="center"/>
          </w:tcPr>
          <w:p>
            <w:pPr>
              <w:pStyle w:val="MdTableCell"/>
            </w:pPr>
            <w:r>
              <w:t xml:space="preserve">The deliverable from Phase II pre-cover LiDAR scans.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Vertical Integration</w:t>
            </w:r>
          </w:p>
        </w:tc>
        <w:tc>
          <w:tcPr>
            <w:tcBorders>
              <w:bottom w:val="single" w:color="E1E4E8" w:sz="4"/>
            </w:tcBorders>
            <w:tcMar>
              <w:top w:type="dxa" w:w="80"/>
              <w:left w:type="dxa" w:w="120"/>
              <w:bottom w:type="dxa" w:w="80"/>
              <w:right w:type="dxa" w:w="120"/>
            </w:tcMar>
            <w:vAlign w:val="center"/>
          </w:tcPr>
          <w:p>
            <w:pPr>
              <w:pStyle w:val="MdTableCell"/>
            </w:pPr>
            <w:r>
              <w:t xml:space="preserve">Self-Performing Capability</w:t>
            </w:r>
          </w:p>
        </w:tc>
        <w:tc>
          <w:tcPr>
            <w:tcBorders>
              <w:bottom w:val="single" w:color="E1E4E8" w:sz="4"/>
            </w:tcBorders>
            <w:tcMar>
              <w:top w:type="dxa" w:w="80"/>
              <w:left w:type="dxa" w:w="120"/>
              <w:bottom w:type="dxa" w:w="80"/>
              <w:right w:type="dxa" w:w="120"/>
            </w:tcMar>
            <w:vAlign w:val="center"/>
          </w:tcPr>
          <w:p>
            <w:pPr>
              <w:pStyle w:val="MdTableCell"/>
            </w:pPr>
            <w:r>
              <w:t xml:space="preserve">Marketing, Website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MHC's ability to control framing, drywall, and finishing in-house.</w:t>
            </w:r>
          </w:p>
        </w:tc>
      </w:tr>
    </w:tbl>
    <w:p>
      <w:pPr>
        <w:pStyle w:val="MdHr"/>
        <w:pBdr>
          <w:bottom w:val="single" w:color="auto" w:sz="6" w:space="1"/>
        </w:pBdr>
      </w:pPr>
    </w:p>
    <w:p>
      <w:pPr>
        <w:pStyle w:val="MdSpace"/>
        <w:spacing w:before="0" w:after="60"/>
      </w:pPr>
    </w:p>
    <w:p>
      <w:pPr>
        <w:pStyle w:val="Heading3"/>
        <w:pStyle w:val="MdHeading3"/>
      </w:pPr>
      <w:r>
        <w:t xml:space="preserve">2E — Leadership &amp; Culture Terms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MHC Brand Term</w:t>
            </w:r>
          </w:p>
        </w:tc>
        <w:tc>
          <w:tcPr>
            <w:tcMar>
              <w:top w:type="dxa" w:w="100"/>
              <w:left w:type="dxa" w:w="120"/>
              <w:bottom w:type="dxa" w:w="100"/>
              <w:right w:type="dxa" w:w="120"/>
            </w:tcMar>
            <w:vAlign w:val="center"/>
          </w:tcPr>
          <w:p>
            <w:pPr>
              <w:pStyle w:val="MdTableHeader"/>
            </w:pPr>
            <w:r>
              <w:t xml:space="preserve">Standard Industry Term</w:t>
            </w:r>
          </w:p>
        </w:tc>
        <w:tc>
          <w:tcPr>
            <w:tcMar>
              <w:top w:type="dxa" w:w="100"/>
              <w:left w:type="dxa" w:w="120"/>
              <w:bottom w:type="dxa" w:w="100"/>
              <w:right w:type="dxa" w:w="120"/>
            </w:tcMar>
            <w:vAlign w:val="center"/>
          </w:tcPr>
          <w:p>
            <w:pPr>
              <w:pStyle w:val="MdTableHeader"/>
            </w:pPr>
            <w:r>
              <w:t xml:space="preserve">Application Scope</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Words from the General</w:t>
            </w:r>
          </w:p>
        </w:tc>
        <w:tc>
          <w:tcPr>
            <w:tcMar>
              <w:top w:type="dxa" w:w="80"/>
              <w:left w:type="dxa" w:w="120"/>
              <w:bottom w:type="dxa" w:w="80"/>
              <w:right w:type="dxa" w:w="120"/>
            </w:tcMar>
            <w:vAlign w:val="center"/>
          </w:tcPr>
          <w:p>
            <w:pPr>
              <w:pStyle w:val="MdTableCell"/>
            </w:pPr>
            <w:r>
              <w:t xml:space="preserve">Owner's Message</w:t>
            </w:r>
          </w:p>
        </w:tc>
        <w:tc>
          <w:tcPr>
            <w:tcMar>
              <w:top w:type="dxa" w:w="80"/>
              <w:left w:type="dxa" w:w="120"/>
              <w:bottom w:type="dxa" w:w="80"/>
              <w:right w:type="dxa" w:w="120"/>
            </w:tcMar>
            <w:vAlign w:val="center"/>
          </w:tcPr>
          <w:p>
            <w:pPr>
              <w:pStyle w:val="MdTableCell"/>
            </w:pPr>
            <w:r>
              <w:t xml:space="preserve">Website, Handbook</w:t>
            </w:r>
          </w:p>
        </w:tc>
        <w:tc>
          <w:tcPr>
            <w:tcBorders>
              <w:right w:val="none"/>
            </w:tcBorders>
            <w:tcMar>
              <w:top w:type="dxa" w:w="80"/>
              <w:left w:type="dxa" w:w="120"/>
              <w:bottom w:type="dxa" w:w="80"/>
              <w:right w:type="dxa" w:w="120"/>
            </w:tcMar>
            <w:vAlign w:val="center"/>
          </w:tcPr>
          <w:p>
            <w:pPr>
              <w:pStyle w:val="MdTableCell"/>
            </w:pPr>
            <w:r>
              <w:t xml:space="preserve">Opens the Employee Handbook and features on the homepage.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Got Your Six</w:t>
            </w:r>
          </w:p>
        </w:tc>
        <w:tc>
          <w:tcPr>
            <w:tcMar>
              <w:top w:type="dxa" w:w="80"/>
              <w:left w:type="dxa" w:w="120"/>
              <w:bottom w:type="dxa" w:w="80"/>
              <w:right w:type="dxa" w:w="120"/>
            </w:tcMar>
            <w:vAlign w:val="center"/>
          </w:tcPr>
          <w:p>
            <w:pPr>
              <w:pStyle w:val="MdTableCell"/>
            </w:pPr>
            <w:r>
              <w:t xml:space="preserve">We have your back</w:t>
            </w:r>
          </w:p>
        </w:tc>
        <w:tc>
          <w:tcPr>
            <w:tcMar>
              <w:top w:type="dxa" w:w="80"/>
              <w:left w:type="dxa" w:w="120"/>
              <w:bottom w:type="dxa" w:w="80"/>
              <w:right w:type="dxa" w:w="120"/>
            </w:tcMar>
            <w:vAlign w:val="center"/>
          </w:tcPr>
          <w:p>
            <w:pPr>
              <w:pStyle w:val="MdTableCell"/>
            </w:pPr>
            <w:r>
              <w:t xml:space="preserve">Website, Marketing</w:t>
            </w:r>
          </w:p>
        </w:tc>
        <w:tc>
          <w:tcPr>
            <w:tcBorders>
              <w:right w:val="none"/>
            </w:tcBorders>
            <w:tcMar>
              <w:top w:type="dxa" w:w="80"/>
              <w:left w:type="dxa" w:w="120"/>
              <w:bottom w:type="dxa" w:w="80"/>
              <w:right w:type="dxa" w:w="120"/>
            </w:tcMar>
            <w:vAlign w:val="center"/>
          </w:tcPr>
          <w:p>
            <w:pPr>
              <w:pStyle w:val="MdTableCell"/>
            </w:pPr>
            <w:r>
              <w:t xml:space="preserve">Used in recruitment and client assurance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Service-Earned Discipline</w:t>
            </w:r>
          </w:p>
        </w:tc>
        <w:tc>
          <w:tcPr>
            <w:tcMar>
              <w:top w:type="dxa" w:w="80"/>
              <w:left w:type="dxa" w:w="120"/>
              <w:bottom w:type="dxa" w:w="80"/>
              <w:right w:type="dxa" w:w="120"/>
            </w:tcMar>
            <w:vAlign w:val="center"/>
          </w:tcPr>
          <w:p>
            <w:pPr>
              <w:pStyle w:val="MdTableCell"/>
            </w:pPr>
            <w:r>
              <w:t xml:space="preserve">Experience-Based Standards</w:t>
            </w:r>
          </w:p>
        </w:tc>
        <w:tc>
          <w:tcPr>
            <w:tcMar>
              <w:top w:type="dxa" w:w="80"/>
              <w:left w:type="dxa" w:w="120"/>
              <w:bottom w:type="dxa" w:w="80"/>
              <w:right w:type="dxa" w:w="120"/>
            </w:tcMar>
            <w:vAlign w:val="center"/>
          </w:tcPr>
          <w:p>
            <w:pPr>
              <w:pStyle w:val="MdTableCell"/>
            </w:pPr>
            <w:r>
              <w:t xml:space="preserve">Website, About Page</w:t>
            </w:r>
          </w:p>
        </w:tc>
        <w:tc>
          <w:tcPr>
            <w:tcBorders>
              <w:right w:val="none"/>
            </w:tcBorders>
            <w:tcMar>
              <w:top w:type="dxa" w:w="80"/>
              <w:left w:type="dxa" w:w="120"/>
              <w:bottom w:type="dxa" w:w="80"/>
              <w:right w:type="dxa" w:w="120"/>
            </w:tcMar>
            <w:vAlign w:val="center"/>
          </w:tcPr>
          <w:p>
            <w:pPr>
              <w:pStyle w:val="MdTableCell"/>
            </w:pPr>
            <w:r>
              <w:t xml:space="preserve">Highlights Jeremy Thamert's military background.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Relationship-First</w:t>
            </w:r>
          </w:p>
        </w:tc>
        <w:tc>
          <w:tcPr>
            <w:tcMar>
              <w:top w:type="dxa" w:w="80"/>
              <w:left w:type="dxa" w:w="120"/>
              <w:bottom w:type="dxa" w:w="80"/>
              <w:right w:type="dxa" w:w="120"/>
            </w:tcMar>
            <w:vAlign w:val="center"/>
          </w:tcPr>
          <w:p>
            <w:pPr>
              <w:pStyle w:val="MdTableCell"/>
            </w:pPr>
            <w:r>
              <w:t xml:space="preserve">Client-Focused</w:t>
            </w:r>
          </w:p>
        </w:tc>
        <w:tc>
          <w:tcPr>
            <w:tcMar>
              <w:top w:type="dxa" w:w="80"/>
              <w:left w:type="dxa" w:w="120"/>
              <w:bottom w:type="dxa" w:w="80"/>
              <w:right w:type="dxa" w:w="120"/>
            </w:tcMar>
            <w:vAlign w:val="center"/>
          </w:tcPr>
          <w:p>
            <w:pPr>
              <w:pStyle w:val="MdTableCell"/>
            </w:pPr>
            <w:r>
              <w:t xml:space="preserve">Website, Marketing</w:t>
            </w:r>
          </w:p>
        </w:tc>
        <w:tc>
          <w:tcPr>
            <w:tcBorders>
              <w:right w:val="none"/>
            </w:tcBorders>
            <w:tcMar>
              <w:top w:type="dxa" w:w="80"/>
              <w:left w:type="dxa" w:w="120"/>
              <w:bottom w:type="dxa" w:w="80"/>
              <w:right w:type="dxa" w:w="120"/>
            </w:tcMar>
            <w:vAlign w:val="center"/>
          </w:tcPr>
          <w:p>
            <w:pPr>
              <w:pStyle w:val="MdTableCell"/>
            </w:pPr>
            <w:r>
              <w:t xml:space="preserve">Core philosophy driving the Google Reviews SOP.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Built on Quality, Backed by Trust</w:t>
            </w:r>
          </w:p>
        </w:tc>
        <w:tc>
          <w:tcPr>
            <w:tcMar>
              <w:top w:type="dxa" w:w="80"/>
              <w:left w:type="dxa" w:w="120"/>
              <w:bottom w:type="dxa" w:w="80"/>
              <w:right w:type="dxa" w:w="120"/>
            </w:tcMar>
            <w:vAlign w:val="center"/>
          </w:tcPr>
          <w:p>
            <w:pPr>
              <w:pStyle w:val="MdTableCell"/>
            </w:pPr>
            <w:r>
              <w:t xml:space="preserve">Company Tagline</w:t>
            </w:r>
          </w:p>
        </w:tc>
        <w:tc>
          <w:tcPr>
            <w:tcMar>
              <w:top w:type="dxa" w:w="80"/>
              <w:left w:type="dxa" w:w="120"/>
              <w:bottom w:type="dxa" w:w="80"/>
              <w:right w:type="dxa" w:w="120"/>
            </w:tcMar>
            <w:vAlign w:val="center"/>
          </w:tcPr>
          <w:p>
            <w:pPr>
              <w:pStyle w:val="MdTableCell"/>
            </w:pPr>
            <w:r>
              <w:t xml:space="preserve">All External Media</w:t>
            </w:r>
          </w:p>
        </w:tc>
        <w:tc>
          <w:tcPr>
            <w:tcBorders>
              <w:right w:val="none"/>
            </w:tcBorders>
            <w:tcMar>
              <w:top w:type="dxa" w:w="80"/>
              <w:left w:type="dxa" w:w="120"/>
              <w:bottom w:type="dxa" w:w="80"/>
              <w:right w:type="dxa" w:w="120"/>
            </w:tcMar>
            <w:vAlign w:val="center"/>
          </w:tcPr>
          <w:p>
            <w:pPr>
              <w:pStyle w:val="MdTableCell"/>
            </w:pPr>
            <w:r>
              <w:t xml:space="preserve">The primary slogan.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Handshake Pride</w:t>
            </w:r>
          </w:p>
        </w:tc>
        <w:tc>
          <w:tcPr>
            <w:tcMar>
              <w:top w:type="dxa" w:w="80"/>
              <w:left w:type="dxa" w:w="120"/>
              <w:bottom w:type="dxa" w:w="80"/>
              <w:right w:type="dxa" w:w="120"/>
            </w:tcMar>
            <w:vAlign w:val="center"/>
          </w:tcPr>
          <w:p>
            <w:pPr>
              <w:pStyle w:val="MdTableCell"/>
            </w:pPr>
            <w:r>
              <w:t xml:space="preserve">Integrity / Word is Bond</w:t>
            </w:r>
          </w:p>
        </w:tc>
        <w:tc>
          <w:tcPr>
            <w:tcMar>
              <w:top w:type="dxa" w:w="80"/>
              <w:left w:type="dxa" w:w="120"/>
              <w:bottom w:type="dxa" w:w="80"/>
              <w:right w:type="dxa" w:w="120"/>
            </w:tcMar>
            <w:vAlign w:val="center"/>
          </w:tcPr>
          <w:p>
            <w:pPr>
              <w:pStyle w:val="MdTableCell"/>
            </w:pPr>
            <w:r>
              <w:t xml:space="preserve">Website, Handbook</w:t>
            </w:r>
          </w:p>
        </w:tc>
        <w:tc>
          <w:tcPr>
            <w:tcBorders>
              <w:right w:val="none"/>
            </w:tcBorders>
            <w:tcMar>
              <w:top w:type="dxa" w:w="80"/>
              <w:left w:type="dxa" w:w="120"/>
              <w:bottom w:type="dxa" w:w="80"/>
              <w:right w:type="dxa" w:w="120"/>
            </w:tcMar>
            <w:vAlign w:val="center"/>
          </w:tcPr>
          <w:p>
            <w:pPr>
              <w:pStyle w:val="MdTableCell"/>
            </w:pPr>
            <w:r>
              <w:t xml:space="preserve">Core value: "Building projects for the client, NOT the dollar."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The General</w:t>
            </w:r>
          </w:p>
        </w:tc>
        <w:tc>
          <w:tcPr>
            <w:tcBorders>
              <w:bottom w:val="single" w:color="E1E4E8" w:sz="4"/>
            </w:tcBorders>
            <w:tcMar>
              <w:top w:type="dxa" w:w="80"/>
              <w:left w:type="dxa" w:w="120"/>
              <w:bottom w:type="dxa" w:w="80"/>
              <w:right w:type="dxa" w:w="120"/>
            </w:tcMar>
            <w:vAlign w:val="center"/>
          </w:tcPr>
          <w:p>
            <w:pPr>
              <w:pStyle w:val="MdTableCell"/>
            </w:pPr>
            <w:r>
              <w:t xml:space="preserve">Owner / CEO</w:t>
            </w:r>
          </w:p>
        </w:tc>
        <w:tc>
          <w:tcPr>
            <w:tcBorders>
              <w:bottom w:val="single" w:color="E1E4E8" w:sz="4"/>
            </w:tcBorders>
            <w:tcMar>
              <w:top w:type="dxa" w:w="80"/>
              <w:left w:type="dxa" w:w="120"/>
              <w:bottom w:type="dxa" w:w="80"/>
              <w:right w:type="dxa" w:w="120"/>
            </w:tcMar>
            <w:vAlign w:val="center"/>
          </w:tcPr>
          <w:p>
            <w:pPr>
              <w:pStyle w:val="MdTableCell"/>
            </w:pPr>
            <w:r>
              <w:t xml:space="preserve">Informal Copy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Jeremy Thamert's informal brand identity.</w:t>
            </w:r>
          </w:p>
        </w:tc>
      </w:tr>
    </w:tbl>
    <w:p>
      <w:pPr>
        <w:pStyle w:val="MdHr"/>
        <w:pBdr>
          <w:bottom w:val="single" w:color="auto" w:sz="6" w:space="1"/>
        </w:pBdr>
      </w:pPr>
    </w:p>
    <w:p>
      <w:pPr>
        <w:pStyle w:val="MdSpace"/>
        <w:spacing w:before="0" w:after="60"/>
      </w:pPr>
    </w:p>
    <w:p>
      <w:pPr>
        <w:pStyle w:val="Heading3"/>
        <w:pStyle w:val="MdHeading3"/>
      </w:pPr>
      <w:r>
        <w:t xml:space="preserve">2F — New Enterprise Additions (v2.0)</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MHC Brand Term</w:t>
            </w:r>
          </w:p>
        </w:tc>
        <w:tc>
          <w:tcPr>
            <w:tcMar>
              <w:top w:type="dxa" w:w="100"/>
              <w:left w:type="dxa" w:w="120"/>
              <w:bottom w:type="dxa" w:w="100"/>
              <w:right w:type="dxa" w:w="120"/>
            </w:tcMar>
            <w:vAlign w:val="center"/>
          </w:tcPr>
          <w:p>
            <w:pPr>
              <w:pStyle w:val="MdTableHeader"/>
            </w:pPr>
            <w:r>
              <w:t xml:space="preserve">Standard Industry Term</w:t>
            </w:r>
          </w:p>
        </w:tc>
        <w:tc>
          <w:tcPr>
            <w:tcMar>
              <w:top w:type="dxa" w:w="100"/>
              <w:left w:type="dxa" w:w="120"/>
              <w:bottom w:type="dxa" w:w="100"/>
              <w:right w:type="dxa" w:w="120"/>
            </w:tcMar>
            <w:vAlign w:val="center"/>
          </w:tcPr>
          <w:p>
            <w:pPr>
              <w:pStyle w:val="MdTableHeader"/>
            </w:pPr>
            <w:r>
              <w:t xml:space="preserve">Application Scope</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Operational Theater</w:t>
            </w:r>
          </w:p>
        </w:tc>
        <w:tc>
          <w:tcPr>
            <w:tcMar>
              <w:top w:type="dxa" w:w="80"/>
              <w:left w:type="dxa" w:w="120"/>
              <w:bottom w:type="dxa" w:w="80"/>
              <w:right w:type="dxa" w:w="120"/>
            </w:tcMar>
            <w:vAlign w:val="center"/>
          </w:tcPr>
          <w:p>
            <w:pPr>
              <w:pStyle w:val="MdTableCell"/>
            </w:pPr>
            <w:r>
              <w:t xml:space="preserve">Project Site / Jobsite</w:t>
            </w:r>
          </w:p>
        </w:tc>
        <w:tc>
          <w:tcPr>
            <w:tcMar>
              <w:top w:type="dxa" w:w="80"/>
              <w:left w:type="dxa" w:w="120"/>
              <w:bottom w:type="dxa" w:w="80"/>
              <w:right w:type="dxa" w:w="120"/>
            </w:tcMar>
            <w:vAlign w:val="center"/>
          </w:tcPr>
          <w:p>
            <w:pPr>
              <w:pStyle w:val="MdTableCell"/>
            </w:pPr>
            <w:r>
              <w:t xml:space="preserve">Handbook, Marketing</w:t>
            </w:r>
          </w:p>
        </w:tc>
        <w:tc>
          <w:tcPr>
            <w:tcBorders>
              <w:right w:val="none"/>
            </w:tcBorders>
            <w:tcMar>
              <w:top w:type="dxa" w:w="80"/>
              <w:left w:type="dxa" w:w="120"/>
              <w:bottom w:type="dxa" w:w="80"/>
              <w:right w:type="dxa" w:w="120"/>
            </w:tcMar>
            <w:vAlign w:val="center"/>
          </w:tcPr>
          <w:p>
            <w:pPr>
              <w:pStyle w:val="MdTableCell"/>
            </w:pPr>
            <w:r>
              <w:t xml:space="preserve">Elevates the jobsite to a professional operating environment.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Mission Parameters</w:t>
            </w:r>
          </w:p>
        </w:tc>
        <w:tc>
          <w:tcPr>
            <w:tcMar>
              <w:top w:type="dxa" w:w="80"/>
              <w:left w:type="dxa" w:w="120"/>
              <w:bottom w:type="dxa" w:w="80"/>
              <w:right w:type="dxa" w:w="120"/>
            </w:tcMar>
            <w:vAlign w:val="center"/>
          </w:tcPr>
          <w:p>
            <w:pPr>
              <w:pStyle w:val="MdTableCell"/>
            </w:pPr>
            <w:r>
              <w:t xml:space="preserve">Project Scope</w:t>
            </w:r>
          </w:p>
        </w:tc>
        <w:tc>
          <w:tcPr>
            <w:tcMar>
              <w:top w:type="dxa" w:w="80"/>
              <w:left w:type="dxa" w:w="120"/>
              <w:bottom w:type="dxa" w:w="80"/>
              <w:right w:type="dxa" w:w="120"/>
            </w:tcMar>
            <w:vAlign w:val="center"/>
          </w:tcPr>
          <w:p>
            <w:pPr>
              <w:pStyle w:val="MdTableCell"/>
            </w:pPr>
            <w:r>
              <w:t xml:space="preserve">Marketing, Pre-Con</w:t>
            </w:r>
          </w:p>
        </w:tc>
        <w:tc>
          <w:tcPr>
            <w:tcBorders>
              <w:right w:val="none"/>
            </w:tcBorders>
            <w:tcMar>
              <w:top w:type="dxa" w:w="80"/>
              <w:left w:type="dxa" w:w="120"/>
              <w:bottom w:type="dxa" w:w="80"/>
              <w:right w:type="dxa" w:w="120"/>
            </w:tcMar>
            <w:vAlign w:val="center"/>
          </w:tcPr>
          <w:p>
            <w:pPr>
              <w:pStyle w:val="MdTableCell"/>
            </w:pPr>
            <w:r>
              <w:t xml:space="preserve">Replaces generic "scope" in Phase I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Force Multiplier</w:t>
            </w:r>
          </w:p>
        </w:tc>
        <w:tc>
          <w:tcPr>
            <w:tcMar>
              <w:top w:type="dxa" w:w="80"/>
              <w:left w:type="dxa" w:w="120"/>
              <w:bottom w:type="dxa" w:w="80"/>
              <w:right w:type="dxa" w:w="120"/>
            </w:tcMar>
            <w:vAlign w:val="center"/>
          </w:tcPr>
          <w:p>
            <w:pPr>
              <w:pStyle w:val="MdTableCell"/>
            </w:pPr>
            <w:r>
              <w:t xml:space="preserve">Efficiency Gain</w:t>
            </w:r>
          </w:p>
        </w:tc>
        <w:tc>
          <w:tcPr>
            <w:tcMar>
              <w:top w:type="dxa" w:w="80"/>
              <w:left w:type="dxa" w:w="120"/>
              <w:bottom w:type="dxa" w:w="80"/>
              <w:right w:type="dxa" w:w="120"/>
            </w:tcMar>
            <w:vAlign w:val="center"/>
          </w:tcPr>
          <w:p>
            <w:pPr>
              <w:pStyle w:val="MdTableCell"/>
            </w:pPr>
            <w:r>
              <w:t xml:space="preserve">Marketing, Website</w:t>
            </w:r>
          </w:p>
        </w:tc>
        <w:tc>
          <w:tcPr>
            <w:tcBorders>
              <w:right w:val="none"/>
            </w:tcBorders>
            <w:tcMar>
              <w:top w:type="dxa" w:w="80"/>
              <w:left w:type="dxa" w:w="120"/>
              <w:bottom w:type="dxa" w:w="80"/>
              <w:right w:type="dxa" w:w="120"/>
            </w:tcMar>
            <w:vAlign w:val="center"/>
          </w:tcPr>
          <w:p>
            <w:pPr>
              <w:pStyle w:val="MdTableCell"/>
            </w:pPr>
            <w:r>
              <w:t xml:space="preserve">Used to describe MHC's spatial capture and self-perform capabilities.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Boots on the Ground</w:t>
            </w:r>
          </w:p>
        </w:tc>
        <w:tc>
          <w:tcPr>
            <w:tcMar>
              <w:top w:type="dxa" w:w="80"/>
              <w:left w:type="dxa" w:w="120"/>
              <w:bottom w:type="dxa" w:w="80"/>
              <w:right w:type="dxa" w:w="120"/>
            </w:tcMar>
            <w:vAlign w:val="center"/>
          </w:tcPr>
          <w:p>
            <w:pPr>
              <w:pStyle w:val="MdTableCell"/>
            </w:pPr>
            <w:r>
              <w:t xml:space="preserve">Field Crew</w:t>
            </w:r>
          </w:p>
        </w:tc>
        <w:tc>
          <w:tcPr>
            <w:tcMar>
              <w:top w:type="dxa" w:w="80"/>
              <w:left w:type="dxa" w:w="120"/>
              <w:bottom w:type="dxa" w:w="80"/>
              <w:right w:type="dxa" w:w="120"/>
            </w:tcMar>
            <w:vAlign w:val="center"/>
          </w:tcPr>
          <w:p>
            <w:pPr>
              <w:pStyle w:val="MdTableCell"/>
            </w:pPr>
            <w:r>
              <w:t xml:space="preserve">Marketing, Recruitment</w:t>
            </w:r>
          </w:p>
        </w:tc>
        <w:tc>
          <w:tcPr>
            <w:tcBorders>
              <w:right w:val="none"/>
            </w:tcBorders>
            <w:tcMar>
              <w:top w:type="dxa" w:w="80"/>
              <w:left w:type="dxa" w:w="120"/>
              <w:bottom w:type="dxa" w:w="80"/>
              <w:right w:type="dxa" w:w="120"/>
            </w:tcMar>
            <w:vAlign w:val="center"/>
          </w:tcPr>
          <w:p>
            <w:pPr>
              <w:pStyle w:val="MdTableCell"/>
            </w:pPr>
            <w:r>
              <w:t xml:space="preserve">Signals real field presence vs. office-only management.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Rules of Engagement (ROE)</w:t>
            </w:r>
          </w:p>
        </w:tc>
        <w:tc>
          <w:tcPr>
            <w:tcMar>
              <w:top w:type="dxa" w:w="80"/>
              <w:left w:type="dxa" w:w="120"/>
              <w:bottom w:type="dxa" w:w="80"/>
              <w:right w:type="dxa" w:w="120"/>
            </w:tcMar>
            <w:vAlign w:val="center"/>
          </w:tcPr>
          <w:p>
            <w:pPr>
              <w:pStyle w:val="MdTableCell"/>
            </w:pPr>
            <w:r>
              <w:t xml:space="preserve">Project Contract</w:t>
            </w:r>
          </w:p>
        </w:tc>
        <w:tc>
          <w:tcPr>
            <w:tcMar>
              <w:top w:type="dxa" w:w="80"/>
              <w:left w:type="dxa" w:w="120"/>
              <w:bottom w:type="dxa" w:w="80"/>
              <w:right w:type="dxa" w:w="120"/>
            </w:tcMar>
            <w:vAlign w:val="center"/>
          </w:tcPr>
          <w:p>
            <w:pPr>
              <w:pStyle w:val="MdTableCell"/>
            </w:pPr>
            <w:r>
              <w:t xml:space="preserve">Marketing, Handbook</w:t>
            </w:r>
          </w:p>
        </w:tc>
        <w:tc>
          <w:tcPr>
            <w:tcBorders>
              <w:right w:val="none"/>
            </w:tcBorders>
            <w:tcMar>
              <w:top w:type="dxa" w:w="80"/>
              <w:left w:type="dxa" w:w="120"/>
              <w:bottom w:type="dxa" w:w="80"/>
              <w:right w:type="dxa" w:w="120"/>
            </w:tcMar>
            <w:vAlign w:val="center"/>
          </w:tcPr>
          <w:p>
            <w:pPr>
              <w:pStyle w:val="MdTableCell"/>
            </w:pPr>
            <w:r>
              <w:t xml:space="preserve">The agreed-upon rules before work begins.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Situation Report (SITREP)</w:t>
            </w:r>
          </w:p>
        </w:tc>
        <w:tc>
          <w:tcPr>
            <w:tcMar>
              <w:top w:type="dxa" w:w="80"/>
              <w:left w:type="dxa" w:w="120"/>
              <w:bottom w:type="dxa" w:w="80"/>
              <w:right w:type="dxa" w:w="120"/>
            </w:tcMar>
            <w:vAlign w:val="center"/>
          </w:tcPr>
          <w:p>
            <w:pPr>
              <w:pStyle w:val="MdTableCell"/>
            </w:pPr>
            <w:r>
              <w:t xml:space="preserve">Project Status Update</w:t>
            </w:r>
          </w:p>
        </w:tc>
        <w:tc>
          <w:tcPr>
            <w:tcMar>
              <w:top w:type="dxa" w:w="80"/>
              <w:left w:type="dxa" w:w="120"/>
              <w:bottom w:type="dxa" w:w="80"/>
              <w:right w:type="dxa" w:w="120"/>
            </w:tcMar>
            <w:vAlign w:val="center"/>
          </w:tcPr>
          <w:p>
            <w:pPr>
              <w:pStyle w:val="MdTableCell"/>
            </w:pPr>
            <w:r>
              <w:t xml:space="preserve">Marketing, Client Comms</w:t>
            </w:r>
          </w:p>
        </w:tc>
        <w:tc>
          <w:tcPr>
            <w:tcBorders>
              <w:right w:val="none"/>
            </w:tcBorders>
            <w:tcMar>
              <w:top w:type="dxa" w:w="80"/>
              <w:left w:type="dxa" w:w="120"/>
              <w:bottom w:type="dxa" w:w="80"/>
              <w:right w:type="dxa" w:w="120"/>
            </w:tcMar>
            <w:vAlign w:val="center"/>
          </w:tcPr>
          <w:p>
            <w:pPr>
              <w:pStyle w:val="MdTableCell"/>
            </w:pPr>
            <w:r>
              <w:t xml:space="preserve">The weekly update delivered to owners during Phase II.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Ground Truth</w:t>
            </w:r>
          </w:p>
        </w:tc>
        <w:tc>
          <w:tcPr>
            <w:tcMar>
              <w:top w:type="dxa" w:w="80"/>
              <w:left w:type="dxa" w:w="120"/>
              <w:bottom w:type="dxa" w:w="80"/>
              <w:right w:type="dxa" w:w="120"/>
            </w:tcMar>
            <w:vAlign w:val="center"/>
          </w:tcPr>
          <w:p>
            <w:pPr>
              <w:pStyle w:val="MdTableCell"/>
            </w:pPr>
            <w:r>
              <w:t xml:space="preserve">Verified Field Conditions</w:t>
            </w:r>
          </w:p>
        </w:tc>
        <w:tc>
          <w:tcPr>
            <w:tcMar>
              <w:top w:type="dxa" w:w="80"/>
              <w:left w:type="dxa" w:w="120"/>
              <w:bottom w:type="dxa" w:w="80"/>
              <w:right w:type="dxa" w:w="120"/>
            </w:tcMar>
            <w:vAlign w:val="center"/>
          </w:tcPr>
          <w:p>
            <w:pPr>
              <w:pStyle w:val="MdTableCell"/>
            </w:pPr>
            <w:r>
              <w:t xml:space="preserve">Marketing, Pre-Con</w:t>
            </w:r>
          </w:p>
        </w:tc>
        <w:tc>
          <w:tcPr>
            <w:tcBorders>
              <w:right w:val="none"/>
            </w:tcBorders>
            <w:tcMar>
              <w:top w:type="dxa" w:w="80"/>
              <w:left w:type="dxa" w:w="120"/>
              <w:bottom w:type="dxa" w:w="80"/>
              <w:right w:type="dxa" w:w="120"/>
            </w:tcMar>
            <w:vAlign w:val="center"/>
          </w:tcPr>
          <w:p>
            <w:pPr>
              <w:pStyle w:val="MdTableCell"/>
            </w:pPr>
            <w:r>
              <w:t xml:space="preserve">What actually exists on site vs. what the drawings show.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Mission Accomplished</w:t>
            </w:r>
          </w:p>
        </w:tc>
        <w:tc>
          <w:tcPr>
            <w:tcMar>
              <w:top w:type="dxa" w:w="80"/>
              <w:left w:type="dxa" w:w="120"/>
              <w:bottom w:type="dxa" w:w="80"/>
              <w:right w:type="dxa" w:w="120"/>
            </w:tcMar>
            <w:vAlign w:val="center"/>
          </w:tcPr>
          <w:p>
            <w:pPr>
              <w:pStyle w:val="MdTableCell"/>
            </w:pPr>
            <w:r>
              <w:t xml:space="preserve">Project Closeout</w:t>
            </w:r>
          </w:p>
        </w:tc>
        <w:tc>
          <w:tcPr>
            <w:tcMar>
              <w:top w:type="dxa" w:w="80"/>
              <w:left w:type="dxa" w:w="120"/>
              <w:bottom w:type="dxa" w:w="80"/>
              <w:right w:type="dxa" w:w="120"/>
            </w:tcMar>
            <w:vAlign w:val="center"/>
          </w:tcPr>
          <w:p>
            <w:pPr>
              <w:pStyle w:val="MdTableCell"/>
            </w:pPr>
            <w:r>
              <w:t xml:space="preserve">Marketing, Case Studies</w:t>
            </w:r>
          </w:p>
        </w:tc>
        <w:tc>
          <w:tcPr>
            <w:tcBorders>
              <w:right w:val="none"/>
            </w:tcBorders>
            <w:tcMar>
              <w:top w:type="dxa" w:w="80"/>
              <w:left w:type="dxa" w:w="120"/>
              <w:bottom w:type="dxa" w:w="80"/>
              <w:right w:type="dxa" w:w="120"/>
            </w:tcMar>
            <w:vAlign w:val="center"/>
          </w:tcPr>
          <w:p>
            <w:pPr>
              <w:pStyle w:val="MdTableCell"/>
            </w:pPr>
            <w:r>
              <w:t xml:space="preserve">The formal declaration in Phase III that a project is handed 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Operational Tempo</w:t>
            </w:r>
          </w:p>
        </w:tc>
        <w:tc>
          <w:tcPr>
            <w:tcMar>
              <w:top w:type="dxa" w:w="80"/>
              <w:left w:type="dxa" w:w="120"/>
              <w:bottom w:type="dxa" w:w="80"/>
              <w:right w:type="dxa" w:w="120"/>
            </w:tcMar>
            <w:vAlign w:val="center"/>
          </w:tcPr>
          <w:p>
            <w:pPr>
              <w:pStyle w:val="MdTableCell"/>
            </w:pPr>
            <w:r>
              <w:t xml:space="preserve">Project Schedule / Pace</w:t>
            </w:r>
          </w:p>
        </w:tc>
        <w:tc>
          <w:tcPr>
            <w:tcMar>
              <w:top w:type="dxa" w:w="80"/>
              <w:left w:type="dxa" w:w="120"/>
              <w:bottom w:type="dxa" w:w="80"/>
              <w:right w:type="dxa" w:w="120"/>
            </w:tcMar>
            <w:vAlign w:val="center"/>
          </w:tcPr>
          <w:p>
            <w:pPr>
              <w:pStyle w:val="MdTableCell"/>
            </w:pPr>
            <w:r>
              <w:t xml:space="preserve">Handbook, Marketing</w:t>
            </w:r>
          </w:p>
        </w:tc>
        <w:tc>
          <w:tcPr>
            <w:tcBorders>
              <w:right w:val="none"/>
            </w:tcBorders>
            <w:tcMar>
              <w:top w:type="dxa" w:w="80"/>
              <w:left w:type="dxa" w:w="120"/>
              <w:bottom w:type="dxa" w:w="80"/>
              <w:right w:type="dxa" w:w="120"/>
            </w:tcMar>
            <w:vAlign w:val="center"/>
          </w:tcPr>
          <w:p>
            <w:pPr>
              <w:pStyle w:val="MdTableCell"/>
            </w:pPr>
            <w:r>
              <w:t xml:space="preserve">The speed and rhythm of field work and employee attendance expectations.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Standby to Standby</w:t>
            </w:r>
          </w:p>
        </w:tc>
        <w:tc>
          <w:tcPr>
            <w:tcBorders>
              <w:bottom w:val="single" w:color="E1E4E8" w:sz="4"/>
            </w:tcBorders>
            <w:tcMar>
              <w:top w:type="dxa" w:w="80"/>
              <w:left w:type="dxa" w:w="120"/>
              <w:bottom w:type="dxa" w:w="80"/>
              <w:right w:type="dxa" w:w="120"/>
            </w:tcMar>
            <w:vAlign w:val="center"/>
          </w:tcPr>
          <w:p>
            <w:pPr>
              <w:pStyle w:val="MdTableCell"/>
            </w:pPr>
            <w:r>
              <w:t xml:space="preserve">On Call / Ready to Mobilize</w:t>
            </w:r>
          </w:p>
        </w:tc>
        <w:tc>
          <w:tcPr>
            <w:tcBorders>
              <w:bottom w:val="single" w:color="E1E4E8" w:sz="4"/>
            </w:tcBorders>
            <w:tcMar>
              <w:top w:type="dxa" w:w="80"/>
              <w:left w:type="dxa" w:w="120"/>
              <w:bottom w:type="dxa" w:w="80"/>
              <w:right w:type="dxa" w:w="120"/>
            </w:tcMar>
            <w:vAlign w:val="center"/>
          </w:tcPr>
          <w:p>
            <w:pPr>
              <w:pStyle w:val="MdTableCell"/>
            </w:pPr>
            <w:r>
              <w:t xml:space="preserve">Marketing, Services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MHC's readiness posture for emergency or fast-track projects.</w:t>
            </w:r>
          </w:p>
        </w:tc>
      </w:tr>
    </w:tbl>
    <w:p>
      <w:pPr>
        <w:pStyle w:val="MdHr"/>
        <w:pBdr>
          <w:bottom w:val="single" w:color="auto" w:sz="6" w:space="1"/>
        </w:pBdr>
      </w:pPr>
    </w:p>
    <w:p>
      <w:pPr>
        <w:pStyle w:val="MdSpace"/>
        <w:spacing w:before="0" w:after="60"/>
      </w:pPr>
    </w:p>
    <w:p>
      <w:pPr>
        <w:pStyle w:val="Heading2"/>
        <w:pStyle w:val="MdHeading2"/>
      </w:pPr>
      <w:r>
        <w:t xml:space="preserve">PART 3 — REGULATORY PROTECTION RULES</w:t>
      </w:r>
    </w:p>
    <w:p>
      <w:pPr>
        <w:pStyle w:val="MdParagraph"/>
      </w:pPr>
      <w:r>
        <w:t xml:space="preserve">The following terms are OSHA/WISHA-defined regulatory terms. They must NEVER be replaced with MHC brand terms in any MISH 3.0 document, safety form, or regulatory communication: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Regulatory Term</w:t>
            </w:r>
          </w:p>
        </w:tc>
        <w:tc>
          <w:tcPr>
            <w:tcBorders>
              <w:right w:val="none"/>
            </w:tcBorders>
            <w:tcMar>
              <w:top w:type="dxa" w:w="100"/>
              <w:left w:type="dxa" w:w="120"/>
              <w:bottom w:type="dxa" w:w="100"/>
              <w:right w:type="dxa" w:w="120"/>
            </w:tcMar>
            <w:vAlign w:val="center"/>
          </w:tcPr>
          <w:p>
            <w:pPr>
              <w:pStyle w:val="MdTableHeader"/>
            </w:pPr>
            <w:r>
              <w:t xml:space="preserve">Do NOT Replace With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Competent Person</w:t>
            </w:r>
          </w:p>
        </w:tc>
        <w:tc>
          <w:tcPr>
            <w:tcBorders>
              <w:right w:val="none"/>
            </w:tcBorders>
            <w:tcMar>
              <w:top w:type="dxa" w:w="80"/>
              <w:left w:type="dxa" w:w="120"/>
              <w:bottom w:type="dxa" w:w="80"/>
              <w:right w:type="dxa" w:w="120"/>
            </w:tcMar>
            <w:vAlign w:val="center"/>
          </w:tcPr>
          <w:p>
            <w:pPr>
              <w:pStyle w:val="MdTableCell"/>
            </w:pPr>
            <w:r>
              <w:t xml:space="preserve">Command Person, Safety Commander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Qualified Person</w:t>
            </w:r>
          </w:p>
        </w:tc>
        <w:tc>
          <w:tcPr>
            <w:tcBorders>
              <w:right w:val="none"/>
            </w:tcBorders>
            <w:tcMar>
              <w:top w:type="dxa" w:w="80"/>
              <w:left w:type="dxa" w:w="120"/>
              <w:bottom w:type="dxa" w:w="80"/>
              <w:right w:type="dxa" w:w="120"/>
            </w:tcMar>
            <w:vAlign w:val="center"/>
          </w:tcPr>
          <w:p>
            <w:pPr>
              <w:pStyle w:val="MdTableCell"/>
            </w:pPr>
            <w:r>
              <w:t xml:space="preserve">Certified Operator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Authorized Person</w:t>
            </w:r>
          </w:p>
        </w:tc>
        <w:tc>
          <w:tcPr>
            <w:tcBorders>
              <w:right w:val="none"/>
            </w:tcBorders>
            <w:tcMar>
              <w:top w:type="dxa" w:w="80"/>
              <w:left w:type="dxa" w:w="120"/>
              <w:bottom w:type="dxa" w:w="80"/>
              <w:right w:type="dxa" w:w="120"/>
            </w:tcMar>
            <w:vAlign w:val="center"/>
          </w:tcPr>
          <w:p>
            <w:pPr>
              <w:pStyle w:val="MdTableCell"/>
            </w:pPr>
            <w:r>
              <w:t xml:space="preserve">Cleared Operator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Hazard Communication</w:t>
            </w:r>
          </w:p>
        </w:tc>
        <w:tc>
          <w:tcPr>
            <w:tcBorders>
              <w:right w:val="none"/>
            </w:tcBorders>
            <w:tcMar>
              <w:top w:type="dxa" w:w="80"/>
              <w:left w:type="dxa" w:w="120"/>
              <w:bottom w:type="dxa" w:w="80"/>
              <w:right w:type="dxa" w:w="120"/>
            </w:tcMar>
            <w:vAlign w:val="center"/>
          </w:tcPr>
          <w:p>
            <w:pPr>
              <w:pStyle w:val="MdTableCell"/>
            </w:pPr>
            <w:r>
              <w:t xml:space="preserve">Hazard Intel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Personal Protective Equipment (PPE)</w:t>
            </w:r>
          </w:p>
        </w:tc>
        <w:tc>
          <w:tcPr>
            <w:tcBorders>
              <w:right w:val="none"/>
            </w:tcBorders>
            <w:tcMar>
              <w:top w:type="dxa" w:w="80"/>
              <w:left w:type="dxa" w:w="120"/>
              <w:bottom w:type="dxa" w:w="80"/>
              <w:right w:type="dxa" w:w="120"/>
            </w:tcMar>
            <w:vAlign w:val="center"/>
          </w:tcPr>
          <w:p>
            <w:pPr>
              <w:pStyle w:val="MdTableCell"/>
            </w:pPr>
            <w:r>
              <w:t xml:space="preserve">Protective Posture (in MISH docs)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Stop Work Authority</w:t>
            </w:r>
          </w:p>
        </w:tc>
        <w:tc>
          <w:tcPr>
            <w:tcBorders>
              <w:right w:val="none"/>
            </w:tcBorders>
            <w:tcMar>
              <w:top w:type="dxa" w:w="80"/>
              <w:left w:type="dxa" w:w="120"/>
              <w:bottom w:type="dxa" w:w="80"/>
              <w:right w:type="dxa" w:w="120"/>
            </w:tcMar>
            <w:vAlign w:val="center"/>
          </w:tcPr>
          <w:p>
            <w:pPr>
              <w:pStyle w:val="MdTableCell"/>
            </w:pPr>
            <w:r>
              <w:t xml:space="preserve">Operational Pause (in MISH docs)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Incident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Event (in MISH docs)</w:t>
            </w:r>
          </w:p>
        </w:tc>
      </w:tr>
    </w:tbl>
    <w:p>
      <w:pPr>
        <w:pStyle w:val="MdParagraph"/>
      </w:pPr>
      <w:r>
        <w:rPr>
          <w:rStyle w:val="MdStrong"/>
          <w:b/>
          <w:bCs/>
        </w:rPr>
        <w:t xml:space="preserve">Note:</w:t>
      </w:r>
      <w:r>
        <w:t xml:space="preserve"> Brand terms like "Protective Posture" and "Operational Pause" are acceptable in public-facing website copy and marketing materials. They must revert to the regulatory term in any MISH document, form, or OSHA/WISHA submission.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4 — ENTERPRISE ALIGNMENT CHECKLIST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MISH 3.0:</w:t>
      </w:r>
      <w:r>
        <w:t xml:space="preserve"> Ensure all 50 chapters use "Safety Command," "Command Loop," and "Zero-Gap Accountability."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Employee Handbook v3.0:</w:t>
      </w:r>
      <w:r>
        <w:t xml:space="preserve"> Ensure Chapter 1 includes the Command Structure table and Chapter 4 outlines the CAO process.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Marketing Strategy:</w:t>
      </w:r>
      <w:r>
        <w:t xml:space="preserve"> Ensure Phase II content utilizes "Spatial Capture," "Digital Twin," and "Vertical Integration" terminology.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Website (mhc-gc.com):</w:t>
      </w:r>
      <w:r>
        <w:t xml:space="preserve"> Update homepage hero text to feature "Operations Brief. Command Loop. Mission Accomplished."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Client Communications:</w:t>
      </w:r>
      <w:r>
        <w:t xml:space="preserve"> Transition weekly project updates to the "SITREP" format.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Strong"/>
          <w:b/>
          <w:bCs/>
        </w:rPr>
        <w:t xml:space="preserve">Recruitment:</w:t>
      </w:r>
      <w:r>
        <w:t xml:space="preserve"> Update job postings to use "Task Operator" and "Field Safety Lead" designations.</w:t>
      </w:r>
    </w:p>
    <w:p>
      <w:pPr>
        <w:pStyle w:val="MdSpace"/>
        <w:spacing w:before="0" w:after="60"/>
      </w:pPr>
    </w:p>
    <w:p>
      <w:pPr>
        <w:pStyle w:val="MdHr"/>
        <w:pBdr>
          <w:bottom w:val="single" w:color="auto" w:sz="6" w:space="1"/>
        </w:pBdr>
      </w:pPr>
    </w:p>
    <w:p>
      <w:pPr>
        <w:pStyle w:val="MdParagraph"/>
      </w:pPr>
      <w:r>
        <w:rPr>
          <w:rStyle w:val="MdEm"/>
          <w:i/>
          <w:iCs/>
        </w:rPr>
        <w:t xml:space="preserve">MH Construction Brand Terms Library | Version 2.0 | 04/07/2026</w:t>
      </w:r>
      <w:r>
        <w:t xml:space="preserve">
</w:t>
      </w:r>
      <w:r>
        <w:rPr>
          <w:rStyle w:val="MdEm"/>
          <w:i/>
          <w:iCs/>
        </w:rPr>
        <w:t xml:space="preserve">Prepared by Safety Command (Matt Ramsey) | Approved by Owner/CEO (Jeremy Thamert)</w:t>
      </w:r>
      <w:r>
        <w:t xml:space="preserve">
</w:t>
      </w:r>
      <w:r>
        <w:rPr>
          <w:rStyle w:val="MdEm"/>
          <w:i/>
          <w:iCs/>
        </w:rPr>
        <w:t xml:space="preserve">Core Values: Integrity · Honesty · Professionalism · Thoroughness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2026-07-28T00:22:29.872Z</dcterms:created>
  <dcterms:modified xsi:type="dcterms:W3CDTF">2026-07-28T00:22:29.872Z</dcterms:modified>
</cp:coreProperties>
</file>

<file path=docProps/custom.xml><?xml version="1.0" encoding="utf-8"?>
<Properties xmlns="http://schemas.openxmlformats.org/officeDocument/2006/custom-properties" xmlns:vt="http://schemas.openxmlformats.org/officeDocument/2006/docPropsVTypes"/>
</file>