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27 | Construction Equipment Modifications and Fabrication</w:t>
      </w:r>
    </w:p>
    <w:p>
      <w:pPr>
        <w:jc w:val="center"/>
      </w:pPr>
      <w:r>
        <w:t>Revision 3 | Effective: 04/07/2026 | Safety Officer: Matt Ramsey</w:t>
      </w:r>
    </w:p>
    <w:p>
      <w:r>
        <w:t>——————————————————————————————————————————————————</w:t>
      </w:r>
    </w:p>
    <w:p>
      <w:pPr>
        <w:pStyle w:val="Heading1Custom"/>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w:t>
            </w:r>
          </w:p>
        </w:tc>
        <w:tc>
          <w:tcPr>
            <w:tcW w:type="dxa" w:w="3000"/>
          </w:tcPr>
          <w:p>
            <w:r>
              <w:t>1926.21(b)</w:t>
            </w:r>
          </w:p>
        </w:tc>
      </w:tr>
      <w:tr>
        <w:tc>
          <w:tcPr>
            <w:tcW w:type="dxa" w:w="3000"/>
          </w:tcPr>
          <w:p>
            <w:r>
              <w:t>OSHA</w:t>
            </w:r>
          </w:p>
        </w:tc>
        <w:tc>
          <w:tcPr>
            <w:tcW w:type="dxa" w:w="3000"/>
          </w:tcPr>
          <w:p>
            <w:r>
              <w:t>29 CFR</w:t>
            </w:r>
          </w:p>
        </w:tc>
        <w:tc>
          <w:tcPr>
            <w:tcW w:type="dxa" w:w="3000"/>
          </w:tcPr>
          <w:p>
            <w:r>
              <w:t>1926.602(a) Earthmoving Equipment Modifications</w:t>
            </w:r>
          </w:p>
        </w:tc>
      </w:tr>
      <w:tr>
        <w:tc>
          <w:tcPr>
            <w:tcW w:type="dxa" w:w="3000"/>
          </w:tcPr>
          <w:p>
            <w:r>
              <w:t>OSHA</w:t>
            </w:r>
          </w:p>
        </w:tc>
        <w:tc>
          <w:tcPr>
            <w:tcW w:type="dxa" w:w="3000"/>
          </w:tcPr>
          <w:p>
            <w:r>
              <w:t>ANSI/ASME B30</w:t>
            </w:r>
          </w:p>
        </w:tc>
        <w:tc>
          <w:tcPr>
            <w:tcW w:type="dxa" w:w="3000"/>
          </w:tcPr>
          <w:p>
            <w:r>
              <w:t>Series</w:t>
            </w:r>
          </w:p>
        </w:tc>
      </w:tr>
      <w:tr>
        <w:tc>
          <w:tcPr>
            <w:tcW w:type="dxa" w:w="3000"/>
          </w:tcPr>
          <w:p>
            <w:r>
              <w:t>WISHA</w:t>
            </w:r>
          </w:p>
        </w:tc>
        <w:tc>
          <w:tcPr>
            <w:tcW w:type="dxa" w:w="3000"/>
          </w:tcPr>
          <w:p>
            <w:r>
              <w:t>WAC 296-155-605</w:t>
            </w:r>
          </w:p>
        </w:tc>
        <w:tc>
          <w:tcPr>
            <w:tcW w:type="dxa" w:w="3000"/>
          </w:tcPr>
          <w:p>
            <w:r>
              <w:t>Equipment Employer Modifications</w:t>
            </w:r>
          </w:p>
        </w:tc>
      </w:tr>
      <w:tr>
        <w:tc>
          <w:tcPr>
            <w:tcW w:type="dxa" w:w="3000"/>
          </w:tcPr>
          <w:p>
            <w:r>
              <w:t>WISHA</w:t>
            </w:r>
          </w:p>
        </w:tc>
        <w:tc>
          <w:tcPr>
            <w:tcW w:type="dxa" w:w="3000"/>
          </w:tcPr>
          <w:p>
            <w:r>
              <w:t>WAC 296-155-610</w:t>
            </w:r>
          </w:p>
        </w:tc>
        <w:tc>
          <w:tcPr>
            <w:tcW w:type="dxa" w:w="3000"/>
          </w:tcPr>
          <w:p>
            <w:r>
              <w:t>Motor Vehicles on Construction Sites</w:t>
            </w:r>
          </w:p>
        </w:tc>
      </w:tr>
      <w:tr>
        <w:tc>
          <w:tcPr>
            <w:tcW w:type="dxa" w:w="3000"/>
          </w:tcPr>
          <w:p>
            <w:r>
              <w:t>AGC</w:t>
            </w:r>
          </w:p>
        </w:tc>
        <w:tc>
          <w:tcPr>
            <w:tcW w:type="dxa" w:w="3000"/>
          </w:tcPr>
          <w:p>
            <w:r>
              <w:t>Safety and Health Manual Ch. 13</w:t>
            </w:r>
          </w:p>
        </w:tc>
        <w:tc>
          <w:tcPr>
            <w:tcW w:type="dxa" w:w="3000"/>
          </w:tcPr>
          <w:p>
            <w:r/>
          </w:p>
        </w:tc>
      </w:tr>
    </w:tbl>
    <w:p>
      <w:pPr>
        <w:pStyle w:val="Heading1Custom"/>
      </w:pPr>
      <w:r>
        <w:t>Purpose</w:t>
      </w:r>
    </w:p>
    <w:p>
      <w:r>
        <w:t>This policy establishes guidelines for the modification and fabrication of construction equipment to ensure operational safety and compliance with regulatory standards. It aims to prevent accidents, injuries, and equipment failures resulting from unauthorized or improperly executed alterations, thereby safeguarding personnel and assets on all MH Construction job sites.</w:t>
      </w:r>
    </w:p>
    <w:p>
      <w:pPr>
        <w:pStyle w:val="Heading1Custom"/>
      </w:pPr>
      <w:r>
        <w:t>Scope</w:t>
      </w:r>
    </w:p>
    <w:p>
      <w:r>
        <w:t>This policy applies to all MH Construction, Inc. employees, subcontractors, and visitors involved in the operation, maintenance, modification, or fabrication of construction equipment on any MH Construction job site. Adherence is mandatory to maintain a safe working environment and ensure regulatory compliance.</w:t>
      </w:r>
    </w:p>
    <w:p>
      <w:pPr>
        <w:pStyle w:val="Heading1Custom"/>
      </w:pPr>
      <w:r>
        <w:t>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Construction Equipment</w:t>
            </w:r>
          </w:p>
        </w:tc>
        <w:tc>
          <w:tcPr>
            <w:tcW w:type="dxa" w:w="4500"/>
          </w:tcPr>
          <w:p>
            <w:r>
              <w:t>Any machinery, vehicle, or tool used in construction operations, including but not limited to excavators, loaders, cranes, and forklifts.</w:t>
            </w:r>
          </w:p>
        </w:tc>
      </w:tr>
      <w:tr>
        <w:tc>
          <w:tcPr>
            <w:tcW w:type="dxa" w:w="4500"/>
          </w:tcPr>
          <w:p>
            <w:r>
              <w:t>Modification</w:t>
            </w:r>
          </w:p>
        </w:tc>
        <w:tc>
          <w:tcPr>
            <w:tcW w:type="dxa" w:w="4500"/>
          </w:tcPr>
          <w:p>
            <w:r>
              <w:t>Any alteration to the original design, function, or operational parameters of construction equipment.</w:t>
            </w:r>
          </w:p>
        </w:tc>
      </w:tr>
      <w:tr>
        <w:tc>
          <w:tcPr>
            <w:tcW w:type="dxa" w:w="4500"/>
          </w:tcPr>
          <w:p>
            <w:r>
              <w:t>Fabrication</w:t>
            </w:r>
          </w:p>
        </w:tc>
        <w:tc>
          <w:tcPr>
            <w:tcW w:type="dxa" w:w="4500"/>
          </w:tcPr>
          <w:p>
            <w:r>
              <w:t>The process of constructing new equipment or components from raw materials.</w:t>
            </w:r>
          </w:p>
        </w:tc>
      </w:tr>
      <w:tr>
        <w:tc>
          <w:tcPr>
            <w:tcW w:type="dxa" w:w="4500"/>
          </w:tcPr>
          <w:p>
            <w:r>
              <w:t>Competent Person</w:t>
            </w:r>
          </w:p>
        </w:tc>
        <w:tc>
          <w:tcPr>
            <w:tcW w:type="dxa" w:w="4500"/>
          </w:tcPr>
          <w:p>
            <w:r>
              <w:t>An individual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t>Qualified Person</w:t>
            </w:r>
          </w:p>
        </w:tc>
        <w:tc>
          <w:tcPr>
            <w:tcW w:type="dxa" w:w="4500"/>
          </w:tcPr>
          <w:p>
            <w:r>
              <w:t>One who, by possession of a recognized degree, certificate, or professional standing, or who by extensive knowledge, training, and experience, has successfully demonstrated his ability to solve or resolve problems relating to the subject matter, the work, or the project.</w:t>
            </w:r>
          </w:p>
        </w:tc>
      </w:tr>
    </w:tbl>
    <w:p>
      <w:pPr>
        <w:pStyle w:val="Heading1Custom"/>
      </w:pPr>
      <w:r>
        <w:t>Responsibilities</w:t>
      </w:r>
    </w:p>
    <w:p>
      <w:pPr>
        <w:pStyle w:val="Heading2Custom"/>
      </w:pPr>
      <w:r>
        <w:t>Company/Management Responsibilities</w:t>
      </w:r>
    </w:p>
    <w:p>
      <w:pPr>
        <w:pStyle w:val="ListBullet"/>
      </w:pPr>
      <w:r>
        <w:t>• Provide necessary resources for safe equipment modification and fabrication.</w:t>
      </w:r>
    </w:p>
    <w:p>
      <w:pPr>
        <w:pStyle w:val="ListBullet"/>
      </w:pPr>
      <w:r>
        <w:t>• Ensure compliance with all applicable OSHA, WISHA, and AGC standards.</w:t>
      </w:r>
    </w:p>
    <w:p>
      <w:pPr>
        <w:pStyle w:val="ListBullet"/>
      </w:pPr>
      <w:r>
        <w:t>• Establish and enforce clear policies and procedures for equipment alterations.</w:t>
      </w:r>
    </w:p>
    <w:p>
      <w:pPr>
        <w:pStyle w:val="Heading2Custom"/>
      </w:pPr>
      <w:r>
        <w:t>Supervisor/Foreman Responsibilities</w:t>
      </w:r>
    </w:p>
    <w:p>
      <w:pPr>
        <w:pStyle w:val="ListBullet"/>
      </w:pPr>
      <w:r>
        <w:t>• Oversee all equipment modification and fabrication activities on site.</w:t>
      </w:r>
    </w:p>
    <w:p>
      <w:pPr>
        <w:pStyle w:val="ListBullet"/>
      </w:pPr>
      <w:r>
        <w:t>• Ensure all personnel involved are trained and competent.</w:t>
      </w:r>
    </w:p>
    <w:p>
      <w:pPr>
        <w:pStyle w:val="ListBullet"/>
      </w:pPr>
      <w:r>
        <w:t>• Conduct pre-use inspections of modified or fabricated equipment.</w:t>
      </w:r>
    </w:p>
    <w:p>
      <w:pPr>
        <w:pStyle w:val="ListBullet"/>
      </w:pPr>
      <w:r>
        <w:t>• Verify that all modifications adhere to manufacturer specifications or engineered designs.</w:t>
      </w:r>
    </w:p>
    <w:p>
      <w:pPr>
        <w:pStyle w:val="Heading2Custom"/>
      </w:pPr>
      <w:r>
        <w:t>Employee Responsibilities</w:t>
      </w:r>
    </w:p>
    <w:p>
      <w:pPr>
        <w:pStyle w:val="ListBullet"/>
      </w:pPr>
      <w:r>
        <w:t>• Adhere to all company policies and procedures regarding equipment.</w:t>
      </w:r>
    </w:p>
    <w:p>
      <w:pPr>
        <w:pStyle w:val="ListBullet"/>
      </w:pPr>
      <w:r>
        <w:t>• Report any unsafe conditions or unauthorized modifications immediately.</w:t>
      </w:r>
    </w:p>
    <w:p>
      <w:pPr>
        <w:pStyle w:val="ListBullet"/>
      </w:pPr>
      <w:r>
        <w:t>• Do not operate equipment that has been improperly modified or fabricated.</w:t>
      </w:r>
    </w:p>
    <w:p>
      <w:pPr>
        <w:pStyle w:val="Heading2Custom"/>
      </w:pPr>
      <w:r>
        <w:t>Subcontractor Responsibilities</w:t>
      </w:r>
    </w:p>
    <w:p>
      <w:pPr>
        <w:pStyle w:val="ListBullet"/>
      </w:pPr>
      <w:r>
        <w:t>• Comply with MH Construction’s equipment modification and fabrication policies.</w:t>
      </w:r>
    </w:p>
    <w:p>
      <w:pPr>
        <w:pStyle w:val="ListBullet"/>
      </w:pPr>
      <w:r>
        <w:t>• Ensure their equipment meets all regulatory and safety standards.</w:t>
      </w:r>
    </w:p>
    <w:p>
      <w:pPr>
        <w:pStyle w:val="ListBullet"/>
      </w:pPr>
      <w:r>
        <w:t>• Provide documentation for any modifications made to their equipment.</w:t>
      </w:r>
    </w:p>
    <w:p>
      <w:pPr>
        <w:pStyle w:val="Heading1Custom"/>
      </w:pPr>
      <w:r>
        <w:t>Procedures / Requirements</w:t>
      </w:r>
    </w:p>
    <w:p>
      <w:pPr>
        <w:pStyle w:val="Heading2Custom"/>
      </w:pPr>
      <w:r>
        <w:t>7.1 Authorization for Modifications</w:t>
      </w:r>
    </w:p>
    <w:p>
      <w:r>
        <w:t>All proposed modifications to construction equipment must receive prior written authorization from MH Construction management and a Qualified Person. Unauthorized modifications are strictly prohibited. Per 29 CFR 1926.21(b), employers must instruct each employee in the recognition and avoidance of unsafe conditions and the regulations applicable to his work environment to control or eliminate any hazards or other exposure to illness or injury.</w:t>
      </w:r>
    </w:p>
    <w:p>
      <w:pPr>
        <w:pStyle w:val="Heading2Custom"/>
      </w:pPr>
      <w:r>
        <w:t>7.2 Design and Engineering</w:t>
      </w:r>
    </w:p>
    <w:p>
      <w:r>
        <w:t>Modifications impacting structural integrity, operational controls, or safety systems must be designed and approved by a Professional Engineer. Detailed drawings and calculations must be maintained. Per WAC 296-155-605, equipment employer modifications must be approved by the manufacturer or a qualified engineer.</w:t>
      </w:r>
    </w:p>
    <w:p>
      <w:pPr>
        <w:pStyle w:val="Heading2Custom"/>
      </w:pPr>
      <w:r>
        <w:t>7.3 Fabrication Standards</w:t>
      </w:r>
    </w:p>
    <w:p>
      <w:r>
        <w:t>Fabricated components must meet or exceed original equipment manufacturer (OEM) specifications for material strength, welding, and finish. All welding must be performed by certified welders. Per ANSI/ASME B30 Series, specific standards apply to cranes and lifting equipment, ensuring safe design and operation.</w:t>
      </w:r>
    </w:p>
    <w:p>
      <w:pPr>
        <w:pStyle w:val="Heading2Custom"/>
      </w:pPr>
      <w:r>
        <w:t>7.4 Earthmoving Equipment Modifications</w:t>
      </w:r>
    </w:p>
    <w:p>
      <w:r>
        <w:t>Modifications to earthmoving equipment, including ROPS/FOPS, must comply with 29 CFR 1926.602(a). Any modification that affects the capacity or safe operation of the equipment must be approved by the manufacturer or a qualified engineer. The operator’s manual must be updated to reflect changes.</w:t>
      </w:r>
    </w:p>
    <w:p>
      <w:pPr>
        <w:pStyle w:val="Heading2Custom"/>
      </w:pPr>
      <w:r>
        <w:t>7.5 Inspection and Testing</w:t>
      </w:r>
    </w:p>
    <w:p>
      <w:r>
        <w:t>Following any modification or fabrication, equipment must be thoroughly inspected and tested by a Competent Person before being returned to service. Documentation of these inspections and tests is required. This includes load testing for lifting equipment if capacity is altered.</w:t>
      </w:r>
    </w:p>
    <w:p>
      <w:pPr>
        <w:pStyle w:val="Heading2Custom"/>
      </w:pPr>
      <w:r>
        <w:t>7.6 Operator Training</w:t>
      </w:r>
    </w:p>
    <w:p>
      <w:r>
        <w:t>Operators of modified equipment must receive additional training on any new operational characteristics, controls, or limitations. This training must be documented. Per WAC 296-155-610, motor vehicles on construction sites must be operated by trained personnel.</w:t>
      </w:r>
    </w:p>
    <w:p>
      <w:pPr>
        <w:pStyle w:val="Heading2Custom"/>
      </w:pPr>
      <w:r>
        <w:t>7.7 Documentation and Labeling</w:t>
      </w:r>
    </w:p>
    <w:p>
      <w:r>
        <w:t>All modified or fabricated equipment must be clearly labeled with information regarding the modification, including date, approving authority, and any new operational limits. A permanent record of all modifications must be kept with the equipment’s maintenance file.</w:t>
      </w:r>
    </w:p>
    <w:p>
      <w:pPr>
        <w:pStyle w:val="Heading1Custom"/>
      </w:pPr>
      <w:r>
        <w:t>Training Requirements</w:t>
      </w:r>
    </w:p>
    <w:p>
      <w:r>
        <w:t>All employees involved in equipment modification, fabrication, or operation of modified equipment must receive specific training relevant to their tasks. Training will cover this policy, specific procedures, potential hazards, and regulatory requirements (OSHA 29 CFR 1926.21(b), WAC 296-155-605). Training frequency will be determined by the Safety Officer based on job role and equipment changes, with documentation maintained by MH Construction management.</w:t>
      </w:r>
    </w:p>
    <w:p>
      <w:pPr>
        <w:pStyle w:val="Heading1Custom"/>
      </w:pPr>
      <w:r>
        <w:t>Inspection and Enforcement</w:t>
      </w:r>
    </w:p>
    <w:p>
      <w:r>
        <w:t>Compliance with this policy will be monitored through regular site inspections by Supervisors and the Safety Officer. Modified or fabricated equipment will undergo pre-use and periodic inspections. Any non-compliance or unsafe conditions will result in immediate corrective action, including equipment removal from service until deemed safe. Enforcement will follow MH Construction’s disciplinary policy.</w:t>
      </w:r>
    </w:p>
    <w:p>
      <w:pPr>
        <w:pStyle w:val="Heading1Custom"/>
      </w:pPr>
      <w:r>
        <w:t>Recordkeeping</w:t>
      </w:r>
    </w:p>
    <w:p>
      <w:r>
        <w:t>The following records must be maintained by MH Construction management for a minimum of 7 years: written authorizations for modifications, engineering designs and calculations, inspection and testing reports, and operator training records. These records are crucial for demonstrating compliance and for accident investigation purposes.</w:t>
      </w:r>
    </w:p>
    <w:p>
      <w:pPr>
        <w:pStyle w:val="Heading1Custom"/>
      </w:pPr>
      <w:r>
        <w:t>Violation Consequences</w:t>
      </w:r>
    </w:p>
    <w:p>
      <w:r>
        <w:t>Violations of this policy will result in progressive disciplinary action, up to and including termination of employment or contract. Minor infractions may lead to retraining and warnings, while serious violations or those causing injury/damage will result in immediate and severe consequences. All disciplinary actions will be documented.</w:t>
      </w:r>
    </w:p>
    <w:p>
      <w:pPr>
        <w:pStyle w:val="Heading1Custom"/>
      </w:pPr>
      <w:r>
        <w:t>References</w:t>
      </w:r>
    </w:p>
    <w:p>
      <w:r>
        <w:t>• OSHA: 29 CFR 1926.21(b) - Safety training and education</w:t>
      </w:r>
    </w:p>
    <w:p>
      <w:r>
        <w:t>• OSHA: 29 CFR 1926.602(a) - Earthmoving Equipment Modifications</w:t>
      </w:r>
    </w:p>
    <w:p>
      <w:r>
        <w:t>• ANSI/ASME B30 Series - Safety Standard for Cranes, Derricks, Hoists, Hooks, Jacks, and Slings</w:t>
      </w:r>
    </w:p>
    <w:p>
      <w:r>
        <w:t>• WISHA: WAC 296-155-605 - Equipment Employer Modifications</w:t>
      </w:r>
    </w:p>
    <w:p>
      <w:r>
        <w:t>• WISHA: WAC 296-155-610 - Motor Vehicles on Construction Sites</w:t>
      </w:r>
    </w:p>
    <w:p>
      <w:r>
        <w:t>• AGC: Safety and Health Manual Ch. 13 - Construction Equipment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 1 Custom"/>
    <w:basedOn w:val="Heading1"/>
    <w:rPr>
      <w:rFonts w:ascii="Arial" w:hAnsi="Arial"/>
      <w:b/>
      <w:sz w:val="24"/>
    </w:rPr>
  </w:style>
  <w:style w:type="paragraph" w:customStyle="1" w:styleId="Heading2Custom">
    <w:name w:val="Heading 2 Custom"/>
    <w:basedOn w:val="Heading2"/>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6E07133-EEA4-4DA4-8F97-3A24F964F0B3}"/>
</file>

<file path=customXml/itemProps3.xml><?xml version="1.0" encoding="utf-8"?>
<ds:datastoreItem xmlns:ds="http://schemas.openxmlformats.org/officeDocument/2006/customXml" ds:itemID="{56922569-C7FE-4B54-AB88-ADB592DC806F}"/>
</file>

<file path=customXml/itemProps4.xml><?xml version="1.0" encoding="utf-8"?>
<ds:datastoreItem xmlns:ds="http://schemas.openxmlformats.org/officeDocument/2006/customXml" ds:itemID="{39DFD587-AE36-45F2-97A7-E6DB9B3BF77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