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sz w:val="32"/>
        </w:rPr>
        <w:t>MH CONSTRUCTION, INC.</w:t>
      </w:r>
    </w:p>
    <w:p>
      <w:pPr/>
      <w:r>
        <w:rPr>
          <w:sz w:val="24"/>
        </w:rPr>
        <w:t>Industrial Safety &amp; Health Program (MISH)</w:t>
      </w:r>
    </w:p>
    <w:p>
      <w:pPr/>
      <w:r>
        <w:rPr>
          <w:sz w:val="24"/>
        </w:rPr>
        <w:t>MISH 41 | Distracted Driving and Fleet Safety Policy</w:t>
      </w:r>
    </w:p>
    <w:p>
      <w:pPr/>
      <w:r>
        <w:rPr>
          <w:sz w:val="24"/>
        </w:rPr>
        <w:t>Revision 3 | Effective: 04/07/2026 | Safety Officer: Matt Ramsey</w:t>
      </w:r>
    </w:p>
    <w:p>
      <w:r>
        <w:br/>
      </w:r>
    </w:p>
    <w:p>
      <w:r>
        <w:br/>
      </w:r>
    </w:p>
    <w:p>
      <w:pPr>
        <w:pStyle w:val="Heading2Custom"/>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w:t>
            </w:r>
          </w:p>
        </w:tc>
        <w:tc>
          <w:tcPr>
            <w:tcW w:type="dxa" w:w="3000"/>
          </w:tcPr>
          <w:p>
            <w:r>
              <w:t>CFR 1926.600 Equipment General</w:t>
            </w:r>
          </w:p>
        </w:tc>
      </w:tr>
      <w:tr>
        <w:tc>
          <w:tcPr>
            <w:tcW w:type="dxa" w:w="3000"/>
          </w:tcPr>
          <w:p>
            <w:r>
              <w:t>OSHA</w:t>
            </w:r>
          </w:p>
        </w:tc>
        <w:tc>
          <w:tcPr>
            <w:tcW w:type="dxa" w:w="3000"/>
          </w:tcPr>
          <w:p>
            <w:r>
              <w:t>OSH</w:t>
            </w:r>
          </w:p>
        </w:tc>
        <w:tc>
          <w:tcPr>
            <w:tcW w:type="dxa" w:w="3000"/>
          </w:tcPr>
          <w:p>
            <w:r>
              <w:t>Act General Duty Clause Section 5(a)(1)</w:t>
            </w:r>
          </w:p>
        </w:tc>
      </w:tr>
      <w:tr>
        <w:tc>
          <w:tcPr>
            <w:tcW w:type="dxa" w:w="3000"/>
          </w:tcPr>
          <w:p>
            <w:r>
              <w:t>OSHA</w:t>
            </w:r>
          </w:p>
        </w:tc>
        <w:tc>
          <w:tcPr>
            <w:tcW w:type="dxa" w:w="3000"/>
          </w:tcPr>
          <w:p>
            <w:r>
              <w:t>49</w:t>
            </w:r>
          </w:p>
        </w:tc>
        <w:tc>
          <w:tcPr>
            <w:tcW w:type="dxa" w:w="3000"/>
          </w:tcPr>
          <w:p>
            <w:r>
              <w:t>CFR 392.82 FMCSA No Texting While Driving</w:t>
            </w:r>
          </w:p>
        </w:tc>
      </w:tr>
      <w:tr>
        <w:tc>
          <w:tcPr>
            <w:tcW w:type="dxa" w:w="3000"/>
          </w:tcPr>
          <w:p>
            <w:r>
              <w:t>WISHA</w:t>
            </w:r>
          </w:p>
        </w:tc>
        <w:tc>
          <w:tcPr>
            <w:tcW w:type="dxa" w:w="3000"/>
          </w:tcPr>
          <w:p>
            <w:r>
              <w:t>WAC</w:t>
            </w:r>
          </w:p>
        </w:tc>
        <w:tc>
          <w:tcPr>
            <w:tcW w:type="dxa" w:w="3000"/>
          </w:tcPr>
          <w:p>
            <w:r>
              <w:t>296-155-610 Motor Vehicles on Construction Sites</w:t>
            </w:r>
          </w:p>
        </w:tc>
      </w:tr>
      <w:tr>
        <w:tc>
          <w:tcPr>
            <w:tcW w:type="dxa" w:w="3000"/>
          </w:tcPr>
          <w:p>
            <w:r>
              <w:t>WISHA</w:t>
            </w:r>
          </w:p>
        </w:tc>
        <w:tc>
          <w:tcPr>
            <w:tcW w:type="dxa" w:w="3000"/>
          </w:tcPr>
          <w:p>
            <w:r>
              <w:t>RCW</w:t>
            </w:r>
          </w:p>
        </w:tc>
        <w:tc>
          <w:tcPr>
            <w:tcW w:type="dxa" w:w="3000"/>
          </w:tcPr>
          <w:p>
            <w:r>
              <w:t>46.61.672 Handheld Wireless Device Prohibition Washington State</w:t>
            </w:r>
          </w:p>
        </w:tc>
      </w:tr>
      <w:tr>
        <w:tc>
          <w:tcPr>
            <w:tcW w:type="dxa" w:w="3000"/>
          </w:tcPr>
          <w:p>
            <w:r>
              <w:t>AGC</w:t>
            </w:r>
          </w:p>
        </w:tc>
        <w:tc>
          <w:tcPr>
            <w:tcW w:type="dxa" w:w="3000"/>
          </w:tcPr>
          <w:p>
            <w:r>
              <w:t>Safety</w:t>
            </w:r>
          </w:p>
        </w:tc>
        <w:tc>
          <w:tcPr>
            <w:tcW w:type="dxa" w:w="3000"/>
          </w:tcPr>
          <w:p>
            <w:r>
              <w:t>and Health Manual Ch. 13</w:t>
            </w:r>
          </w:p>
        </w:tc>
      </w:tr>
      <w:tr>
        <w:tc>
          <w:tcPr>
            <w:tcW w:type="dxa" w:w="3000"/>
          </w:tcPr>
          <w:p>
            <w:r>
              <w:t>AGC</w:t>
            </w:r>
          </w:p>
        </w:tc>
        <w:tc>
          <w:tcPr>
            <w:tcW w:type="dxa" w:w="3000"/>
          </w:tcPr>
          <w:p>
            <w:r>
              <w:t>Travelers</w:t>
            </w:r>
          </w:p>
        </w:tc>
        <w:tc>
          <w:tcPr>
            <w:tcW w:type="dxa" w:w="3000"/>
          </w:tcPr>
          <w:p>
            <w:r>
              <w:t>Audit Recommendation 26-3 Fleet Safety</w:t>
            </w:r>
          </w:p>
        </w:tc>
      </w:tr>
    </w:tbl>
    <w:p>
      <w:pPr>
        <w:pStyle w:val="Heading2Custom"/>
      </w:pPr>
      <w:r>
        <w:t>Purpose</w:t>
      </w:r>
    </w:p>
    <w:p>
      <w:r>
        <w:t>This policy establishes guidelines to prevent distracted driving incidents and ensure the safe operation of all company and personal vehicles used for MH Construction business. It aims to protect employees, the public, and company assets from the risks associated with impaired attention while driving.</w:t>
      </w:r>
    </w:p>
    <w:p>
      <w:pPr>
        <w:pStyle w:val="Heading2Custom"/>
      </w:pPr>
      <w:r>
        <w:t>Scope</w:t>
      </w:r>
    </w:p>
    <w:p>
      <w:r>
        <w:t>This policy applies to all MH Construction employees, subcontractors, and visitors operating vehicles on behalf of MH Construction or on MH Construction job sites.</w:t>
      </w:r>
    </w:p>
    <w:p>
      <w:pPr>
        <w:pStyle w:val="Heading2Custom"/>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Distracted Driving</w:t>
            </w:r>
          </w:p>
        </w:tc>
        <w:tc>
          <w:tcPr>
            <w:tcW w:type="dxa" w:w="4500"/>
          </w:tcPr>
          <w:p>
            <w:r>
              <w:t>Any activity that diverts attention from the primary task of driving, including using a mobile device, eating, drinking, or engaging with passengers.</w:t>
            </w:r>
          </w:p>
        </w:tc>
      </w:tr>
      <w:tr>
        <w:tc>
          <w:tcPr>
            <w:tcW w:type="dxa" w:w="4500"/>
          </w:tcPr>
          <w:p>
            <w:r>
              <w:t>Fleet Vehicle</w:t>
            </w:r>
          </w:p>
        </w:tc>
        <w:tc>
          <w:tcPr>
            <w:tcW w:type="dxa" w:w="4500"/>
          </w:tcPr>
          <w:p>
            <w:r>
              <w:t>Any vehicle owned, leased, or rented by MH Construction for business purposes.</w:t>
            </w:r>
          </w:p>
        </w:tc>
      </w:tr>
      <w:tr>
        <w:tc>
          <w:tcPr>
            <w:tcW w:type="dxa" w:w="4500"/>
          </w:tcPr>
          <w:p>
            <w:r>
              <w:t>Personal Vehicle</w:t>
            </w:r>
          </w:p>
        </w:tc>
        <w:tc>
          <w:tcPr>
            <w:tcW w:type="dxa" w:w="4500"/>
          </w:tcPr>
          <w:p>
            <w:r>
              <w:t>An employee-owned vehicle used for company business.</w:t>
            </w:r>
          </w:p>
        </w:tc>
      </w:tr>
      <w:tr>
        <w:tc>
          <w:tcPr>
            <w:tcW w:type="dxa" w:w="4500"/>
          </w:tcPr>
          <w:p>
            <w:r>
              <w:t>Mobile Device</w:t>
            </w:r>
          </w:p>
        </w:tc>
        <w:tc>
          <w:tcPr>
            <w:tcW w:type="dxa" w:w="4500"/>
          </w:tcPr>
          <w:p>
            <w:r>
              <w:t>Any portable electronic device capable of transmitting or receiving data, including cell phones, smartphones, and tablets.</w:t>
            </w:r>
          </w:p>
        </w:tc>
      </w:tr>
      <w:tr>
        <w:tc>
          <w:tcPr>
            <w:tcW w:type="dxa" w:w="4500"/>
          </w:tcPr>
          <w:p>
            <w:r>
              <w:t>Hands-Free Device</w:t>
            </w:r>
          </w:p>
        </w:tc>
        <w:tc>
          <w:tcPr>
            <w:tcW w:type="dxa" w:w="4500"/>
          </w:tcPr>
          <w:p>
            <w:r>
              <w:t>A device that allows a mobile phone to be used without being held by hand, typically through Bluetooth or an integrated vehicle system.</w:t>
            </w:r>
          </w:p>
        </w:tc>
      </w:tr>
    </w:tbl>
    <w:p>
      <w:pPr>
        <w:pStyle w:val="Heading2Custom"/>
      </w:pPr>
      <w:r>
        <w:t>Responsibilities</w:t>
      </w:r>
    </w:p>
    <w:p>
      <w:pPr/>
      <w:r>
        <w:rPr>
          <w:b/>
        </w:rPr>
        <w:t>Company/Management:</w:t>
      </w:r>
    </w:p>
    <w:p>
      <w:pPr>
        <w:pStyle w:val="ListBullet"/>
      </w:pPr>
      <w:r>
        <w:t>- Provide resources for safe fleet operation and training.</w:t>
      </w:r>
    </w:p>
    <w:p>
      <w:pPr>
        <w:pStyle w:val="ListBullet"/>
      </w:pPr>
      <w:r>
        <w:t>- Establish and enforce clear policies regarding distracted driving.</w:t>
      </w:r>
    </w:p>
    <w:p>
      <w:pPr>
        <w:pStyle w:val="ListBullet"/>
      </w:pPr>
      <w:r>
        <w:t>- Ensure vehicles are maintained in safe operating condition.</w:t>
      </w:r>
    </w:p>
    <w:p>
      <w:pPr/>
      <w:r>
        <w:rPr>
          <w:b/>
        </w:rPr>
        <w:t>Supervisor/Foreman:</w:t>
      </w:r>
    </w:p>
    <w:p>
      <w:pPr>
        <w:pStyle w:val="ListBullet"/>
      </w:pPr>
      <w:r>
        <w:t>- Monitor employee compliance with fleet safety policies.</w:t>
      </w:r>
    </w:p>
    <w:p>
      <w:pPr>
        <w:pStyle w:val="ListBullet"/>
      </w:pPr>
      <w:r>
        <w:t>- Address unsafe driving practices promptly.</w:t>
      </w:r>
    </w:p>
    <w:p>
      <w:pPr>
        <w:pStyle w:val="ListBullet"/>
      </w:pPr>
      <w:r>
        <w:t>- Ensure pre-trip inspections are conducted.</w:t>
      </w:r>
    </w:p>
    <w:p>
      <w:pPr/>
      <w:r>
        <w:rPr>
          <w:b/>
        </w:rPr>
        <w:t>Employee:</w:t>
      </w:r>
    </w:p>
    <w:p>
      <w:pPr>
        <w:pStyle w:val="ListBullet"/>
      </w:pPr>
      <w:r>
        <w:t>- Adhere to all distracted driving and fleet safety policies.</w:t>
      </w:r>
    </w:p>
    <w:p>
      <w:pPr>
        <w:pStyle w:val="ListBullet"/>
      </w:pPr>
      <w:r>
        <w:t>- Operate vehicles safely and defensively.</w:t>
      </w:r>
    </w:p>
    <w:p>
      <w:pPr>
        <w:pStyle w:val="ListBullet"/>
      </w:pPr>
      <w:r>
        <w:t>- Report any vehicle defects or unsafe conditions immediately.</w:t>
      </w:r>
    </w:p>
    <w:p>
      <w:pPr>
        <w:pStyle w:val="ListBullet"/>
      </w:pPr>
      <w:r>
        <w:t>- Complete required training.</w:t>
      </w:r>
    </w:p>
    <w:p>
      <w:pPr/>
      <w:r>
        <w:rPr>
          <w:b/>
        </w:rPr>
        <w:t>Subcontractor:</w:t>
      </w:r>
    </w:p>
    <w:p>
      <w:pPr>
        <w:pStyle w:val="ListBullet"/>
      </w:pPr>
      <w:r>
        <w:t>- Ensure their employees comply with all applicable distracted driving and fleet safety regulations.</w:t>
      </w:r>
    </w:p>
    <w:p>
      <w:pPr>
        <w:pStyle w:val="ListBullet"/>
      </w:pPr>
      <w:r>
        <w:t>- Maintain their vehicles in safe operating condition.</w:t>
      </w:r>
    </w:p>
    <w:p>
      <w:pPr>
        <w:pStyle w:val="Heading2Custom"/>
      </w:pPr>
      <w:r>
        <w:t>Procedures / Requirements</w:t>
      </w:r>
    </w:p>
    <w:p>
      <w:r>
        <w:t>1. Prohibition of Mobile Device Use:</w:t>
      </w:r>
    </w:p>
    <w:p>
      <w:pPr>
        <w:pStyle w:val="ListNumber"/>
      </w:pPr>
      <w:r>
        <w:t>1.1. Employees are prohibited from using handheld mobile devices for talking, texting, or data entry while operating a vehicle for company business. This includes company-owned, leased, rented, or personal vehicles. Per 49 CFR 392.82 FMCSA, commercial motor vehicle drivers are specifically prohibited from texting while driving.</w:t>
      </w:r>
    </w:p>
    <w:p>
      <w:pPr>
        <w:pStyle w:val="ListNumber"/>
      </w:pPr>
      <w:r>
        <w:t>1.2. If a mobile device must be used, the vehicle must be safely pulled over and parked in an appropriate location. Per RCW 46.61.672, Washington State law prohibits holding a wireless device while driving.</w:t>
      </w:r>
    </w:p>
    <w:p>
      <w:pPr>
        <w:pStyle w:val="ListNumber"/>
      </w:pPr>
      <w:r>
        <w:t>1.3. Hands-free devices are permitted for voice communication only, provided their use does not cause distraction. Voice-to-text features are also prohibited while driving.</w:t>
      </w:r>
    </w:p>
    <w:p>
      <w:r>
        <w:t>2. Vehicle Maintenance and Inspection:</w:t>
      </w:r>
    </w:p>
    <w:p>
      <w:pPr>
        <w:pStyle w:val="ListNumber"/>
      </w:pPr>
      <w:r>
        <w:t>2.1. All company vehicles must undergo regular maintenance as per manufacturer recommendations. Records of maintenance must be kept by the designated department. Per 29 CFR 1926.600, equipment must be in safe operating condition.</w:t>
      </w:r>
    </w:p>
    <w:p>
      <w:pPr>
        <w:pStyle w:val="ListNumber"/>
      </w:pPr>
      <w:r>
        <w:t>2.2. Employees operating company vehicles must conduct a pre-trip inspection at the beginning of each shift to ensure the vehicle is in safe working order (e.g., tires, brakes, lights, fluid levels). Any defects must be reported immediately.</w:t>
      </w:r>
    </w:p>
    <w:p>
      <w:r>
        <w:t>3. Driver Qualifications:</w:t>
      </w:r>
    </w:p>
    <w:p>
      <w:pPr>
        <w:pStyle w:val="ListNumber"/>
      </w:pPr>
      <w:r>
        <w:t>3.1. All employees operating vehicles for company business must possess a valid driver's license for the class of vehicle being operated.</w:t>
      </w:r>
    </w:p>
    <w:p>
      <w:pPr>
        <w:pStyle w:val="ListNumber"/>
      </w:pPr>
      <w:r>
        <w:t>3.2. Employees must notify their supervisor immediately of any changes to their driver's license status (e.g., suspension, revocation).</w:t>
      </w:r>
    </w:p>
    <w:p>
      <w:r>
        <w:t>4. Seatbelt Use:</w:t>
      </w:r>
    </w:p>
    <w:p>
      <w:pPr>
        <w:pStyle w:val="ListNumber"/>
      </w:pPr>
      <w:r>
        <w:t>4.1. All occupants of a vehicle used for company business must wear seatbelts at all times while the vehicle is in motion. Per WAC 296-155-610, motor vehicles on construction sites must ensure seatbelt use.</w:t>
      </w:r>
    </w:p>
    <w:p>
      <w:r>
        <w:t>5. Impaired Driving:</w:t>
      </w:r>
    </w:p>
    <w:p>
      <w:pPr>
        <w:pStyle w:val="ListNumber"/>
      </w:pPr>
      <w:r>
        <w:t>5.1. Operating a vehicle under the influence of alcohol, illegal drugs, or impairing prescription medication is strictly prohibited. This is a violation of the OSH Act General Duty Clause Section 5(a)(1) and will result in immediate disciplinary action up to and including termination.</w:t>
      </w:r>
    </w:p>
    <w:p>
      <w:r>
        <w:t>6. Accident Reporting:</w:t>
      </w:r>
    </w:p>
    <w:p>
      <w:pPr>
        <w:pStyle w:val="ListNumber"/>
      </w:pPr>
      <w:r>
        <w:t>6.1. All vehicle accidents, regardless of severity, involving a company vehicle or a personal vehicle used for company business, must be reported to a supervisor immediately. An accident report must be completed within 24 hours.</w:t>
      </w:r>
    </w:p>
    <w:p>
      <w:r>
        <w:t>7. Load Securement:</w:t>
      </w:r>
    </w:p>
    <w:p>
      <w:pPr>
        <w:pStyle w:val="ListNumber"/>
      </w:pPr>
      <w:r>
        <w:t>7.1. All tools, equipment, and materials transported in or on a vehicle must be properly secured to prevent shifting, falling, or creating a hazard during transit. Per 29 CFR 1926.600, equipment must be operated safely.</w:t>
      </w:r>
    </w:p>
    <w:p>
      <w:pPr>
        <w:pStyle w:val="Heading2Custom"/>
      </w:pPr>
      <w:r>
        <w:t>Training Requirements</w:t>
      </w:r>
    </w:p>
    <w:p>
      <w:r>
        <w:t>All employees who operate vehicles for company business must receive initial training on this Distracted Driving and Fleet Safety Policy. Training will cover safe driving practices, the dangers of distracted driving, and company-specific procedures. Training will be refreshed annually or as policy changes occur. Documentation of training completion will be maintained by the Safety Officer.</w:t>
      </w:r>
    </w:p>
    <w:p>
      <w:pPr>
        <w:pStyle w:val="Heading2Custom"/>
      </w:pPr>
      <w:r>
        <w:t>Inspection and Enforcement</w:t>
      </w:r>
    </w:p>
    <w:p>
      <w:r>
        <w:t>Compliance with this policy will be monitored through regular observations by supervisors and management. Unsafe driving practices or policy violations will be addressed immediately. Corrective actions may include retraining, verbal warnings, written warnings, and other disciplinary measures as outlined in the Violation Consequences section.</w:t>
      </w:r>
    </w:p>
    <w:p>
      <w:pPr>
        <w:pStyle w:val="Heading2Custom"/>
      </w:pPr>
      <w:r>
        <w:t>Recordkeeping</w:t>
      </w:r>
    </w:p>
    <w:p>
      <w:r>
        <w:t>The following records will be maintained by the Safety Officer for a minimum of five years:</w:t>
      </w:r>
    </w:p>
    <w:p>
      <w:pPr>
        <w:pStyle w:val="ListBullet"/>
      </w:pPr>
      <w:r>
        <w:t>- Driver's license verification records.</w:t>
      </w:r>
    </w:p>
    <w:p>
      <w:pPr>
        <w:pStyle w:val="ListBullet"/>
      </w:pPr>
      <w:r>
        <w:t>- Vehicle maintenance and inspection logs.</w:t>
      </w:r>
    </w:p>
    <w:p>
      <w:pPr>
        <w:pStyle w:val="ListBullet"/>
      </w:pPr>
      <w:r>
        <w:t>- Accident reports.</w:t>
      </w:r>
    </w:p>
    <w:p>
      <w:pPr>
        <w:pStyle w:val="ListBullet"/>
      </w:pPr>
      <w:r>
        <w:t>- Employee training records.</w:t>
      </w:r>
    </w:p>
    <w:p>
      <w:pPr>
        <w:pStyle w:val="Heading2Custom"/>
      </w:pPr>
      <w:r>
        <w:t>Violation Consequences</w:t>
      </w:r>
    </w:p>
    <w:p>
      <w:r>
        <w:t>Violations of this Distracted Driving and Fleet Safety Policy will result in progressive disciplinary action, which may include:</w:t>
      </w:r>
    </w:p>
    <w:p>
      <w:pPr>
        <w:pStyle w:val="ListBullet"/>
      </w:pPr>
      <w:r>
        <w:t>- First Offense: Verbal warning and retraining.</w:t>
      </w:r>
    </w:p>
    <w:p>
      <w:pPr>
        <w:pStyle w:val="ListBullet"/>
      </w:pPr>
      <w:r>
        <w:t>- Second Offense: Written warning and potential temporary suspension of driving privileges for company business.</w:t>
      </w:r>
    </w:p>
    <w:p>
      <w:pPr>
        <w:pStyle w:val="ListBullet"/>
      </w:pPr>
      <w:r>
        <w:t>- Third Offense: Further disciplinary action, up to and including termination of employment and permanent revocation of driving privileges for company business.</w:t>
      </w:r>
    </w:p>
    <w:p>
      <w:pPr/>
      <w:r>
        <w:t>Severe violations, such as driving under the influence, may result in immediate termination.</w:t>
      </w:r>
    </w:p>
    <w:p>
      <w:pPr>
        <w:pStyle w:val="Heading2Custom"/>
      </w:pPr>
      <w:r>
        <w:t>References</w:t>
      </w:r>
    </w:p>
    <w:p>
      <w:pPr/>
      <w:r>
        <w:rPr>
          <w:b/>
        </w:rPr>
        <w:t>OSHA:</w:t>
      </w:r>
    </w:p>
    <w:p>
      <w:pPr>
        <w:pStyle w:val="ListBullet"/>
      </w:pPr>
      <w:r>
        <w:t>- 29 CFR 1926.600 Equipment General</w:t>
      </w:r>
    </w:p>
    <w:p>
      <w:pPr>
        <w:pStyle w:val="ListBullet"/>
      </w:pPr>
      <w:r>
        <w:t>- OSH Act General Duty Clause Section 5(a)(1)</w:t>
      </w:r>
    </w:p>
    <w:p>
      <w:pPr>
        <w:pStyle w:val="ListBullet"/>
      </w:pPr>
      <w:r>
        <w:t>- 49 CFR 392.82 FMCSA No Texting While Driving</w:t>
      </w:r>
    </w:p>
    <w:p>
      <w:pPr/>
      <w:r>
        <w:rPr>
          <w:b/>
        </w:rPr>
        <w:t>WISHA:</w:t>
      </w:r>
    </w:p>
    <w:p>
      <w:pPr>
        <w:pStyle w:val="ListBullet"/>
      </w:pPr>
      <w:r>
        <w:t>- WAC 296-155-610 Motor Vehicles on Construction Sites</w:t>
      </w:r>
    </w:p>
    <w:p>
      <w:pPr>
        <w:pStyle w:val="ListBullet"/>
      </w:pPr>
      <w:r>
        <w:t>- RCW 46.61.672 Handheld Wireless Device Prohibition Washington State</w:t>
      </w:r>
    </w:p>
    <w:p>
      <w:pPr/>
      <w:r>
        <w:rPr>
          <w:b/>
        </w:rPr>
        <w:t>AGC:</w:t>
      </w:r>
    </w:p>
    <w:p>
      <w:pPr>
        <w:pStyle w:val="ListBullet"/>
      </w:pPr>
      <w:r>
        <w:t>- Safety and Health Manual Ch. 13</w:t>
      </w:r>
    </w:p>
    <w:p>
      <w:pPr>
        <w:pStyle w:val="ListBullet"/>
      </w:pPr>
      <w:r>
        <w:t>- Travelers Audit Recommendation 26-3 Fleet Safety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b/>
      <w:sz w:val="24"/>
    </w:rPr>
  </w:style>
  <w:style w:type="paragraph" w:customStyle="1" w:styleId="Heading2Custom">
    <w:name w:val="Heading 2 Custom"/>
    <w:basedOn w:val="Heading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A171B1C-24AC-4067-87A1-EDEA5D3EEFD1}"/>
</file>

<file path=customXml/itemProps3.xml><?xml version="1.0" encoding="utf-8"?>
<ds:datastoreItem xmlns:ds="http://schemas.openxmlformats.org/officeDocument/2006/customXml" ds:itemID="{E0BD0B52-963E-47B2-B31C-B10689FA611D}"/>
</file>

<file path=customXml/itemProps4.xml><?xml version="1.0" encoding="utf-8"?>
<ds:datastoreItem xmlns:ds="http://schemas.openxmlformats.org/officeDocument/2006/customXml" ds:itemID="{3D9C0710-AD18-4CB6-AE17-B369DE295BC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