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MH CONSTRUCTION, INC.</w:t>
      </w:r>
    </w:p>
    <w:p>
      <w:pPr>
        <w:jc w:val="center"/>
      </w:pPr>
      <w:r>
        <w:t>Industrial Safety &amp; Health Program (MISH)</w:t>
      </w:r>
    </w:p>
    <w:p>
      <w:pPr>
        <w:jc w:val="center"/>
      </w:pPr>
      <w:r>
        <w:t>MISH 48 | Emergency Response Plan</w:t>
      </w:r>
    </w:p>
    <w:p>
      <w:pPr>
        <w:jc w:val="center"/>
      </w:pPr>
      <w:r>
        <w:t>Revision 3 | Effective: 04/07/2026 | Safety Officer: Matt Ramsey</w:t>
      </w:r>
    </w:p>
    <w:p>
      <w:pPr>
        <w:jc w:val="center"/>
      </w:pPr>
      <w:r>
        <w:t>——————————————————————————————————————————————————</w:t>
      </w:r>
    </w:p>
    <w:p>
      <w:pPr>
        <w:pStyle w:val="Heading1"/>
      </w:pPr>
      <w:r>
        <w:t>1. Regulatory Authority</w:t>
      </w:r>
    </w:p>
    <w:tbl>
      <w:tblPr>
        <w:tblStyle w:val="TableGrid"/>
        <w:tblW w:type="auto" w:w="0"/>
        <w:tblLook w:firstColumn="1" w:firstRow="1" w:lastColumn="0" w:lastRow="0" w:noHBand="0" w:noVBand="1" w:val="04A0"/>
      </w:tblPr>
      <w:tblGrid>
        <w:gridCol w:w="3000"/>
        <w:gridCol w:w="3000"/>
        <w:gridCol w:w="3000"/>
      </w:tblGrid>
      <w:tr>
        <w:tc>
          <w:tcPr>
            <w:tcW w:type="dxa" w:w="3000"/>
          </w:tcPr>
          <w:p>
            <w:r>
              <w:t>Authority</w:t>
            </w:r>
          </w:p>
        </w:tc>
        <w:tc>
          <w:tcPr>
            <w:tcW w:type="dxa" w:w="3000"/>
          </w:tcPr>
          <w:p>
            <w:r>
              <w:t>Citation</w:t>
            </w:r>
          </w:p>
        </w:tc>
        <w:tc>
          <w:tcPr>
            <w:tcW w:type="dxa" w:w="3000"/>
          </w:tcPr>
          <w:p>
            <w:r>
              <w:t>Title/Description</w:t>
            </w:r>
          </w:p>
        </w:tc>
      </w:tr>
      <w:tr>
        <w:tc>
          <w:tcPr>
            <w:tcW w:type="dxa" w:w="3000"/>
          </w:tcPr>
          <w:p>
            <w:r>
              <w:t>OSHA</w:t>
            </w:r>
          </w:p>
        </w:tc>
        <w:tc>
          <w:tcPr>
            <w:tcW w:type="dxa" w:w="3000"/>
          </w:tcPr>
          <w:p>
            <w:r>
              <w:t>29 CFR 1926.35</w:t>
            </w:r>
          </w:p>
        </w:tc>
        <w:tc>
          <w:tcPr>
            <w:tcW w:type="dxa" w:w="3000"/>
          </w:tcPr>
          <w:p>
            <w:r>
              <w:t>Employee Emergency Action Plans</w:t>
            </w:r>
          </w:p>
        </w:tc>
      </w:tr>
      <w:tr>
        <w:tc>
          <w:tcPr>
            <w:tcW w:type="dxa" w:w="3000"/>
          </w:tcPr>
          <w:p>
            <w:r>
              <w:t>OSHA</w:t>
            </w:r>
          </w:p>
        </w:tc>
        <w:tc>
          <w:tcPr>
            <w:tcW w:type="dxa" w:w="3000"/>
          </w:tcPr>
          <w:p>
            <w:r>
              <w:t>29 CFR 1910.38</w:t>
            </w:r>
          </w:p>
        </w:tc>
        <w:tc>
          <w:tcPr>
            <w:tcW w:type="dxa" w:w="3000"/>
          </w:tcPr>
          <w:p>
            <w:r>
              <w:t>Emergency Action Plans</w:t>
            </w:r>
          </w:p>
        </w:tc>
      </w:tr>
      <w:tr>
        <w:tc>
          <w:tcPr>
            <w:tcW w:type="dxa" w:w="3000"/>
          </w:tcPr>
          <w:p>
            <w:r>
              <w:t>OSHA</w:t>
            </w:r>
          </w:p>
        </w:tc>
        <w:tc>
          <w:tcPr>
            <w:tcW w:type="dxa" w:w="3000"/>
          </w:tcPr>
          <w:p>
            <w:r>
              <w:t>29 CFR 1910.120</w:t>
            </w:r>
          </w:p>
        </w:tc>
        <w:tc>
          <w:tcPr>
            <w:tcW w:type="dxa" w:w="3000"/>
          </w:tcPr>
          <w:p>
            <w:r>
              <w:t>HAZWOPER if applicable</w:t>
            </w:r>
          </w:p>
        </w:tc>
      </w:tr>
      <w:tr>
        <w:tc>
          <w:tcPr>
            <w:tcW w:type="dxa" w:w="3000"/>
          </w:tcPr>
          <w:p>
            <w:r>
              <w:t>WISHA</w:t>
            </w:r>
          </w:p>
        </w:tc>
        <w:tc>
          <w:tcPr>
            <w:tcW w:type="dxa" w:w="3000"/>
          </w:tcPr>
          <w:p>
            <w:r>
              <w:t>WAC 296-155-140</w:t>
            </w:r>
          </w:p>
        </w:tc>
        <w:tc>
          <w:tcPr>
            <w:tcW w:type="dxa" w:w="3000"/>
          </w:tcPr>
          <w:p>
            <w:r>
              <w:t>Sanitation Emergency</w:t>
            </w:r>
          </w:p>
        </w:tc>
      </w:tr>
      <w:tr>
        <w:tc>
          <w:tcPr>
            <w:tcW w:type="dxa" w:w="3000"/>
          </w:tcPr>
          <w:p>
            <w:r>
              <w:t>WISHA</w:t>
            </w:r>
          </w:p>
        </w:tc>
        <w:tc>
          <w:tcPr>
            <w:tcW w:type="dxa" w:w="3000"/>
          </w:tcPr>
          <w:p>
            <w:r>
              <w:t>WAC 296-800-310</w:t>
            </w:r>
          </w:p>
        </w:tc>
        <w:tc>
          <w:tcPr>
            <w:tcW w:type="dxa" w:w="3000"/>
          </w:tcPr>
          <w:p>
            <w:r>
              <w:t>Emergency Procedures</w:t>
            </w:r>
          </w:p>
        </w:tc>
      </w:tr>
      <w:tr>
        <w:tc>
          <w:tcPr>
            <w:tcW w:type="dxa" w:w="3000"/>
          </w:tcPr>
          <w:p>
            <w:r>
              <w:t>WISHA</w:t>
            </w:r>
          </w:p>
        </w:tc>
        <w:tc>
          <w:tcPr>
            <w:tcW w:type="dxa" w:w="3000"/>
          </w:tcPr>
          <w:p>
            <w:r>
              <w:t>WAC 296-824</w:t>
            </w:r>
          </w:p>
        </w:tc>
        <w:tc>
          <w:tcPr>
            <w:tcW w:type="dxa" w:w="3000"/>
          </w:tcPr>
          <w:p>
            <w:r>
              <w:t>Emergency Response</w:t>
            </w:r>
          </w:p>
        </w:tc>
      </w:tr>
      <w:tr>
        <w:tc>
          <w:tcPr>
            <w:tcW w:type="dxa" w:w="3000"/>
          </w:tcPr>
          <w:p>
            <w:r>
              <w:t>AGC</w:t>
            </w:r>
          </w:p>
        </w:tc>
        <w:tc>
          <w:tcPr>
            <w:tcW w:type="dxa" w:w="3000"/>
          </w:tcPr>
          <w:p>
            <w:r>
              <w:t>Safety and Health Manual Ch. 4</w:t>
            </w:r>
          </w:p>
        </w:tc>
        <w:tc>
          <w:tcPr>
            <w:tcW w:type="dxa" w:w="3000"/>
          </w:tcPr>
          <w:p>
            <w:r>
              <w:t>Emergency Response</w:t>
            </w:r>
          </w:p>
        </w:tc>
      </w:tr>
    </w:tbl>
    <w:p>
      <w:pPr>
        <w:pStyle w:val="Heading1"/>
      </w:pPr>
      <w:r>
        <w:t>2. Purpose</w:t>
      </w:r>
    </w:p>
    <w:p>
      <w:r>
        <w:t>This policy establishes clear guidelines for emergency response to protect MH Construction, Inc. employees, subcontractors, and visitors. It aims to minimize harm, ensure rapid and effective action during emergencies, and comply with all applicable federal and state regulations.</w:t>
      </w:r>
    </w:p>
    <w:p>
      <w:pPr>
        <w:pStyle w:val="Heading1"/>
      </w:pPr>
      <w:r>
        <w:t>3. Scope</w:t>
      </w:r>
    </w:p>
    <w:p>
      <w:r>
        <w:t>This Emergency Response Plan applies to all MH Construction, Inc. employees, subcontractors, and visitors on MH Construction job sites. Adherence to this plan is mandatory to ensure the safety and well-being of all personnel and to maintain regulatory compliance.</w:t>
      </w:r>
    </w:p>
    <w:p>
      <w:pPr>
        <w:pStyle w:val="Heading1"/>
      </w:pPr>
      <w:r>
        <w:t>4. Definitions</w:t>
      </w:r>
    </w:p>
    <w:tbl>
      <w:tblPr>
        <w:tblStyle w:val="TableGrid"/>
        <w:tblW w:type="auto" w:w="0"/>
        <w:tblLook w:firstColumn="1" w:firstRow="1" w:lastColumn="0" w:lastRow="0" w:noHBand="0" w:noVBand="1" w:val="04A0"/>
      </w:tblPr>
      <w:tblGrid>
        <w:gridCol w:w="4500"/>
        <w:gridCol w:w="4500"/>
      </w:tblGrid>
      <w:tr>
        <w:tc>
          <w:tcPr>
            <w:tcW w:type="dxa" w:w="4500"/>
          </w:tcPr>
          <w:p>
            <w:r>
              <w:t>Term</w:t>
            </w:r>
          </w:p>
        </w:tc>
        <w:tc>
          <w:tcPr>
            <w:tcW w:type="dxa" w:w="4500"/>
          </w:tcPr>
          <w:p>
            <w:r>
              <w:t>Definition</w:t>
            </w:r>
          </w:p>
        </w:tc>
      </w:tr>
      <w:tr>
        <w:tc>
          <w:tcPr>
            <w:tcW w:type="dxa" w:w="4500"/>
          </w:tcPr>
          <w:p>
            <w:r>
              <w:t>Emergency Action Plan (EAP)</w:t>
            </w:r>
          </w:p>
        </w:tc>
        <w:tc>
          <w:tcPr>
            <w:tcW w:type="dxa" w:w="4500"/>
          </w:tcPr>
          <w:p>
            <w:r>
              <w:t>A written plan required by OSHA outlining employer and employee actions during workplace emergencies.</w:t>
            </w:r>
          </w:p>
        </w:tc>
      </w:tr>
      <w:tr>
        <w:tc>
          <w:tcPr>
            <w:tcW w:type="dxa" w:w="4500"/>
          </w:tcPr>
          <w:p>
            <w:r>
              <w:t>HAZWOPER</w:t>
            </w:r>
          </w:p>
        </w:tc>
        <w:tc>
          <w:tcPr>
            <w:tcW w:type="dxa" w:w="4500"/>
          </w:tcPr>
          <w:p>
            <w:r>
              <w:t>Hazardous Waste Operations and Emergency Response. OSHA standard 29 CFR 1910.120 covering hazardous substance clean-up operations and emergency response.</w:t>
            </w:r>
          </w:p>
        </w:tc>
      </w:tr>
      <w:tr>
        <w:tc>
          <w:tcPr>
            <w:tcW w:type="dxa" w:w="4500"/>
          </w:tcPr>
          <w:p>
            <w:r>
              <w:t>First Responder</w:t>
            </w:r>
          </w:p>
        </w:tc>
        <w:tc>
          <w:tcPr>
            <w:tcW w:type="dxa" w:w="4500"/>
          </w:tcPr>
          <w:p>
            <w:r>
              <w:t>Individuals trained and designated to provide initial assistance at an emergency scene, such as fire, medical, or hazardous material incidents.</w:t>
            </w:r>
          </w:p>
        </w:tc>
      </w:tr>
      <w:tr>
        <w:tc>
          <w:tcPr>
            <w:tcW w:type="dxa" w:w="4500"/>
          </w:tcPr>
          <w:p>
            <w:r>
              <w:t>Assembly Point</w:t>
            </w:r>
          </w:p>
        </w:tc>
        <w:tc>
          <w:tcPr>
            <w:tcW w:type="dxa" w:w="4500"/>
          </w:tcPr>
          <w:p>
            <w:r>
              <w:t>A pre-determined safe location where all personnel are to gather and be accounted for during an evacuation.</w:t>
            </w:r>
          </w:p>
        </w:tc>
      </w:tr>
      <w:tr>
        <w:tc>
          <w:tcPr>
            <w:tcW w:type="dxa" w:w="4500"/>
          </w:tcPr>
          <w:p>
            <w:r>
              <w:t>Incident Commander</w:t>
            </w:r>
          </w:p>
        </w:tc>
        <w:tc>
          <w:tcPr>
            <w:tcW w:type="dxa" w:w="4500"/>
          </w:tcPr>
          <w:p>
            <w:r>
              <w:t>The individual responsible for overall management of an emergency incident, including strategy, tactics, and resource allocation.</w:t>
            </w:r>
          </w:p>
        </w:tc>
      </w:tr>
    </w:tbl>
    <w:p>
      <w:pPr>
        <w:pStyle w:val="Heading1"/>
      </w:pPr>
      <w:r>
        <w:t>5. Responsibilities</w:t>
      </w:r>
    </w:p>
    <w:p>
      <w:pPr>
        <w:pStyle w:val="Heading2"/>
      </w:pPr>
      <w:r>
        <w:t>5.1 Company/Management Responsibilities</w:t>
      </w:r>
    </w:p>
    <w:p>
      <w:pPr>
        <w:pStyle w:val="ListBullet"/>
      </w:pPr>
      <w:r>
        <w:t>• Develop, implement, and maintain a comprehensive Emergency Response Plan.</w:t>
      </w:r>
    </w:p>
    <w:p>
      <w:pPr>
        <w:pStyle w:val="ListBullet"/>
      </w:pPr>
      <w:r>
        <w:t>• Ensure adequate resources are available for emergency response and training.</w:t>
      </w:r>
    </w:p>
    <w:p>
      <w:pPr>
        <w:pStyle w:val="ListBullet"/>
      </w:pPr>
      <w:r>
        <w:t>• Conduct periodic reviews and updates of the Emergency Response Plan.</w:t>
      </w:r>
    </w:p>
    <w:p>
      <w:pPr>
        <w:pStyle w:val="ListBullet"/>
      </w:pPr>
      <w:r>
        <w:t>• Establish communication protocols with external emergency services.</w:t>
      </w:r>
    </w:p>
    <w:p>
      <w:pPr>
        <w:pStyle w:val="Heading2"/>
      </w:pPr>
      <w:r>
        <w:t>5.2 Supervisor/Foreman Responsibilities</w:t>
      </w:r>
    </w:p>
    <w:p>
      <w:pPr>
        <w:pStyle w:val="ListBullet"/>
      </w:pPr>
      <w:r>
        <w:t>• Ensure all employees under their supervision are trained on the Emergency Response Plan.</w:t>
      </w:r>
    </w:p>
    <w:p>
      <w:pPr>
        <w:pStyle w:val="ListBullet"/>
      </w:pPr>
      <w:r>
        <w:t>• Designate and communicate assembly points for their work areas.</w:t>
      </w:r>
    </w:p>
    <w:p>
      <w:pPr>
        <w:pStyle w:val="ListBullet"/>
      </w:pPr>
      <w:r>
        <w:t>• Account for all personnel during an evacuation or emergency.</w:t>
      </w:r>
    </w:p>
    <w:p>
      <w:pPr>
        <w:pStyle w:val="ListBullet"/>
      </w:pPr>
      <w:r>
        <w:t>• Initiate emergency procedures and contact emergency services as required.</w:t>
      </w:r>
    </w:p>
    <w:p>
      <w:pPr>
        <w:pStyle w:val="Heading2"/>
      </w:pPr>
      <w:r>
        <w:t>5.3 Employee Responsibilities</w:t>
      </w:r>
    </w:p>
    <w:p>
      <w:pPr>
        <w:pStyle w:val="ListBullet"/>
      </w:pPr>
      <w:r>
        <w:t>• Understand and follow the Emergency Response Plan.</w:t>
      </w:r>
    </w:p>
    <w:p>
      <w:pPr>
        <w:pStyle w:val="ListBullet"/>
      </w:pPr>
      <w:r>
        <w:t>• Know evacuation routes, assembly points, and emergency contact numbers.</w:t>
      </w:r>
    </w:p>
    <w:p>
      <w:pPr>
        <w:pStyle w:val="ListBullet"/>
      </w:pPr>
      <w:r>
        <w:t>• Report all emergencies promptly to their supervisor or management.</w:t>
      </w:r>
    </w:p>
    <w:p>
      <w:pPr>
        <w:pStyle w:val="ListBullet"/>
      </w:pPr>
      <w:r>
        <w:t>• Participate in emergency drills and training sessions.</w:t>
      </w:r>
    </w:p>
    <w:p>
      <w:pPr>
        <w:pStyle w:val="Heading2"/>
      </w:pPr>
      <w:r>
        <w:t>5.4 Subcontractor Responsibilities</w:t>
      </w:r>
    </w:p>
    <w:p>
      <w:pPr>
        <w:pStyle w:val="ListBullet"/>
      </w:pPr>
      <w:r>
        <w:t>• Adhere to MH Construction, Inc.'s Emergency Response Plan while on site.</w:t>
      </w:r>
    </w:p>
    <w:p>
      <w:pPr>
        <w:pStyle w:val="ListBullet"/>
      </w:pPr>
      <w:r>
        <w:t>• Ensure their employees are aware of and comply with emergency procedures.</w:t>
      </w:r>
    </w:p>
    <w:p>
      <w:pPr>
        <w:pStyle w:val="ListBullet"/>
      </w:pPr>
      <w:r>
        <w:t>• Coordinate emergency response efforts with MH Construction, Inc. supervisors.</w:t>
      </w:r>
    </w:p>
    <w:p>
      <w:pPr>
        <w:pStyle w:val="Heading1"/>
      </w:pPr>
      <w:r>
        <w:t>6. Procedures / Requirements</w:t>
      </w:r>
    </w:p>
    <w:p>
      <w:pPr>
        <w:pStyle w:val="Heading2"/>
      </w:pPr>
      <w:r>
        <w:t>6.1 Emergency Evacuation Procedures</w:t>
      </w:r>
    </w:p>
    <w:p>
      <w:pPr>
        <w:pStyle w:val="ListNumber"/>
      </w:pPr>
      <w:r>
        <w:t>1. Upon alarm or notification, immediately cease work and proceed to the nearest safe exit.</w:t>
      </w:r>
    </w:p>
    <w:p>
      <w:pPr>
        <w:pStyle w:val="ListNumber"/>
      </w:pPr>
      <w:r>
        <w:t>2. Follow designated evacuation routes to the pre-determined assembly point. Per 29 CFR 1910.38(c)(3), floor plans or workplace maps should be posted.</w:t>
      </w:r>
    </w:p>
    <w:p>
      <w:pPr>
        <w:pStyle w:val="ListNumber"/>
      </w:pPr>
      <w:r>
        <w:t>3. Do not use elevators during fire emergencies. Use stairs only.</w:t>
      </w:r>
    </w:p>
    <w:p>
      <w:pPr>
        <w:pStyle w:val="ListNumber"/>
      </w:pPr>
      <w:r>
        <w:t>4. At the assembly point, report to your supervisor for accountability. Per 29 CFR 1910.38(c)(4), procedures for accounting for all employees after evacuation must be established.</w:t>
      </w:r>
    </w:p>
    <w:p>
      <w:pPr>
        <w:pStyle w:val="ListNumber"/>
      </w:pPr>
      <w:r>
        <w:t>5. Do not re-enter the building or area until an "all-clear" is given by emergency personnel.</w:t>
      </w:r>
    </w:p>
    <w:p>
      <w:pPr>
        <w:pStyle w:val="Heading2"/>
      </w:pPr>
      <w:r>
        <w:t>6.2 Fire Prevention and Response</w:t>
      </w:r>
    </w:p>
    <w:p>
      <w:pPr>
        <w:pStyle w:val="ListNumber"/>
      </w:pPr>
      <w:r>
        <w:t>1. All employees must be aware of fire extinguisher locations and proper usage. Per WAC 296-800-300, employers must ensure fire extinguishers are readily accessible.</w:t>
      </w:r>
    </w:p>
    <w:p>
      <w:pPr>
        <w:pStyle w:val="ListNumber"/>
      </w:pPr>
      <w:r>
        <w:t>2. Report any fire hazards, such as faulty wiring or improper storage of flammable materials, immediately to a supervisor.</w:t>
      </w:r>
    </w:p>
    <w:p>
      <w:pPr>
        <w:pStyle w:val="ListNumber"/>
      </w:pPr>
      <w:r>
        <w:t>3. In case of a small, controllable fire, use the nearest appropriate fire extinguisher. Ensure your escape path is clear. Per 29 CFR 1910.157, employees must be trained on the use of fire extinguishers.</w:t>
      </w:r>
    </w:p>
    <w:p>
      <w:pPr>
        <w:pStyle w:val="ListNumber"/>
      </w:pPr>
      <w:r>
        <w:t>4. For large or uncontrollable fires, activate the fire alarm, evacuate the area, and call 911.</w:t>
      </w:r>
    </w:p>
    <w:p>
      <w:pPr>
        <w:pStyle w:val="Heading2"/>
      </w:pPr>
      <w:r>
        <w:t>6.3 Medical Emergencies</w:t>
      </w:r>
    </w:p>
    <w:p>
      <w:pPr>
        <w:pStyle w:val="ListNumber"/>
      </w:pPr>
      <w:r>
        <w:t>1. For serious injuries or illnesses, immediately call 911. Provide clear and concise information about the incident and location.</w:t>
      </w:r>
    </w:p>
    <w:p>
      <w:pPr>
        <w:pStyle w:val="ListNumber"/>
      </w:pPr>
      <w:r>
        <w:t>2. Administer first aid only if trained and qualified to do so. Per 29 CFR 1926.50, adequate first aid supplies and trained personnel must be available.</w:t>
      </w:r>
    </w:p>
    <w:p>
      <w:pPr>
        <w:pStyle w:val="ListNumber"/>
      </w:pPr>
      <w:r>
        <w:t>3. Do not move an injured person unless they are in immediate danger.</w:t>
      </w:r>
    </w:p>
    <w:p>
      <w:pPr>
        <w:pStyle w:val="ListNumber"/>
      </w:pPr>
      <w:r>
        <w:t>4. Notify a supervisor immediately after ensuring the injured person is receiving appropriate care.</w:t>
      </w:r>
    </w:p>
    <w:p>
      <w:pPr>
        <w:pStyle w:val="Heading2"/>
      </w:pPr>
      <w:r>
        <w:t>6.4 Hazardous Material Spills (HAZWOPER)</w:t>
      </w:r>
    </w:p>
    <w:p>
      <w:pPr>
        <w:pStyle w:val="ListNumber"/>
      </w:pPr>
      <w:r>
        <w:t>1. Identify the spilled material if safe to do so. Refer to Safety Data Sheets (SDS) for information on hazards and proper response. Per 29 CFR 1910.1200, SDS must be readily accessible.</w:t>
      </w:r>
    </w:p>
    <w:p>
      <w:pPr>
        <w:pStyle w:val="ListNumber"/>
      </w:pPr>
      <w:r>
        <w:t>2. For minor spills that can be safely contained by trained personnel, follow established clean-up procedures using appropriate PPE.</w:t>
      </w:r>
    </w:p>
    <w:p>
      <w:pPr>
        <w:pStyle w:val="ListNumber"/>
      </w:pPr>
      <w:r>
        <w:t>3. For large or unknown spills, or spills of highly hazardous materials, immediately evacuate the area, secure it, and call 911 and the designated HAZWOPER team. Per 29 CFR 1910.120, employees involved in hazardous waste operations must be trained.</w:t>
      </w:r>
    </w:p>
    <w:p>
      <w:pPr>
        <w:pStyle w:val="ListNumber"/>
      </w:pPr>
      <w:r>
        <w:t>4. Prevent the spill from entering drains or waterways.</w:t>
      </w:r>
    </w:p>
    <w:p>
      <w:pPr>
        <w:pStyle w:val="Heading2"/>
      </w:pPr>
      <w:r>
        <w:t>6.5 Severe Weather and Natural Disasters</w:t>
      </w:r>
    </w:p>
    <w:p>
      <w:pPr>
        <w:pStyle w:val="ListNumber"/>
      </w:pPr>
      <w:r>
        <w:t>1. Monitor local weather alerts and warnings. Supervisors will disseminate critical information to all personnel.</w:t>
      </w:r>
    </w:p>
    <w:p>
      <w:pPr>
        <w:pStyle w:val="ListNumber"/>
      </w:pPr>
      <w:r>
        <w:t>2. In case of severe weather (e.g., thunderstorms, high winds), seek shelter in designated safe areas or sturdy structures.</w:t>
      </w:r>
    </w:p>
    <w:p>
      <w:pPr>
        <w:pStyle w:val="ListNumber"/>
      </w:pPr>
      <w:r>
        <w:t>3. For earthquakes, "Drop, Cover, and Hold On." After the shaking stops, evacuate to an open area away from buildings and power lines.</w:t>
      </w:r>
    </w:p>
    <w:p>
      <w:pPr>
        <w:pStyle w:val="ListNumber"/>
      </w:pPr>
      <w:r>
        <w:t>4. Follow instructions from emergency services and company management during and after natural disasters.</w:t>
      </w:r>
    </w:p>
    <w:p>
      <w:pPr>
        <w:pStyle w:val="Heading2"/>
      </w:pPr>
      <w:r>
        <w:t>6.6 Communication Procedures</w:t>
      </w:r>
    </w:p>
    <w:p>
      <w:pPr>
        <w:pStyle w:val="ListNumber"/>
      </w:pPr>
      <w:r>
        <w:t>1. All emergency communications will be initiated by the Incident Commander or designated supervisor.</w:t>
      </w:r>
    </w:p>
    <w:p>
      <w:pPr>
        <w:pStyle w:val="ListNumber"/>
      </w:pPr>
      <w:r>
        <w:t>2. Use two-way radios, cell phones, or other designated communication devices to relay information during an emergency.</w:t>
      </w:r>
    </w:p>
    <w:p>
      <w:pPr>
        <w:pStyle w:val="ListNumber"/>
      </w:pPr>
      <w:r>
        <w:t>3. Emergency contact numbers for fire, police, ambulance, and HAZMAT teams will be prominently displayed at all job sites.</w:t>
      </w:r>
    </w:p>
    <w:p>
      <w:pPr>
        <w:pStyle w:val="ListNumber"/>
      </w:pPr>
      <w:r>
        <w:t>4. Establish a clear chain of command for reporting and decision-making during emergencies.</w:t>
      </w:r>
    </w:p>
    <w:p>
      <w:pPr>
        <w:pStyle w:val="Heading1"/>
      </w:pPr>
      <w:r>
        <w:t>7. Training Requirements</w:t>
      </w:r>
    </w:p>
    <w:p>
      <w:r>
        <w:t>All MH Construction, Inc. employees, including new hires, must receive initial and annual refresher training on the Emergency Response Plan. This training will cover evacuation procedures, fire safety, medical emergency protocols, and HAZWOPER awareness if applicable. Per 29 CFR 1910.38(e) and WAC 296-800-310(4), training must be provided to all employees. Training documentation, including dates, topics covered, and attendees, will be maintained by the Safety Officer for a minimum of three years.</w:t>
      </w:r>
    </w:p>
    <w:p>
      <w:pPr>
        <w:pStyle w:val="Heading1"/>
      </w:pPr>
      <w:r>
        <w:t>8. Inspection and Enforcement</w:t>
      </w:r>
    </w:p>
    <w:p>
      <w:r>
        <w:t>The Safety Officer will conduct regular inspections (at least quarterly) of all job sites to ensure compliance with the Emergency Response Plan, including checking emergency exits, fire extinguishers, and first aid supplies. Any deficiencies will be documented, and corrective actions will be implemented immediately. Non-compliance with this plan will result in disciplinary action as outlined in Section 10.</w:t>
      </w:r>
    </w:p>
    <w:p>
      <w:pPr>
        <w:pStyle w:val="Heading1"/>
      </w:pPr>
      <w:r>
        <w:t>9. Recordkeeping</w:t>
      </w:r>
    </w:p>
    <w:p>
      <w:r>
        <w:t>The following records related to emergency response will be maintained by the Safety Officer:</w:t>
        <w:br/>
        <w:t>• Emergency Response Plan (current and previous revisions)</w:t>
        <w:br/>
        <w:t>• Emergency contact lists</w:t>
        <w:br/>
        <w:t>• Training records (dates, attendees, topics)</w:t>
        <w:br/>
        <w:t>• Inspection reports and corrective actions</w:t>
        <w:br/>
        <w:t>• Incident reports for all emergencies</w:t>
        <w:br/>
        <w:t>All records will be retained for a minimum of five years. Per WAC 296-800-140, employers must maintain records of safety and health training.</w:t>
      </w:r>
    </w:p>
    <w:p>
      <w:pPr>
        <w:pStyle w:val="Heading1"/>
      </w:pPr>
      <w:r>
        <w:t>10. Violation Consequences</w:t>
      </w:r>
    </w:p>
    <w:p>
      <w:r>
        <w:t>Failure to comply with the MH Construction, Inc. Emergency Response Plan will result in progressive disciplinary action, up to and including termination of employment or contract. The severity of the disciplinary action will depend on the nature and gravity of the violation, as well as any previous infractions. All disciplinary actions will be documented.</w:t>
      </w:r>
    </w:p>
    <w:p>
      <w:pPr>
        <w:pStyle w:val="Heading1"/>
      </w:pPr>
      <w:r>
        <w:t>11. References</w:t>
      </w:r>
    </w:p>
    <w:p>
      <w:r>
        <w:t>• OSHA: 29 CFR 1926.35 Employee Emergency Action Plans</w:t>
      </w:r>
    </w:p>
    <w:p>
      <w:r>
        <w:t>• OSHA: 29 CFR 1910.38 Emergency Action Plans</w:t>
      </w:r>
    </w:p>
    <w:p>
      <w:r>
        <w:t>• OSHA: 29 CFR 1910.120 HAZWOPER if applicable</w:t>
      </w:r>
    </w:p>
    <w:p>
      <w:r>
        <w:t>• WISHA: WAC 296-155-140 Sanitation Emergency</w:t>
      </w:r>
    </w:p>
    <w:p>
      <w:r>
        <w:t>• WISHA: WAC 296-800-310 Emergency Procedures</w:t>
      </w:r>
    </w:p>
    <w:p>
      <w:r>
        <w:t>• WISHA: WAC 296-824 Emergency Response</w:t>
      </w:r>
    </w:p>
    <w:p>
      <w:r>
        <w:t>• AGC: Safety and Health Manual Ch. 4 Emergency Response</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DB8A359-63B8-47E7-9784-B57402CBB481}"/>
</file>

<file path=customXml/itemProps3.xml><?xml version="1.0" encoding="utf-8"?>
<ds:datastoreItem xmlns:ds="http://schemas.openxmlformats.org/officeDocument/2006/customXml" ds:itemID="{5E43E63F-06F6-44C5-8DFC-AA8CD9539084}"/>
</file>

<file path=customXml/itemProps4.xml><?xml version="1.0" encoding="utf-8"?>
<ds:datastoreItem xmlns:ds="http://schemas.openxmlformats.org/officeDocument/2006/customXml" ds:itemID="{8553F23E-A7C6-437A-9DA5-EB2BC058A00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