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MISH 56 — Near-Miss Reporting &amp; Analysis</w:t>
      </w:r>
    </w:p>
    <w:p>
      <w:pPr>
        <w:spacing w:after="240"/>
      </w:pPr>
      <w:r>
        <w:t xml:space="preserve">Document Level: POLICY / PROCEDURE / TASK | Revision: 5.0</w:t>
      </w:r>
    </w:p>
    <w:p>
      <w:pPr>
        <w:pStyle w:val="Heading2"/>
        <w:spacing w:after="120" w:before="160"/>
      </w:pPr>
      <w:r>
        <w:t xml:space="preserve">1. POLICY — Governing Direction</w:t>
      </w:r>
    </w:p>
    <w:p>
      <w:pPr>
        <w:spacing w:after="120"/>
      </w:pPr>
      <w:r>
        <w:t xml:space="preserve">1.1 Purpose. To capture critical hazard intelligence by reporting and analyzing events that did not result in injury but had the potential to do so. 1.2 Scope. All MHC operations. 1.3 Authority. OSHA Recordkeeping Guidelines (Best Practice). 1.4 No Retaliation. MHC strictly prohibits retaliation against any employee reporting a near-miss.</w:t>
      </w:r>
    </w:p>
    <w:p>
      <w:pPr>
        <w:pStyle w:val="Heading2"/>
        <w:spacing w:after="120" w:before="160"/>
      </w:pPr>
      <w:r>
        <w:t xml:space="preserve">2. PROCEDURE — Organizational Process</w:t>
      </w:r>
    </w:p>
    <w:p>
      <w:pPr>
        <w:spacing w:after="120"/>
      </w:pPr>
      <w:r>
        <w:t xml:space="preserve">2.1 The 30-Second Rule. Near-miss reporting must be simple and accessible via the Safety Dashboard (QR-MISH-FORMS). 2.2 Investigation. Safety Command will review all near-miss reports within 24 hours to determine if a formal RCA (MISH 49) is required. 2.3 Feedback Loop. Safety Command will communicate the resolution back to the reporting employee and share lessons learned at the bi-weekly safety meeting.</w:t>
      </w:r>
    </w:p>
    <w:p>
      <w:pPr>
        <w:pStyle w:val="Heading2"/>
        <w:spacing w:after="120" w:before="160"/>
      </w:pPr>
      <w:r>
        <w:t xml:space="preserve">3. TASK INSTRUCTIONS — Point-of-Work Action</w:t>
      </w:r>
    </w:p>
    <w:p>
      <w:pPr>
        <w:spacing w:after="120"/>
      </w:pPr>
      <w:r>
        <w:t xml:space="preserve">3.1 Prerequisites. Access to the Safety Dashboard or Form MHC-NM. 3.2 Reporting a Near-Miss.</w:t>
      </w:r>
    </w:p>
    <w:p>
      <w:pPr>
        <w:spacing w:after="120"/>
      </w:pPr>
      <w:r>
        <w:t xml:space="preserve">• Ensure the immediate area is safe (stop work if necessary).</w:t>
      </w:r>
    </w:p>
    <w:p>
      <w:pPr>
        <w:spacing w:after="120"/>
      </w:pPr>
      <w:r>
        <w:t xml:space="preserve">• Scan the QR code or access the dashboard to open Form MHC-NM.</w:t>
      </w:r>
    </w:p>
    <w:p>
      <w:pPr>
        <w:spacing w:after="120"/>
      </w:pPr>
      <w:r>
        <w:t xml:space="preserve">• Provide the factual details: what happened, where, and what could have happened.</w:t>
      </w:r>
    </w:p>
    <w:p>
      <w:pPr>
        <w:spacing w:after="120"/>
      </w:pPr>
      <w:r>
        <w:t xml:space="preserve">• Submit the form before the end of the shift.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2026-07-28T15:21:32.770Z</dcterms:created>
  <dcterms:modified xsi:type="dcterms:W3CDTF">2026-07-28T15:21:32.770Z</dcterms:modified>
</cp:coreProperties>
</file>

<file path=docProps/custom.xml><?xml version="1.0" encoding="utf-8"?>
<Properties xmlns="http://schemas.openxmlformats.org/officeDocument/2006/custom-properties" xmlns:vt="http://schemas.openxmlformats.org/officeDocument/2006/docPropsVTypes"/>
</file>