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MISH 53 — Management of Change (MOC)</w:t>
      </w:r>
    </w:p>
    <w:p>
      <w:pPr>
        <w:spacing w:after="240"/>
      </w:pPr>
      <w:r>
        <w:t xml:space="preserve">Document Level: POLICY / PROCEDURE / TASK | Revision: 5.0</w:t>
      </w:r>
    </w:p>
    <w:p>
      <w:pPr>
        <w:pStyle w:val="Heading2"/>
        <w:spacing w:after="120" w:before="160"/>
      </w:pPr>
      <w:r>
        <w:t xml:space="preserve">1. POLICY — Governing Direction</w:t>
      </w:r>
    </w:p>
    <w:p>
      <w:pPr>
        <w:spacing w:after="120"/>
      </w:pPr>
      <w:r>
        <w:t xml:space="preserve">1.1 Purpose. To evaluate and mitigate safety risks introduced by changes in equipment, personnel, scope, or regulations before implementation. 1.2 Scope. Applies to all significant operational changes at MHC. 1.3 Authority. ANSI Z10 Section 6.3; ISO 45001 Clause 8.1.3.</w:t>
      </w:r>
    </w:p>
    <w:p>
      <w:pPr>
        <w:pStyle w:val="Heading2"/>
        <w:spacing w:after="120" w:before="160"/>
      </w:pPr>
      <w:r>
        <w:t xml:space="preserve">2. PROCEDURE — Organizational Process</w:t>
      </w:r>
    </w:p>
    <w:p>
      <w:pPr>
        <w:spacing w:after="120"/>
      </w:pPr>
      <w:r>
        <w:t xml:space="preserve">2.1 MOC Triggers. A formal MOC review is required for:</w:t>
      </w:r>
    </w:p>
    <w:p>
      <w:pPr>
        <w:spacing w:after="120"/>
      </w:pPr>
      <w:r>
        <w:t xml:space="preserve">• Introduction of new heavy equipment or significant tool changes.</w:t>
      </w:r>
    </w:p>
    <w:p>
      <w:pPr>
        <w:spacing w:after="120"/>
      </w:pPr>
      <w:r>
        <w:t xml:space="preserve">• Replacement of key safety personnel (e.g., Site Safety Commander) mid-project.</w:t>
      </w:r>
    </w:p>
    <w:p>
      <w:pPr>
        <w:spacing w:after="120"/>
      </w:pPr>
      <w:r>
        <w:t xml:space="preserve">• Scope changes introducing new hazard categories (e.g., unexpected confined space). 2.2 MOC Approval. Changes must be documented on Form MHC-MOC and approved by Safety Command.</w:t>
      </w:r>
    </w:p>
    <w:p>
      <w:pPr>
        <w:pStyle w:val="Heading2"/>
        <w:spacing w:after="120" w:before="160"/>
      </w:pPr>
      <w:r>
        <w:t xml:space="preserve">3. TASK INSTRUCTIONS — Point-of-Work Action</w:t>
      </w:r>
    </w:p>
    <w:p>
      <w:pPr>
        <w:spacing w:after="120"/>
      </w:pPr>
      <w:r>
        <w:t xml:space="preserve">3.1 Prerequisites. Identify a qualifying change condition. 3.2 MOC Execution.</w:t>
      </w:r>
    </w:p>
    <w:p>
      <w:pPr>
        <w:spacing w:after="120"/>
      </w:pPr>
      <w:r>
        <w:t xml:space="preserve">• Access Form MHC-MOC via the Safety Dashboard (QR-MISH-MOC).</w:t>
      </w:r>
    </w:p>
    <w:p>
      <w:pPr>
        <w:spacing w:after="120"/>
      </w:pPr>
      <w:r>
        <w:t xml:space="preserve">• Detail the proposed change and identify potential new hazards.</w:t>
      </w:r>
    </w:p>
    <w:p>
      <w:pPr>
        <w:spacing w:after="120"/>
      </w:pPr>
      <w:r>
        <w:t xml:space="preserve">• Submit to Safety Command for review.</w:t>
      </w:r>
    </w:p>
    <w:p>
      <w:pPr>
        <w:spacing w:after="120"/>
      </w:pPr>
      <w:r>
        <w:t xml:space="preserve">• Acceptance Criteria: Do not implement the change until Safety Command provides written approval and updated controls are in place.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2026-07-28T15:21:32.675Z</dcterms:created>
  <dcterms:modified xsi:type="dcterms:W3CDTF">2026-07-28T15:21:32.676Z</dcterms:modified>
</cp:coreProperties>
</file>

<file path=docProps/custom.xml><?xml version="1.0" encoding="utf-8"?>
<Properties xmlns="http://schemas.openxmlformats.org/officeDocument/2006/custom-properties" xmlns:vt="http://schemas.openxmlformats.org/officeDocument/2006/docPropsVTypes"/>
</file>