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MISH 54 — Fatigue Risk Management</w:t>
      </w:r>
    </w:p>
    <w:p>
      <w:pPr>
        <w:spacing w:after="240"/>
      </w:pPr>
      <w:r>
        <w:t xml:space="preserve">Document Level: POLICY / PROCEDURE / TASK | Revision: 5.0</w:t>
      </w:r>
    </w:p>
    <w:p>
      <w:pPr>
        <w:pStyle w:val="Heading2"/>
        <w:spacing w:after="120" w:before="160"/>
      </w:pPr>
      <w:r>
        <w:t xml:space="preserve">1. POLICY — Governing Direction</w:t>
      </w:r>
    </w:p>
    <w:p>
      <w:pPr>
        <w:spacing w:after="120"/>
      </w:pPr>
      <w:r>
        <w:t xml:space="preserve">1.1 Purpose. To prevent incidents caused by physical or mental exhaustion, recognizing fatigue as a critical operational hazard. 1.2 Scope. All MHC field personnel and Sub-Operators. 1.3 Authority. National Safety Council Fatigue Guidelines.</w:t>
      </w:r>
    </w:p>
    <w:p>
      <w:pPr>
        <w:pStyle w:val="Heading2"/>
        <w:spacing w:after="120" w:before="160"/>
      </w:pPr>
      <w:r>
        <w:t xml:space="preserve">2. PROCEDURE — Organizational Process</w:t>
      </w:r>
    </w:p>
    <w:p>
      <w:pPr>
        <w:spacing w:after="120"/>
      </w:pPr>
      <w:r>
        <w:t xml:space="preserve">2.1 Work Hour Limits. Standard operations shall not exceed 12 hours in a 24-hour period, or 6 consecutive days without a rest day. 2.2 Exception Protocol. Exceeding these limits requires a documented fatigue mitigation plan approved by the COO. 2.3 Shift Considerations. Night shift operations require enhanced lighting, mandatory breaks, and secondary safety checks.</w:t>
      </w:r>
    </w:p>
    <w:p>
      <w:pPr>
        <w:pStyle w:val="Heading2"/>
        <w:spacing w:after="120" w:before="160"/>
      </w:pPr>
      <w:r>
        <w:t xml:space="preserve">3. TASK INSTRUCTIONS — Point-of-Work Action</w:t>
      </w:r>
    </w:p>
    <w:p>
      <w:pPr>
        <w:spacing w:after="120"/>
      </w:pPr>
      <w:r>
        <w:t xml:space="preserve">3.1 Prerequisites. Field Safety Leads must monitor crew hours. 3.2 Fatigue Monitoring.</w:t>
      </w:r>
    </w:p>
    <w:p>
      <w:pPr>
        <w:spacing w:after="120"/>
      </w:pPr>
      <w:r>
        <w:t xml:space="preserve">• During the Mission Brief, visually assess the crew for signs of severe fatigue.</w:t>
      </w:r>
    </w:p>
    <w:p>
      <w:pPr>
        <w:spacing w:after="120"/>
      </w:pPr>
      <w:r>
        <w:t xml:space="preserve">• Ask direct questions about rest if a Task Operator appears impaired.</w:t>
      </w:r>
    </w:p>
    <w:p>
      <w:pPr>
        <w:spacing w:after="120"/>
      </w:pPr>
      <w:r>
        <w:t xml:space="preserve">• Abnormal Condition: If a worker is deemed too fatigued to operate safely, reassign them to non-hazardous duties or send them home. Notify Safety Command.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2026-07-28T15:21:32.714Z</dcterms:created>
  <dcterms:modified xsi:type="dcterms:W3CDTF">2026-07-28T15:21:32.714Z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