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rPr>
          <w:sz w:val="24"/>
        </w:rPr>
        <w:t>Industrial Safety &amp; Health Program (MISH)</w:t>
      </w:r>
    </w:p>
    <w:p>
      <w:pPr>
        <w:jc w:val="center"/>
      </w:pPr>
      <w:r>
        <w:rPr>
          <w:b/>
          <w:sz w:val="28"/>
        </w:rPr>
        <w:t>MISH 23 | Industrial Hygiene Program</w:t>
      </w:r>
    </w:p>
    <w:p>
      <w:pPr>
        <w:pBdr>
          <w:bottom w:val="single" w:sz="6" w:space="1" w:color="auto"/>
        </w:pBdr>
        <w:jc w:val="center"/>
      </w:pPr>
      <w:r>
        <w:rPr>
          <w:sz w:val="22"/>
        </w:rPr>
        <w:t>Revision 3 | Effective: 04/07/2026 | Safety Officer: Matt Ramsey</w:t>
      </w:r>
    </w:p>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rPr>
              <w:t>Authority</w:t>
            </w:r>
          </w:p>
        </w:tc>
        <w:tc>
          <w:tcPr>
            <w:tcW w:type="dxa" w:w="3000"/>
          </w:tcPr>
          <w:p>
            <w:r>
              <w:rPr>
                <w:b/>
              </w:rPr>
              <w:t>Citation</w:t>
            </w:r>
          </w:p>
        </w:tc>
        <w:tc>
          <w:tcPr>
            <w:tcW w:type="dxa" w:w="3000"/>
          </w:tcPr>
          <w:p>
            <w:r>
              <w:rPr>
                <w:b/>
              </w:rPr>
              <w:t>Title/Description</w:t>
            </w:r>
          </w:p>
        </w:tc>
      </w:tr>
      <w:tr>
        <w:tc>
          <w:tcPr>
            <w:tcW w:type="dxa" w:w="3000"/>
          </w:tcPr>
          <w:p>
            <w:r>
              <w:t>OSHA</w:t>
            </w:r>
          </w:p>
        </w:tc>
        <w:tc>
          <w:tcPr>
            <w:tcW w:type="dxa" w:w="3000"/>
          </w:tcPr>
          <w:p>
            <w:r>
              <w:t>29 CFR 1910.1000</w:t>
            </w:r>
          </w:p>
        </w:tc>
        <w:tc>
          <w:tcPr>
            <w:tcW w:type="dxa" w:w="3000"/>
          </w:tcPr>
          <w:p>
            <w:r>
              <w:t>Air Contaminants</w:t>
            </w:r>
          </w:p>
        </w:tc>
      </w:tr>
      <w:tr>
        <w:tc>
          <w:tcPr>
            <w:tcW w:type="dxa" w:w="3000"/>
          </w:tcPr>
          <w:p>
            <w:r>
              <w:t>OSHA</w:t>
            </w:r>
          </w:p>
        </w:tc>
        <w:tc>
          <w:tcPr>
            <w:tcW w:type="dxa" w:w="3000"/>
          </w:tcPr>
          <w:p>
            <w:r>
              <w:t>29 CFR 1926.55</w:t>
            </w:r>
          </w:p>
        </w:tc>
        <w:tc>
          <w:tcPr>
            <w:tcW w:type="dxa" w:w="3000"/>
          </w:tcPr>
          <w:p>
            <w:r>
              <w:t>Gases Vapors Fumes Dusts and Mists</w:t>
            </w:r>
          </w:p>
        </w:tc>
      </w:tr>
      <w:tr>
        <w:tc>
          <w:tcPr>
            <w:tcW w:type="dxa" w:w="3000"/>
          </w:tcPr>
          <w:p>
            <w:r>
              <w:t>WISHA</w:t>
            </w:r>
          </w:p>
        </w:tc>
        <w:tc>
          <w:tcPr>
            <w:tcW w:type="dxa" w:w="3000"/>
          </w:tcPr>
          <w:p>
            <w:r>
              <w:t>WAC 296-155-160</w:t>
            </w:r>
          </w:p>
        </w:tc>
        <w:tc>
          <w:tcPr>
            <w:tcW w:type="dxa" w:w="3000"/>
          </w:tcPr>
          <w:p>
            <w:r>
              <w:t>Gases Vapors Fumes Dusts and Mists</w:t>
            </w:r>
          </w:p>
        </w:tc>
      </w:tr>
      <w:tr>
        <w:tc>
          <w:tcPr>
            <w:tcW w:type="dxa" w:w="3000"/>
          </w:tcPr>
          <w:p>
            <w:r>
              <w:t>WISHA</w:t>
            </w:r>
          </w:p>
        </w:tc>
        <w:tc>
          <w:tcPr>
            <w:tcW w:type="dxa" w:w="3000"/>
          </w:tcPr>
          <w:p>
            <w:r>
              <w:t>WAC 296-155-145</w:t>
            </w:r>
          </w:p>
        </w:tc>
        <w:tc>
          <w:tcPr>
            <w:tcW w:type="dxa" w:w="3000"/>
          </w:tcPr>
          <w:p>
            <w:r>
              <w:t>Occupational Noise Exposure</w:t>
            </w:r>
          </w:p>
        </w:tc>
      </w:tr>
      <w:tr>
        <w:tc>
          <w:tcPr>
            <w:tcW w:type="dxa" w:w="3000"/>
          </w:tcPr>
          <w:p>
            <w:r>
              <w:t>WISHA</w:t>
            </w:r>
          </w:p>
        </w:tc>
        <w:tc>
          <w:tcPr>
            <w:tcW w:type="dxa" w:w="3000"/>
          </w:tcPr>
          <w:p>
            <w:r>
              <w:t>WAC 296-155-165</w:t>
            </w:r>
          </w:p>
        </w:tc>
        <w:tc>
          <w:tcPr>
            <w:tcW w:type="dxa" w:w="3000"/>
          </w:tcPr>
          <w:p>
            <w:r>
              <w:t>Lighting</w:t>
            </w:r>
          </w:p>
        </w:tc>
      </w:tr>
      <w:tr>
        <w:tc>
          <w:tcPr>
            <w:tcW w:type="dxa" w:w="3000"/>
          </w:tcPr>
          <w:p>
            <w:r>
              <w:t>WISHA</w:t>
            </w:r>
          </w:p>
        </w:tc>
        <w:tc>
          <w:tcPr>
            <w:tcW w:type="dxa" w:w="3000"/>
          </w:tcPr>
          <w:p>
            <w:r>
              <w:t>WAC 296-155-170</w:t>
            </w:r>
          </w:p>
        </w:tc>
        <w:tc>
          <w:tcPr>
            <w:tcW w:type="dxa" w:w="3000"/>
          </w:tcPr>
          <w:p>
            <w:r>
              <w:t>Ventilation</w:t>
            </w:r>
          </w:p>
        </w:tc>
      </w:tr>
      <w:tr>
        <w:tc>
          <w:tcPr>
            <w:tcW w:type="dxa" w:w="3000"/>
          </w:tcPr>
          <w:p>
            <w:r>
              <w:t>WISHA</w:t>
            </w:r>
          </w:p>
        </w:tc>
        <w:tc>
          <w:tcPr>
            <w:tcW w:type="dxa" w:w="3000"/>
          </w:tcPr>
          <w:p>
            <w:r>
              <w:t>WAC 296-62</w:t>
            </w:r>
          </w:p>
        </w:tc>
        <w:tc>
          <w:tcPr>
            <w:tcW w:type="dxa" w:w="3000"/>
          </w:tcPr>
          <w:p>
            <w:r>
              <w:t>General Occupational Health Standards</w:t>
            </w:r>
          </w:p>
        </w:tc>
      </w:tr>
      <w:tr>
        <w:tc>
          <w:tcPr>
            <w:tcW w:type="dxa" w:w="3000"/>
          </w:tcPr>
          <w:p>
            <w:r>
              <w:t>AGC</w:t>
            </w:r>
          </w:p>
        </w:tc>
        <w:tc>
          <w:tcPr>
            <w:tcW w:type="dxa" w:w="3000"/>
          </w:tcPr>
          <w:p>
            <w:r>
              <w:t>Safety and Health Manual Ch. 17</w:t>
            </w:r>
          </w:p>
        </w:tc>
        <w:tc>
          <w:tcPr>
            <w:tcW w:type="dxa" w:w="3000"/>
          </w:tcPr>
          <w:p>
            <w:r>
              <w:t>Industrial Hygiene</w:t>
            </w:r>
          </w:p>
        </w:tc>
      </w:tr>
    </w:tbl>
    <w:p/>
    <w:p>
      <w:pPr>
        <w:pStyle w:val="Heading1"/>
      </w:pPr>
      <w:r>
        <w:t>1. Purpose</w:t>
      </w:r>
    </w:p>
    <w:p>
      <w:r>
        <w:t>The purpose of the MH Construction, Inc. (MHC) Industrial Hygiene Program is to anticipate, recognize, evaluate, and control environmental factors or stresses arising in or from the workplace that may cause sickness, impaired health and well-being, or significant discomfort among workers or citizens of the community. This policy establishes the framework for protecting employees from occupational health hazards, including chemical, physical, biological, and ergonomic stressors, ensuring a safe and healthful work environment.</w:t>
      </w:r>
    </w:p>
    <w:p>
      <w:pPr>
        <w:pStyle w:val="Heading1"/>
      </w:pPr>
      <w:r>
        <w:t>2. Scope</w:t>
      </w:r>
    </w:p>
    <w:p>
      <w:r>
        <w:t>This program applies to all MH Construction, Inc. employees, subcontractors, vendors, and visitors present on any MHC job site, facility, or property. It encompasses all operations and activities where potential exposure to industrial hygiene hazards exists.</w:t>
      </w:r>
    </w:p>
    <w:p>
      <w:pPr>
        <w:pStyle w:val="Heading1"/>
      </w:pPr>
      <w:r>
        <w:t>3. Definitions</w:t>
      </w:r>
    </w:p>
    <w:tbl>
      <w:tblPr>
        <w:tblStyle w:val="TableGrid"/>
        <w:tblW w:type="auto" w:w="0"/>
        <w:tblLook w:firstColumn="1" w:firstRow="1" w:lastColumn="0" w:lastRow="0" w:noHBand="0" w:noVBand="1" w:val="04A0"/>
      </w:tblPr>
      <w:tblGrid>
        <w:gridCol w:w="4500"/>
        <w:gridCol w:w="4500"/>
      </w:tblGrid>
      <w:tr>
        <w:tc>
          <w:tcPr>
            <w:tcW w:type="dxa" w:w="4500"/>
          </w:tcPr>
          <w:p>
            <w:r>
              <w:rPr>
                <w:b/>
              </w:rPr>
              <w:t>Term</w:t>
            </w:r>
          </w:p>
        </w:tc>
        <w:tc>
          <w:tcPr>
            <w:tcW w:type="dxa" w:w="4500"/>
          </w:tcPr>
          <w:p>
            <w:r>
              <w:rPr>
                <w:b/>
              </w:rPr>
              <w:t>Definition</w:t>
            </w:r>
          </w:p>
        </w:tc>
      </w:tr>
      <w:tr>
        <w:tc>
          <w:tcPr>
            <w:tcW w:type="dxa" w:w="4500"/>
          </w:tcPr>
          <w:p>
            <w:r>
              <w:t>Industrial Hygiene</w:t>
            </w:r>
          </w:p>
        </w:tc>
        <w:tc>
          <w:tcPr>
            <w:tcW w:type="dxa" w:w="4500"/>
          </w:tcPr>
          <w:p>
            <w:r>
              <w:t>The science and art devoted to the anticipation, recognition, evaluation, and control of those environmental factors or stresses arising in or from the workplace, which may cause sickness, impaired health and well-being, or significant discomfort among workers or among the citizens of the community.</w:t>
            </w:r>
          </w:p>
        </w:tc>
      </w:tr>
      <w:tr>
        <w:tc>
          <w:tcPr>
            <w:tcW w:type="dxa" w:w="4500"/>
          </w:tcPr>
          <w:p>
            <w:r>
              <w:t>Permissible Exposure Limit (PEL)</w:t>
            </w:r>
          </w:p>
        </w:tc>
        <w:tc>
          <w:tcPr>
            <w:tcW w:type="dxa" w:w="4500"/>
          </w:tcPr>
          <w:p>
            <w:r>
              <w:t>The maximum legal limit for exposure of an employee to a chemical substance or physical agent, as established by OSHA or WISHA.</w:t>
            </w:r>
          </w:p>
        </w:tc>
      </w:tr>
      <w:tr>
        <w:tc>
          <w:tcPr>
            <w:tcW w:type="dxa" w:w="4500"/>
          </w:tcPr>
          <w:p>
            <w:r>
              <w:t>Threshold Limit Value (TLV)</w:t>
            </w:r>
          </w:p>
        </w:tc>
        <w:tc>
          <w:tcPr>
            <w:tcW w:type="dxa" w:w="4500"/>
          </w:tcPr>
          <w:p>
            <w:r>
              <w:t>Airborne concentrations of chemical substances and represent conditions under which it is believed that nearly all workers may be repeatedly exposed, day after day, over a working lifetime, without adverse health effects.</w:t>
            </w:r>
          </w:p>
        </w:tc>
      </w:tr>
      <w:tr>
        <w:tc>
          <w:tcPr>
            <w:tcW w:type="dxa" w:w="4500"/>
          </w:tcPr>
          <w:p>
            <w:r>
              <w:t>Action Level (AL)</w:t>
            </w:r>
          </w:p>
        </w:tc>
        <w:tc>
          <w:tcPr>
            <w:tcW w:type="dxa" w:w="4500"/>
          </w:tcPr>
          <w:p>
            <w:r>
              <w:t>An airborne concentration of a specific substance calculated as an 8-hour time-weighted average, which initiates certain required activities such as exposure monitoring and medical surveillance.</w:t>
            </w:r>
          </w:p>
        </w:tc>
      </w:tr>
      <w:tr>
        <w:tc>
          <w:tcPr>
            <w:tcW w:type="dxa" w:w="4500"/>
          </w:tcPr>
          <w:p>
            <w:r>
              <w:t>Time-Weighted Average (TWA)</w:t>
            </w:r>
          </w:p>
        </w:tc>
        <w:tc>
          <w:tcPr>
            <w:tcW w:type="dxa" w:w="4500"/>
          </w:tcPr>
          <w:p>
            <w:r>
              <w:t>The employee's average airborne exposure in any 8-hour work shift of a 40-hour work week which shall not be exceeded.</w:t>
            </w:r>
          </w:p>
        </w:tc>
      </w:tr>
    </w:tbl>
    <w:p/>
    <w:p>
      <w:pPr>
        <w:pStyle w:val="Heading1"/>
      </w:pPr>
      <w:r>
        <w:t>4. Responsibilities</w:t>
      </w:r>
    </w:p>
    <w:p>
      <w:pPr>
        <w:pStyle w:val="Heading2"/>
      </w:pPr>
      <w:r>
        <w:t>4.1 Company/Management Responsibilities</w:t>
      </w:r>
    </w:p>
    <w:p>
      <w:pPr>
        <w:pStyle w:val="ListBullet"/>
      </w:pPr>
      <w:r>
        <w:t>Provide the necessary resources, including funding, equipment, and personnel, to implement and maintain the Industrial Hygiene Program.</w:t>
      </w:r>
    </w:p>
    <w:p>
      <w:pPr>
        <w:pStyle w:val="ListBullet"/>
      </w:pPr>
      <w:r>
        <w:t>Ensure that all operations comply with applicable OSHA and WISHA industrial hygiene standards.</w:t>
      </w:r>
    </w:p>
    <w:p>
      <w:pPr>
        <w:pStyle w:val="ListBullet"/>
      </w:pPr>
      <w:r>
        <w:t>Designate a qualified Safety Officer to oversee the program and coordinate industrial hygiene assessments.</w:t>
      </w:r>
    </w:p>
    <w:p>
      <w:pPr>
        <w:pStyle w:val="Heading2"/>
      </w:pPr>
      <w:r>
        <w:t>4.2 Supervisor/Foreman Responsibilities</w:t>
      </w:r>
    </w:p>
    <w:p>
      <w:pPr>
        <w:pStyle w:val="ListBullet"/>
      </w:pPr>
      <w:r>
        <w:t>Ensure that employees under their supervision are trained in and comply with the requirements of this program.</w:t>
      </w:r>
    </w:p>
    <w:p>
      <w:pPr>
        <w:pStyle w:val="ListBullet"/>
      </w:pPr>
      <w:r>
        <w:t>Identify potential health hazards in their work areas and notify the Safety Officer.</w:t>
      </w:r>
    </w:p>
    <w:p>
      <w:pPr>
        <w:pStyle w:val="ListBullet"/>
      </w:pPr>
      <w:r>
        <w:t>Enforce the use of required personal protective equipment (PPE) and engineering controls.</w:t>
      </w:r>
    </w:p>
    <w:p>
      <w:pPr>
        <w:pStyle w:val="Heading2"/>
      </w:pPr>
      <w:r>
        <w:t>4.3 Employee Responsibilities</w:t>
      </w:r>
    </w:p>
    <w:p>
      <w:pPr>
        <w:pStyle w:val="ListBullet"/>
      </w:pPr>
      <w:r>
        <w:t>Comply with all procedures and requirements outlined in this Industrial Hygiene Program.</w:t>
      </w:r>
    </w:p>
    <w:p>
      <w:pPr>
        <w:pStyle w:val="ListBullet"/>
      </w:pPr>
      <w:r>
        <w:t>Properly use and maintain assigned PPE and engineering controls.</w:t>
      </w:r>
    </w:p>
    <w:p>
      <w:pPr>
        <w:pStyle w:val="ListBullet"/>
      </w:pPr>
      <w:r>
        <w:t>Report any suspected health hazards, symptoms of exposure, or defective control equipment to their supervisor immediately.</w:t>
      </w:r>
    </w:p>
    <w:p>
      <w:pPr>
        <w:pStyle w:val="Heading2"/>
      </w:pPr>
      <w:r>
        <w:t>4.4 Subcontractor Responsibilities</w:t>
      </w:r>
    </w:p>
    <w:p>
      <w:pPr>
        <w:pStyle w:val="ListBullet"/>
      </w:pPr>
      <w:r>
        <w:t>Comply with all MHC Industrial Hygiene Program requirements, as well as applicable OSHA and WISHA regulations.</w:t>
      </w:r>
    </w:p>
    <w:p>
      <w:pPr>
        <w:pStyle w:val="ListBullet"/>
      </w:pPr>
      <w:r>
        <w:t>Provide their own hazard assessments, monitoring, and PPE for their employees, unless otherwise specified in the contract.</w:t>
      </w:r>
    </w:p>
    <w:p>
      <w:pPr>
        <w:pStyle w:val="ListBullet"/>
      </w:pPr>
      <w:r>
        <w:t>Coordinate with MHC management regarding any activities that may introduce new health hazards to the job site.</w:t>
      </w:r>
    </w:p>
    <w:p>
      <w:pPr>
        <w:pStyle w:val="Heading1"/>
      </w:pPr>
      <w:r>
        <w:t>5. Procedures / Requirements</w:t>
      </w:r>
    </w:p>
    <w:p>
      <w:pPr>
        <w:pStyle w:val="Heading2"/>
      </w:pPr>
      <w:r>
        <w:t>5.1 Hazard Anticipation and Recognition</w:t>
      </w:r>
    </w:p>
    <w:p>
      <w:r>
        <w:t>Prior to the commencement of any new project or operation, the Safety Officer and project management team shall conduct a comprehensive review to anticipate and recognize potential industrial hygiene hazards. This includes reviewing Safety Data Sheets (SDS) for all chemicals to be used, evaluating planned work processes for physical hazards (e.g., noise, vibration), and assessing the work environment for biological or ergonomic stressors. Per WAC 296-62, a hazard assessment must be documented and maintained.</w:t>
      </w:r>
    </w:p>
    <w:p>
      <w:pPr>
        <w:pStyle w:val="Heading2"/>
      </w:pPr>
      <w:r>
        <w:t>5.2 Exposure Evaluation and Monitoring</w:t>
      </w:r>
    </w:p>
    <w:p>
      <w:r>
        <w:t>When potential exposures to chemical or physical agents are identified, the Safety Officer shall determine the need for exposure monitoring. Initial monitoring shall be conducted to determine if employee exposures exceed the Action Level (AL) or Permissible Exposure Limit (PEL). Per 29 CFR 1910.1000 and WAC 296-155-160, employee exposure to airborne contaminants shall not exceed the specified limits. If initial monitoring indicates exposures above the AL, periodic monitoring shall be implemented in accordance with specific substance standards.</w:t>
      </w:r>
    </w:p>
    <w:p>
      <w:pPr>
        <w:pStyle w:val="Heading2"/>
      </w:pPr>
      <w:r>
        <w:t>5.3 Hierarchy of Controls</w:t>
      </w:r>
    </w:p>
    <w:p>
      <w:r>
        <w:t>MHC shall implement controls to eliminate or reduce occupational exposures to acceptable levels, following the hierarchy of controls:</w:t>
      </w:r>
    </w:p>
    <w:p>
      <w:pPr>
        <w:pStyle w:val="ListNumber"/>
      </w:pPr>
      <w:r>
        <w:t>Elimination/Substitution: Removing the hazard or substituting a less hazardous material or process.</w:t>
      </w:r>
    </w:p>
    <w:p>
      <w:pPr>
        <w:pStyle w:val="ListNumber"/>
      </w:pPr>
      <w:r>
        <w:t>Engineering Controls: Implementing physical changes to the workplace, such as local exhaust ventilation (per WAC 296-155-170), isolation, or enclosure of the hazard.</w:t>
      </w:r>
    </w:p>
    <w:p>
      <w:pPr>
        <w:pStyle w:val="ListNumber"/>
      </w:pPr>
      <w:r>
        <w:t>Administrative Controls: Modifying work schedules or practices to reduce exposure duration.</w:t>
      </w:r>
    </w:p>
    <w:p>
      <w:pPr>
        <w:pStyle w:val="ListNumber"/>
      </w:pPr>
      <w:r>
        <w:t>Personal Protective Equipment (PPE): Providing and requiring the use of appropriate respirators, hearing protection, or protective clothing when other controls are infeasible or insufficient.</w:t>
      </w:r>
    </w:p>
    <w:p>
      <w:pPr>
        <w:pStyle w:val="Heading2"/>
      </w:pPr>
      <w:r>
        <w:t>5.4 Respiratory Protection</w:t>
      </w:r>
    </w:p>
    <w:p>
      <w:r>
        <w:t>When engineering and administrative controls are inadequate to maintain exposures below the PEL for gases, vapors, fumes, dusts, and mists (per 29 CFR 1926.55 and WAC 296-155-160), respiratory protection shall be provided and used in accordance with the MHC Respiratory Protection Program. This includes medical evaluations, fit testing, and training for all affected employees.</w:t>
      </w:r>
    </w:p>
    <w:p>
      <w:pPr>
        <w:pStyle w:val="Heading2"/>
      </w:pPr>
      <w:r>
        <w:t>5.5 Hearing Conservation</w:t>
      </w:r>
    </w:p>
    <w:p>
      <w:r>
        <w:t>Employees exposed to noise levels at or above an 8-hour TWA of 85 decibels (dBA) shall be included in a Hearing Conservation Program, per WAC 296-155-145. This program includes baseline and annual audiometric testing, provision of hearing protection devices, and annual training. Noise exposure monitoring shall be conducted whenever changes in production, process, or controls increase noise exposures.</w:t>
      </w:r>
    </w:p>
    <w:p>
      <w:pPr>
        <w:pStyle w:val="Heading2"/>
      </w:pPr>
      <w:r>
        <w:t>5.6 Illumination and Lighting</w:t>
      </w:r>
    </w:p>
    <w:p>
      <w:r>
        <w:t>Adequate lighting shall be provided in all work areas to ensure safe working conditions and prevent eye strain or accidents. Per WAC 296-155-165, minimum illumination intensities shall be maintained for specific work areas and tasks. The Safety Officer shall conduct periodic light meter surveys to verify compliance with these standards.</w:t>
      </w:r>
    </w:p>
    <w:p>
      <w:pPr>
        <w:pStyle w:val="Heading2"/>
      </w:pPr>
      <w:r>
        <w:t>5.7 Ventilation Systems</w:t>
      </w:r>
    </w:p>
    <w:p>
      <w:r>
        <w:t>Where hazardous dusts, fumes, vapors, or gases are generated, local exhaust ventilation systems shall be designed, installed, and maintained to prevent accumulation of toxic or flammable concentrations. Per WAC 296-155-170, ventilation systems shall be inspected regularly to ensure adequate airflow and capture velocity. Employees shall not enter confined spaces or areas with inadequate ventilation without proper testing and authorization.</w:t>
      </w:r>
    </w:p>
    <w:p>
      <w:pPr>
        <w:pStyle w:val="Heading2"/>
      </w:pPr>
      <w:r>
        <w:t>5.8 Medical Surveillance</w:t>
      </w:r>
    </w:p>
    <w:p>
      <w:r>
        <w:t>Medical surveillance shall be provided for employees exposed to specific hazardous substances at or above the Action Level, or as required by specific OSHA/WISHA standards (e.g., lead, asbestos, silica). Medical examinations shall be performed by a licensed health care professional at no cost to the employee, and at a reasonable time and place.</w:t>
      </w:r>
    </w:p>
    <w:p>
      <w:pPr>
        <w:pStyle w:val="Heading1"/>
      </w:pPr>
      <w:r>
        <w:t>6. Training Requirements</w:t>
      </w:r>
    </w:p>
    <w:p>
      <w:r>
        <w:t>All employees potentially exposed to industrial hygiene hazards shall receive comprehensive training prior to initial assignment and at least annually thereafter. Training shall include:</w:t>
      </w:r>
    </w:p>
    <w:p>
      <w:pPr>
        <w:pStyle w:val="ListBullet"/>
      </w:pPr>
      <w:r>
        <w:t>The nature of the hazards (chemical, physical, biological) present in their work area.</w:t>
      </w:r>
    </w:p>
    <w:p>
      <w:pPr>
        <w:pStyle w:val="ListBullet"/>
      </w:pPr>
      <w:r>
        <w:t>The specific OSHA and WISHA standards applicable to their exposures.</w:t>
      </w:r>
    </w:p>
    <w:p>
      <w:pPr>
        <w:pStyle w:val="ListBullet"/>
      </w:pPr>
      <w:r>
        <w:t>Methods and observations used to detect the presence or release of hazardous agents.</w:t>
      </w:r>
    </w:p>
    <w:p>
      <w:pPr>
        <w:pStyle w:val="ListBullet"/>
      </w:pPr>
      <w:r>
        <w:t>The physical and health hazards of the substances or agents.</w:t>
      </w:r>
    </w:p>
    <w:p>
      <w:pPr>
        <w:pStyle w:val="ListBullet"/>
      </w:pPr>
      <w:r>
        <w:t>Measures employees can take to protect themselves, including specific procedures, engineering controls, work practices, and PPE.</w:t>
      </w:r>
    </w:p>
    <w:p>
      <w:r>
        <w:t>All training shall be documented, including the dates of training, content covered, and names/signatures of attendees and instructors. Records shall be maintained by the Safety Officer.</w:t>
      </w:r>
    </w:p>
    <w:p>
      <w:pPr>
        <w:pStyle w:val="Heading1"/>
      </w:pPr>
      <w:r>
        <w:t>7. Inspection and Enforcement</w:t>
      </w:r>
    </w:p>
    <w:p>
      <w:r>
        <w:t>The Safety Officer and site supervisors shall conduct regular, documented inspections of work areas to ensure compliance with this Industrial Hygiene Program. Inspections shall verify the proper operation of engineering controls, correct use of PPE, and adherence to safe work practices. Any identified deficiencies or hazards shall be corrected immediately. The Safety Officer has the authority to halt any operation deemed to pose an imminent danger to employee health.</w:t>
      </w:r>
    </w:p>
    <w:p>
      <w:pPr>
        <w:pStyle w:val="Heading1"/>
      </w:pPr>
      <w:r>
        <w:t>8. Recordkeeping</w:t>
      </w:r>
    </w:p>
    <w:p>
      <w:r>
        <w:t>MHC shall maintain accurate records of all industrial hygiene activities, including:</w:t>
      </w:r>
    </w:p>
    <w:p>
      <w:pPr>
        <w:pStyle w:val="ListBullet"/>
      </w:pPr>
      <w:r>
        <w:t>Exposure monitoring results: Maintained for at least 30 years.</w:t>
      </w:r>
    </w:p>
    <w:p>
      <w:pPr>
        <w:pStyle w:val="ListBullet"/>
      </w:pPr>
      <w:r>
        <w:t>Medical surveillance records: Maintained for the duration of employment plus 30 years.</w:t>
      </w:r>
    </w:p>
    <w:p>
      <w:pPr>
        <w:pStyle w:val="ListBullet"/>
      </w:pPr>
      <w:r>
        <w:t>Training records: Maintained for at least 3 years from the date of training.</w:t>
      </w:r>
    </w:p>
    <w:p>
      <w:pPr>
        <w:pStyle w:val="ListBullet"/>
      </w:pPr>
      <w:r>
        <w:t>Hazard assessments and inspection reports: Maintained for at least 5 years.</w:t>
      </w:r>
    </w:p>
    <w:p>
      <w:r>
        <w:t>The Safety Officer is responsible for the secure maintenance and retention of these records. Employees or their designated representatives have the right to access their exposure and medical records upon request.</w:t>
      </w:r>
    </w:p>
    <w:p>
      <w:pPr>
        <w:pStyle w:val="Heading1"/>
      </w:pPr>
      <w:r>
        <w:t>9. Violation Consequences</w:t>
      </w:r>
    </w:p>
    <w:p>
      <w:r>
        <w:t>Compliance with the Industrial Hygiene Program is a condition of employment. Violations of these procedures, including failure to use required PPE or bypassing engineering controls, will result in progressive disciplinary action, up to and including termination of employment. Subcontractors found in violation may face work stoppage, financial penalties, or termination of their contract.</w:t>
      </w:r>
    </w:p>
    <w:p>
      <w:pPr>
        <w:pStyle w:val="Heading1"/>
      </w:pPr>
      <w:r>
        <w:t>10. References</w:t>
      </w:r>
    </w:p>
    <w:p>
      <w:pPr>
        <w:pStyle w:val="ListBullet"/>
      </w:pPr>
      <w:r>
        <w:t>OSHA 29 CFR 1910.1000 - Air Contaminants</w:t>
      </w:r>
    </w:p>
    <w:p>
      <w:pPr>
        <w:pStyle w:val="ListBullet"/>
      </w:pPr>
      <w:r>
        <w:t>OSHA 29 CFR 1926.55 - Gases Vapors Fumes Dusts and Mists</w:t>
      </w:r>
    </w:p>
    <w:p>
      <w:pPr>
        <w:pStyle w:val="ListBullet"/>
      </w:pPr>
      <w:r>
        <w:t>WISHA WAC 296-155-160 - Gases Vapors Fumes Dusts and Mists</w:t>
      </w:r>
    </w:p>
    <w:p>
      <w:pPr>
        <w:pStyle w:val="ListBullet"/>
      </w:pPr>
      <w:r>
        <w:t>WISHA WAC 296-155-145 - Occupational Noise Exposure</w:t>
      </w:r>
    </w:p>
    <w:p>
      <w:pPr>
        <w:pStyle w:val="ListBullet"/>
      </w:pPr>
      <w:r>
        <w:t>WISHA WAC 296-155-165 - Lighting</w:t>
      </w:r>
    </w:p>
    <w:p>
      <w:pPr>
        <w:pStyle w:val="ListBullet"/>
      </w:pPr>
      <w:r>
        <w:t>WISHA WAC 296-155-170 - Ventilation</w:t>
      </w:r>
    </w:p>
    <w:p>
      <w:pPr>
        <w:pStyle w:val="ListBullet"/>
      </w:pPr>
      <w:r>
        <w:t>WISHA WAC 296-62 - General Occupational Health Standards</w:t>
      </w:r>
    </w:p>
    <w:p>
      <w:pPr>
        <w:pStyle w:val="ListBullet"/>
      </w:pPr>
      <w:r>
        <w:t>AGC Safety and Health Manual Ch. 17 - Industrial Hygiene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613DD8A-4C32-43B9-B665-0190B6D8C1D5}"/>
</file>

<file path=customXml/itemProps3.xml><?xml version="1.0" encoding="utf-8"?>
<ds:datastoreItem xmlns:ds="http://schemas.openxmlformats.org/officeDocument/2006/customXml" ds:itemID="{68F87135-CB89-41A4-9B7C-F36243755C2F}"/>
</file>

<file path=customXml/itemProps4.xml><?xml version="1.0" encoding="utf-8"?>
<ds:datastoreItem xmlns:ds="http://schemas.openxmlformats.org/officeDocument/2006/customXml" ds:itemID="{132502BB-04BB-4732-8EF8-22662F41A66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