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32"/>
        </w:rPr>
        <w:t>MH CONSTRUCTION, INC.</w:t>
      </w:r>
    </w:p>
    <w:p>
      <w:pPr/>
      <w:r>
        <w:t>Industrial Safety &amp; Health Program (MISH)</w:t>
      </w:r>
    </w:p>
    <w:p>
      <w:pPr/>
      <w:r>
        <w:t>MISH 35 | Rigging</w:t>
      </w:r>
    </w:p>
    <w:p>
      <w:pPr/>
      <w:r>
        <w:t>Revision 3 | Effective: 04/07/2026 | Safety Officer: Matt Ramsey</w:t>
      </w:r>
    </w:p>
    <w:p>
      <w:pPr/>
      <w:r>
        <w:br/>
        <w:t>--------------------------------------------------------------------------------</w:t>
        <w:br/>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w:t>
            </w:r>
          </w:p>
        </w:tc>
        <w:tc>
          <w:tcPr>
            <w:tcW w:type="dxa" w:w="3000"/>
          </w:tcPr>
          <w:p>
            <w:r>
              <w:t>Subpart CC</w:t>
            </w:r>
          </w:p>
        </w:tc>
      </w:tr>
      <w:tr>
        <w:tc>
          <w:tcPr>
            <w:tcW w:type="dxa" w:w="3000"/>
          </w:tcPr>
          <w:p>
            <w:r>
              <w:t>OSHA</w:t>
            </w:r>
          </w:p>
        </w:tc>
        <w:tc>
          <w:tcPr>
            <w:tcW w:type="dxa" w:w="3000"/>
          </w:tcPr>
          <w:p>
            <w:r>
              <w:t>29 CFR 1926.251</w:t>
            </w:r>
          </w:p>
        </w:tc>
        <w:tc>
          <w:tcPr>
            <w:tcW w:type="dxa" w:w="3000"/>
          </w:tcPr>
          <w:p>
            <w:r>
              <w:t>Rigging Equipment for Material Handling</w:t>
            </w:r>
          </w:p>
        </w:tc>
      </w:tr>
      <w:tr>
        <w:tc>
          <w:tcPr>
            <w:tcW w:type="dxa" w:w="3000"/>
          </w:tcPr>
          <w:p>
            <w:r>
              <w:t>WISHA</w:t>
            </w:r>
          </w:p>
        </w:tc>
        <w:tc>
          <w:tcPr>
            <w:tcW w:type="dxa" w:w="3000"/>
          </w:tcPr>
          <w:p>
            <w:r>
              <w:t>WAC 296-155-336 through 296-155-340</w:t>
            </w:r>
          </w:p>
        </w:tc>
        <w:tc>
          <w:tcPr>
            <w:tcW w:type="dxa" w:w="3000"/>
          </w:tcPr>
          <w:p>
            <w:r>
              <w:t>Rigging Requirements for Material Handling</w:t>
            </w:r>
          </w:p>
        </w:tc>
      </w:tr>
      <w:tr>
        <w:tc>
          <w:tcPr>
            <w:tcW w:type="dxa" w:w="3000"/>
          </w:tcPr>
          <w:p>
            <w:r>
              <w:t>WISHA</w:t>
            </w:r>
          </w:p>
        </w:tc>
        <w:tc>
          <w:tcPr>
            <w:tcW w:type="dxa" w:w="3000"/>
          </w:tcPr>
          <w:p>
            <w:r>
              <w:t>WAC 296-155-556 through 296-155-562</w:t>
            </w:r>
          </w:p>
        </w:tc>
        <w:tc>
          <w:tcPr>
            <w:tcW w:type="dxa" w:w="3000"/>
          </w:tcPr>
          <w:p>
            <w:r>
              <w:t>Crane Rigging Requirements</w:t>
            </w:r>
          </w:p>
        </w:tc>
      </w:tr>
      <w:tr>
        <w:tc>
          <w:tcPr>
            <w:tcW w:type="dxa" w:w="3000"/>
          </w:tcPr>
          <w:p>
            <w:r>
              <w:t>AGC</w:t>
            </w:r>
          </w:p>
        </w:tc>
        <w:tc>
          <w:tcPr>
            <w:tcW w:type="dxa" w:w="3000"/>
          </w:tcPr>
          <w:p>
            <w:r>
              <w:t>Safety and Health Manual Ch. 15 Cranes and Rigging</w:t>
            </w:r>
          </w:p>
        </w:tc>
        <w:tc>
          <w:tcPr>
            <w:tcW w:type="dxa" w:w="3000"/>
          </w:tcPr>
          <w:p>
            <w:r/>
          </w:p>
        </w:tc>
      </w:tr>
    </w:tbl>
    <w:p>
      <w:pPr>
        <w:pStyle w:val="Heading1"/>
      </w:pPr>
      <w:r>
        <w:t>Purpose</w:t>
      </w:r>
    </w:p>
    <w:p>
      <w:r>
        <w:t>The purpose of this policy is to establish clear guidelines and procedures for safe rigging operations within MH Construction, Inc. This ensures the protection of employees, equipment, and property from hazards associated with material handling and lifting activities, thereby preventing accidents and injuries on all job sites.</w:t>
      </w:r>
    </w:p>
    <w:p>
      <w:pPr>
        <w:pStyle w:val="Heading1"/>
      </w:pPr>
      <w:r>
        <w:t>Scope</w:t>
      </w:r>
    </w:p>
    <w:p>
      <w:r>
        <w:t>This policy applies to all MH Construction, Inc. employees, subcontractors, and visitors engaged in or exposed to rigging operations on any MH Construction job site.</w:t>
      </w:r>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Competent Person</w:t>
            </w:r>
          </w:p>
        </w:tc>
        <w:tc>
          <w:tcPr>
            <w:tcW w:type="dxa" w:w="4500"/>
          </w:tcPr>
          <w:p>
            <w:r>
              <w:t>An individual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Qualified Person</w:t>
            </w:r>
          </w:p>
        </w:tc>
        <w:tc>
          <w:tcPr>
            <w:tcW w:type="dxa" w:w="4500"/>
          </w:tcPr>
          <w:p>
            <w:r>
              <w:t>One who, by possession of a recognized degree, certificate, or professional standing, or who by extensive knowledge, training, and experience, has successfully demonstrated his ability to solve or resolve problems relating to the subject matter, the work, or the project.</w:t>
            </w:r>
          </w:p>
        </w:tc>
      </w:tr>
      <w:tr>
        <w:tc>
          <w:tcPr>
            <w:tcW w:type="dxa" w:w="4500"/>
          </w:tcPr>
          <w:p>
            <w:r>
              <w:t>Rigging</w:t>
            </w:r>
          </w:p>
        </w:tc>
        <w:tc>
          <w:tcPr>
            <w:tcW w:type="dxa" w:w="4500"/>
          </w:tcPr>
          <w:p>
            <w:r>
              <w:t>The process of preparing equipment and materials for lifting, moving, or positioning, including the selection, inspection, and use of slings, shackles, hooks, and other lifting accessories.</w:t>
            </w:r>
          </w:p>
        </w:tc>
      </w:tr>
      <w:tr>
        <w:tc>
          <w:tcPr>
            <w:tcW w:type="dxa" w:w="4500"/>
          </w:tcPr>
          <w:p>
            <w:r>
              <w:t>Working Load Limit (WLL)</w:t>
            </w:r>
          </w:p>
        </w:tc>
        <w:tc>
          <w:tcPr>
            <w:tcW w:type="dxa" w:w="4500"/>
          </w:tcPr>
          <w:p>
            <w:r>
              <w:t>The maximum load that can be applied to a lifting device or accessory when the force is applied in direct tension.</w:t>
            </w:r>
          </w:p>
        </w:tc>
      </w:tr>
      <w:tr>
        <w:tc>
          <w:tcPr>
            <w:tcW w:type="dxa" w:w="4500"/>
          </w:tcPr>
          <w:p>
            <w:r>
              <w:t>Sling</w:t>
            </w:r>
          </w:p>
        </w:tc>
        <w:tc>
          <w:tcPr>
            <w:tcW w:type="dxa" w:w="4500"/>
          </w:tcPr>
          <w:p>
            <w:r>
              <w:t>An assembly of wire rope, chain, synthetic fiber rope, or synthetic web, used to connect a load to a hoisting device.</w:t>
            </w:r>
          </w:p>
        </w:tc>
      </w:tr>
    </w:tbl>
    <w:p>
      <w:pPr>
        <w:pStyle w:val="Heading1"/>
      </w:pPr>
      <w:r>
        <w:t>Responsibilities</w:t>
      </w:r>
    </w:p>
    <w:p>
      <w:pPr>
        <w:pStyle w:val="Heading2"/>
      </w:pPr>
      <w:r>
        <w:t>Company/Management Responsibilities</w:t>
      </w:r>
    </w:p>
    <w:p>
      <w:pPr>
        <w:pStyle w:val="ListBullet"/>
      </w:pPr>
      <w:r>
        <w:t>• Provide a safe work environment and necessary resources for safe rigging operations.</w:t>
        <w:br/>
        <w:t>• Ensure all rigging equipment is properly maintained and inspected.</w:t>
        <w:br/>
        <w:t>• Implement and enforce this rigging safety program.</w:t>
      </w:r>
    </w:p>
    <w:p>
      <w:pPr>
        <w:pStyle w:val="Heading2"/>
      </w:pPr>
      <w:r>
        <w:t>Supervisor/Foreman Responsibilities</w:t>
      </w:r>
    </w:p>
    <w:p>
      <w:pPr>
        <w:pStyle w:val="ListBullet"/>
      </w:pPr>
      <w:r>
        <w:t>• Ensure all rigging operations are conducted safely and in accordance with this policy.</w:t>
        <w:br/>
        <w:t>• Verify that employees and subcontractors are trained and competent in rigging tasks.</w:t>
        <w:br/>
        <w:t>• Conduct regular inspections of rigging equipment and job site conditions.</w:t>
      </w:r>
    </w:p>
    <w:p>
      <w:pPr>
        <w:pStyle w:val="Heading2"/>
      </w:pPr>
      <w:r>
        <w:t>Employee Responsibilities</w:t>
      </w:r>
    </w:p>
    <w:p>
      <w:pPr>
        <w:pStyle w:val="ListBullet"/>
      </w:pPr>
      <w:r>
        <w:t>• Adhere to all rigging safety procedures and policies.</w:t>
        <w:br/>
        <w:t>• Inspect rigging equipment before each use and report any defects immediately.</w:t>
        <w:br/>
        <w:t>• Participate in all required rigging training.</w:t>
      </w:r>
    </w:p>
    <w:p>
      <w:pPr>
        <w:pStyle w:val="Heading2"/>
      </w:pPr>
      <w:r>
        <w:t>Subcontractor Responsibilities</w:t>
      </w:r>
    </w:p>
    <w:p>
      <w:pPr>
        <w:pStyle w:val="ListBullet"/>
      </w:pPr>
      <w:r>
        <w:t>• Comply with all MH Construction rigging safety policies and applicable regulations.</w:t>
        <w:br/>
        <w:t>• Ensure their employees are qualified and trained for rigging tasks.</w:t>
        <w:br/>
        <w:t>• Provide and maintain safe rigging equipment.</w:t>
      </w:r>
    </w:p>
    <w:p>
      <w:pPr>
        <w:pStyle w:val="Heading1"/>
      </w:pPr>
      <w:r>
        <w:t>Procedures / Requirements</w:t>
      </w:r>
    </w:p>
    <w:p>
      <w:pPr>
        <w:pStyle w:val="Heading2"/>
      </w:pPr>
      <w:r>
        <w:t>7.1 General Rigging Safety</w:t>
      </w:r>
    </w:p>
    <w:p>
      <w:pPr>
        <w:pStyle w:val="ListNumber"/>
      </w:pPr>
      <w:r>
        <w:t>All rigging operations shall be planned and supervised by a competent person. The weight of the load must be known, and the rigging equipment selected must have a sufficient working load limit (WLL) for the task. Per 29 CFR 1926.251(a)(1), rigging equipment shall not be loaded in excess of its recommended safe working load.</w:t>
      </w:r>
    </w:p>
    <w:p>
      <w:pPr>
        <w:pStyle w:val="Heading2"/>
      </w:pPr>
      <w:r>
        <w:t>7.2 Rigging Equipment Inspection</w:t>
      </w:r>
    </w:p>
    <w:p>
      <w:pPr>
        <w:pStyle w:val="ListNumber"/>
      </w:pPr>
      <w:r>
        <w:t>Prior to each shift and before use, all rigging equipment, including slings, shackles, hooks, and hoists, must be visually inspected by a competent person for damage, wear, or defects. Defective equipment shall be immediately removed from service. Per WAC 296-155-336(2), rigging equipment shall be inspected prior to use on each shift and as necessary during use to ensure it is safe. Defective rigging equipment shall be removed from service.</w:t>
      </w:r>
    </w:p>
    <w:p>
      <w:pPr>
        <w:pStyle w:val="Heading2"/>
      </w:pPr>
      <w:r>
        <w:t>7.3 Sling Selection and Use</w:t>
      </w:r>
    </w:p>
    <w:p>
      <w:pPr>
        <w:pStyle w:val="ListNumber"/>
      </w:pPr>
      <w:r>
        <w:t>Slings shall be selected based on the type of load, environmental conditions, and hitch configuration. Sling angles must be considered to prevent overloading. Per 29 CFR 1926.251(c)(1), slings shall be visually inspected for damage or defects by a competent person before each day's use.</w:t>
      </w:r>
    </w:p>
    <w:p>
      <w:pPr>
        <w:pStyle w:val="Heading2"/>
      </w:pPr>
      <w:r>
        <w:t>7.4 Crane Rigging Requirements</w:t>
      </w:r>
    </w:p>
    <w:p>
      <w:pPr>
        <w:pStyle w:val="ListNumber"/>
      </w:pPr>
      <w:r>
        <w:t>When rigging for crane operations, a qualified rigger must be involved in the rigging and unrigging of loads. Communication between the rigger and crane operator is paramount. Per WAC 296-155-556, all crane rigging operations must comply with specific Washington State requirements, which may be more stringent than federal OSHA standards.</w:t>
      </w:r>
    </w:p>
    <w:p>
      <w:pPr>
        <w:pStyle w:val="Heading2"/>
      </w:pPr>
      <w:r>
        <w:t>7.5 Load Securement and Stability</w:t>
      </w:r>
    </w:p>
    <w:p>
      <w:pPr>
        <w:pStyle w:val="ListNumber"/>
      </w:pPr>
      <w:r>
        <w:t>Loads must be properly balanced and secured to prevent shifting or falling during lifting and movement. Tag lines should be used to control load rotation. Ensure that the load is clear of all obstructions before lifting.</w:t>
      </w:r>
    </w:p>
    <w:p>
      <w:pPr>
        <w:pStyle w:val="Heading2"/>
      </w:pPr>
      <w:r>
        <w:t>7.6 Personal Protective Equipment (PPE)</w:t>
      </w:r>
    </w:p>
    <w:p>
      <w:pPr>
        <w:pStyle w:val="ListNumber"/>
      </w:pPr>
      <w:r>
        <w:t>Employees involved in rigging operations must wear appropriate PPE, including hard hats, safety glasses, gloves, and high-visibility clothing. Foot protection is also required to prevent injuries from falling objects. Per 29 CFR 1926 Subpart E, employers must ensure that employees use appropriate PPE.</w:t>
      </w:r>
    </w:p>
    <w:p>
      <w:pPr>
        <w:pStyle w:val="Heading2"/>
      </w:pPr>
      <w:r>
        <w:t>7.7 Communication and Signaling</w:t>
      </w:r>
    </w:p>
    <w:p>
      <w:pPr>
        <w:pStyle w:val="ListNumber"/>
      </w:pPr>
      <w:r>
        <w:t>Clear and consistent communication between all personnel involved in lifting operations is essential. Standard hand signals or radio communication must be used, and all signals must be understood by both the rigger and the equipment operator. Per WAC 296-155-340, standard hand signals shall be used or a qualified signal person shall be provided.</w:t>
      </w:r>
    </w:p>
    <w:p>
      <w:pPr>
        <w:pStyle w:val="Heading2"/>
      </w:pPr>
      <w:r>
        <w:t>7.8 Storage of Rigging Equipment</w:t>
      </w:r>
    </w:p>
    <w:p>
      <w:pPr>
        <w:pStyle w:val="ListNumber"/>
      </w:pPr>
      <w:r>
        <w:t>Rigging equipment not in use shall be stored in a manner that prevents damage, corrosion, or degradation. Slings should be hung or placed on racks to prevent kinking or crushing. Proper storage extends the life of the equipment and ensures its readiness for safe use.</w:t>
      </w:r>
    </w:p>
    <w:p>
      <w:pPr>
        <w:pStyle w:val="Heading1"/>
      </w:pPr>
      <w:r>
        <w:t>Training Requirements</w:t>
      </w:r>
    </w:p>
    <w:p>
      <w:r>
        <w:t>All employees involved in rigging operations, including supervisors and foremen, must receive comprehensive training on safe rigging practices, equipment inspection, load calculation, and signaling. Training shall be conducted by a qualified person and documented. Refresher training shall be provided as necessary, but at least every three years. Per 29 CFR 1926.21(b)(2), employers shall instruct each employee in the recognition and avoidance of unsafe conditions and the regulations applicable to his work environment to control or eliminate any hazards or other exposure to illness or injury.</w:t>
      </w:r>
    </w:p>
    <w:p>
      <w:pPr>
        <w:pStyle w:val="Heading1"/>
      </w:pPr>
      <w:r>
        <w:t>Inspection and Enforcement</w:t>
      </w:r>
    </w:p>
    <w:p>
      <w:r>
        <w:t>Compliance with this rigging safety program will be monitored through regular job site inspections conducted by supervisors, foremen, and the Safety Officer. Inspections will verify proper equipment use, adherence to procedures, and overall safety. Any non-compliance will result in immediate corrective action, which may include retraining, disciplinary action, or removal from duties until compliance is achieved.</w:t>
      </w:r>
    </w:p>
    <w:p>
      <w:pPr>
        <w:pStyle w:val="Heading1"/>
      </w:pPr>
      <w:r>
        <w:t>Recordkeeping</w:t>
      </w:r>
    </w:p>
    <w:p>
      <w:r>
        <w:t>Records of all rigging equipment inspections, maintenance, and repairs shall be maintained by the Safety Officer for the lifespan of the equipment. Training records, including dates, attendees, and topics covered, shall be kept for a minimum of three years. These records are essential for demonstrating compliance and for continuous improvement of safety practices.</w:t>
      </w:r>
    </w:p>
    <w:p>
      <w:pPr>
        <w:pStyle w:val="Heading1"/>
      </w:pPr>
      <w:r>
        <w:t>Violation Consequences</w:t>
      </w:r>
    </w:p>
    <w:p>
      <w:r>
        <w:t>Any violation of this rigging safety policy will be subject to MH Construction, Inc.'s progressive disciplinary policy. Consequences may range from verbal warnings and retraining for minor infractions to written warnings, suspension, or termination for serious or repeated violations. The severity of the disciplinary action will depend on the nature of the violation, its potential for harm, and the employee's safety record.</w:t>
      </w:r>
    </w:p>
    <w:p>
      <w:pPr>
        <w:pStyle w:val="Heading1"/>
      </w:pPr>
      <w:r>
        <w:t>References</w:t>
      </w:r>
    </w:p>
    <w:p>
      <w:r>
        <w:t>• 29 CFR 1926 Subpart CC - Cranes and Derricks in Construction</w:t>
      </w:r>
    </w:p>
    <w:p>
      <w:r>
        <w:t>• 29 CFR 1926.251 - Rigging Equipment for Material Handling</w:t>
      </w:r>
    </w:p>
    <w:p>
      <w:r>
        <w:t>• WAC 296-155-336 through 296-155-340 - Rigging Requirements for Material Handling</w:t>
      </w:r>
    </w:p>
    <w:p>
      <w:r>
        <w:t>• WAC 296-155-556 through 296-155-562 - Crane Rigging Requirements</w:t>
      </w:r>
    </w:p>
    <w:p>
      <w:r>
        <w:t>• AGC Safety and Health Manual Ch. 15 - Cranes and Rigging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BB6AA5-ECE3-4B50-A987-C3DC4BC77C03}"/>
</file>

<file path=customXml/itemProps3.xml><?xml version="1.0" encoding="utf-8"?>
<ds:datastoreItem xmlns:ds="http://schemas.openxmlformats.org/officeDocument/2006/customXml" ds:itemID="{8E76942E-9694-4683-9365-606F9604C2D1}"/>
</file>

<file path=customXml/itemProps4.xml><?xml version="1.0" encoding="utf-8"?>
<ds:datastoreItem xmlns:ds="http://schemas.openxmlformats.org/officeDocument/2006/customXml" ds:itemID="{37B80B29-D478-475D-B53F-AC8E0A3B5D3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