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36 | Hand and Portable Power Tools</w:t>
      </w:r>
    </w:p>
    <w:p>
      <w:pPr>
        <w:jc w:val="center"/>
      </w:pPr>
      <w:r>
        <w:t>Revision 3 | Effective: 04/07/2026 | Safety Officer: Matt Ramsey</w:t>
      </w:r>
    </w:p>
    <w:p>
      <w:pPr>
        <w:pBdr>
          <w:bottom w:val="single" w:sz="6" w:space="1" w:color="auto"/>
        </w:pBdr>
      </w:pPr>
    </w:p>
    <w:p/>
    <w:p>
      <w:pPr>
        <w:pStyle w:val="Heading2"/>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rPr>
                <w:b/>
              </w:rPr>
              <w:t>Authority</w:t>
            </w:r>
          </w:p>
        </w:tc>
        <w:tc>
          <w:tcPr>
            <w:tcW w:type="dxa" w:w="3000"/>
          </w:tcPr>
          <w:p>
            <w:r>
              <w:rPr>
                <w:b/>
              </w:rPr>
              <w:t>Citation</w:t>
            </w:r>
          </w:p>
        </w:tc>
        <w:tc>
          <w:tcPr>
            <w:tcW w:type="dxa" w:w="3000"/>
          </w:tcPr>
          <w:p>
            <w:r>
              <w:rPr>
                <w:b/>
              </w:rPr>
              <w:t>Title/Description</w:t>
            </w:r>
          </w:p>
        </w:tc>
      </w:tr>
      <w:tr>
        <w:tc>
          <w:tcPr>
            <w:tcW w:type="dxa" w:w="3000"/>
          </w:tcPr>
          <w:p>
            <w:r>
              <w:t>OSHA</w:t>
            </w:r>
          </w:p>
        </w:tc>
        <w:tc>
          <w:tcPr>
            <w:tcW w:type="dxa" w:w="3000"/>
          </w:tcPr>
          <w:p>
            <w:r>
              <w:t>29 CFR</w:t>
            </w:r>
          </w:p>
        </w:tc>
        <w:tc>
          <w:tcPr>
            <w:tcW w:type="dxa" w:w="3000"/>
          </w:tcPr>
          <w:p>
            <w:r>
              <w:t>1926 Subpart I</w:t>
            </w:r>
          </w:p>
        </w:tc>
      </w:tr>
      <w:tr>
        <w:tc>
          <w:tcPr>
            <w:tcW w:type="dxa" w:w="3000"/>
          </w:tcPr>
          <w:p>
            <w:r>
              <w:t>OSHA</w:t>
            </w:r>
          </w:p>
        </w:tc>
        <w:tc>
          <w:tcPr>
            <w:tcW w:type="dxa" w:w="3000"/>
          </w:tcPr>
          <w:p>
            <w:r>
              <w:t>29 CFR</w:t>
            </w:r>
          </w:p>
        </w:tc>
        <w:tc>
          <w:tcPr>
            <w:tcW w:type="dxa" w:w="3000"/>
          </w:tcPr>
          <w:p>
            <w:r>
              <w:t>1926.300 General Requirements</w:t>
            </w:r>
          </w:p>
        </w:tc>
      </w:tr>
      <w:tr>
        <w:tc>
          <w:tcPr>
            <w:tcW w:type="dxa" w:w="3000"/>
          </w:tcPr>
          <w:p>
            <w:r>
              <w:t>OSHA</w:t>
            </w:r>
          </w:p>
        </w:tc>
        <w:tc>
          <w:tcPr>
            <w:tcW w:type="dxa" w:w="3000"/>
          </w:tcPr>
          <w:p>
            <w:r>
              <w:t>29 CFR</w:t>
            </w:r>
          </w:p>
        </w:tc>
        <w:tc>
          <w:tcPr>
            <w:tcW w:type="dxa" w:w="3000"/>
          </w:tcPr>
          <w:p>
            <w:r>
              <w:t>1926.301 Hand Tools</w:t>
            </w:r>
          </w:p>
        </w:tc>
      </w:tr>
      <w:tr>
        <w:tc>
          <w:tcPr>
            <w:tcW w:type="dxa" w:w="3000"/>
          </w:tcPr>
          <w:p>
            <w:r>
              <w:t>OSHA</w:t>
            </w:r>
          </w:p>
        </w:tc>
        <w:tc>
          <w:tcPr>
            <w:tcW w:type="dxa" w:w="3000"/>
          </w:tcPr>
          <w:p>
            <w:r>
              <w:t>29 CFR</w:t>
            </w:r>
          </w:p>
        </w:tc>
        <w:tc>
          <w:tcPr>
            <w:tcW w:type="dxa" w:w="3000"/>
          </w:tcPr>
          <w:p>
            <w:r>
              <w:t>1926.302 Power-Operated Hand Tools</w:t>
            </w:r>
          </w:p>
        </w:tc>
      </w:tr>
      <w:tr>
        <w:tc>
          <w:tcPr>
            <w:tcW w:type="dxa" w:w="3000"/>
          </w:tcPr>
          <w:p>
            <w:r>
              <w:t>OSHA</w:t>
            </w:r>
          </w:p>
        </w:tc>
        <w:tc>
          <w:tcPr>
            <w:tcW w:type="dxa" w:w="3000"/>
          </w:tcPr>
          <w:p>
            <w:r>
              <w:t>29 CFR</w:t>
            </w:r>
          </w:p>
        </w:tc>
        <w:tc>
          <w:tcPr>
            <w:tcW w:type="dxa" w:w="3000"/>
          </w:tcPr>
          <w:p>
            <w:r>
              <w:t>1926.303 Abrasive Wheels and Tools</w:t>
            </w:r>
          </w:p>
        </w:tc>
      </w:tr>
      <w:tr>
        <w:tc>
          <w:tcPr>
            <w:tcW w:type="dxa" w:w="3000"/>
          </w:tcPr>
          <w:p>
            <w:r>
              <w:t>WISHA</w:t>
            </w:r>
          </w:p>
        </w:tc>
        <w:tc>
          <w:tcPr>
            <w:tcW w:type="dxa" w:w="3000"/>
          </w:tcPr>
          <w:p>
            <w:r>
              <w:t>WAC 296-155-350</w:t>
            </w:r>
          </w:p>
        </w:tc>
        <w:tc>
          <w:tcPr>
            <w:tcW w:type="dxa" w:w="3000"/>
          </w:tcPr>
          <w:p>
            <w:r>
              <w:t>General Requirements</w:t>
            </w:r>
          </w:p>
        </w:tc>
      </w:tr>
      <w:tr>
        <w:tc>
          <w:tcPr>
            <w:tcW w:type="dxa" w:w="3000"/>
          </w:tcPr>
          <w:p>
            <w:r>
              <w:t>WISHA</w:t>
            </w:r>
          </w:p>
        </w:tc>
        <w:tc>
          <w:tcPr>
            <w:tcW w:type="dxa" w:w="3000"/>
          </w:tcPr>
          <w:p>
            <w:r>
              <w:t>WAC 296-155-355</w:t>
            </w:r>
          </w:p>
        </w:tc>
        <w:tc>
          <w:tcPr>
            <w:tcW w:type="dxa" w:w="3000"/>
          </w:tcPr>
          <w:p>
            <w:r>
              <w:t>Hand Tools</w:t>
            </w:r>
          </w:p>
        </w:tc>
      </w:tr>
      <w:tr>
        <w:tc>
          <w:tcPr>
            <w:tcW w:type="dxa" w:w="3000"/>
          </w:tcPr>
          <w:p>
            <w:r>
              <w:t>WISHA</w:t>
            </w:r>
          </w:p>
        </w:tc>
        <w:tc>
          <w:tcPr>
            <w:tcW w:type="dxa" w:w="3000"/>
          </w:tcPr>
          <w:p>
            <w:r>
              <w:t>WAC 296-155-360</w:t>
            </w:r>
          </w:p>
        </w:tc>
        <w:tc>
          <w:tcPr>
            <w:tcW w:type="dxa" w:w="3000"/>
          </w:tcPr>
          <w:p>
            <w:r>
              <w:t>Power-Operated Hand Tools</w:t>
            </w:r>
          </w:p>
        </w:tc>
      </w:tr>
      <w:tr>
        <w:tc>
          <w:tcPr>
            <w:tcW w:type="dxa" w:w="3000"/>
          </w:tcPr>
          <w:p>
            <w:r>
              <w:t>WISHA</w:t>
            </w:r>
          </w:p>
        </w:tc>
        <w:tc>
          <w:tcPr>
            <w:tcW w:type="dxa" w:w="3000"/>
          </w:tcPr>
          <w:p>
            <w:r>
              <w:t>WAC 296-155-365</w:t>
            </w:r>
          </w:p>
        </w:tc>
        <w:tc>
          <w:tcPr>
            <w:tcW w:type="dxa" w:w="3000"/>
          </w:tcPr>
          <w:p>
            <w:r>
              <w:t>Abrasive Wheels and Tools</w:t>
            </w:r>
          </w:p>
        </w:tc>
      </w:tr>
      <w:tr>
        <w:tc>
          <w:tcPr>
            <w:tcW w:type="dxa" w:w="3000"/>
          </w:tcPr>
          <w:p>
            <w:r>
              <w:t>WISHA</w:t>
            </w:r>
          </w:p>
        </w:tc>
        <w:tc>
          <w:tcPr>
            <w:tcW w:type="dxa" w:w="3000"/>
          </w:tcPr>
          <w:p>
            <w:r>
              <w:t>WAC 296-155-367</w:t>
            </w:r>
          </w:p>
        </w:tc>
        <w:tc>
          <w:tcPr>
            <w:tcW w:type="dxa" w:w="3000"/>
          </w:tcPr>
          <w:p>
            <w:r>
              <w:t>Masonry Saws</w:t>
            </w:r>
          </w:p>
        </w:tc>
      </w:tr>
      <w:tr>
        <w:tc>
          <w:tcPr>
            <w:tcW w:type="dxa" w:w="3000"/>
          </w:tcPr>
          <w:p>
            <w:r>
              <w:t>AGC</w:t>
            </w:r>
          </w:p>
        </w:tc>
        <w:tc>
          <w:tcPr>
            <w:tcW w:type="dxa" w:w="3000"/>
          </w:tcPr>
          <w:p>
            <w:r>
              <w:t>N/A</w:t>
            </w:r>
          </w:p>
        </w:tc>
        <w:tc>
          <w:tcPr>
            <w:tcW w:type="dxa" w:w="3000"/>
          </w:tcPr>
          <w:p>
            <w:r>
              <w:t>Safety and Health Manual Ch. 24 Tools</w:t>
            </w:r>
          </w:p>
        </w:tc>
      </w:tr>
    </w:tbl>
    <w:p/>
    <w:p>
      <w:pPr>
        <w:pStyle w:val="Heading2"/>
      </w:pPr>
      <w:r>
        <w:t>1. PURPOSE</w:t>
      </w:r>
    </w:p>
    <w:p>
      <w:r>
        <w:t>This policy establishes clear guidelines for the safe use, maintenance, and inspection of hand and portable power tools. It aims to prevent injuries, property damage, and ensure compliance with all applicable safety regulations on MH Construction job sites.</w:t>
      </w:r>
    </w:p>
    <w:p>
      <w:r>
        <w:t>Adherence to these procedures is critical for maintaining a safe working environment and protecting all personnel from potential hazards associated with tool operation.</w:t>
      </w:r>
    </w:p>
    <w:p/>
    <w:p>
      <w:pPr>
        <w:pStyle w:val="Heading2"/>
      </w:pPr>
      <w:r>
        <w:t>2. SCOPE</w:t>
      </w:r>
    </w:p>
    <w:p>
      <w:r>
        <w:t>This policy applies to all MH Construction employees, subcontractors, and visitors who may use or be exposed to hand and portable power tools on any MH Construction job site or property.</w:t>
      </w:r>
    </w:p>
    <w:p/>
    <w:p>
      <w:pPr>
        <w:pStyle w:val="Heading2"/>
      </w:pPr>
      <w:r>
        <w:t>3. DEFINITIONS</w:t>
      </w:r>
    </w:p>
    <w:tbl>
      <w:tblPr>
        <w:tblW w:type="auto" w:w="0"/>
        <w:tblLayout w:type="autofit"/>
        <w:tblLook w:firstColumn="1" w:firstRow="1" w:lastColumn="0" w:lastRow="0" w:noHBand="0" w:noVBand="1" w:val="04A0"/>
      </w:tblPr>
      <w:tblGrid>
        <w:gridCol w:w="4500"/>
        <w:gridCol w:w="4500"/>
      </w:tblGrid>
      <w:tr>
        <w:tc>
          <w:tcPr>
            <w:tcW w:type="dxa" w:w="4500"/>
          </w:tcPr>
          <w:p>
            <w:r>
              <w:rPr>
                <w:b/>
              </w:rPr>
              <w:t>Term</w:t>
            </w:r>
          </w:p>
        </w:tc>
        <w:tc>
          <w:tcPr>
            <w:tcW w:type="dxa" w:w="4500"/>
          </w:tcPr>
          <w:p>
            <w:r>
              <w:rPr>
                <w:b/>
              </w:rPr>
              <w:t>Definition</w:t>
            </w:r>
          </w:p>
        </w:tc>
      </w:tr>
      <w:tr>
        <w:tc>
          <w:tcPr>
            <w:tcW w:type="dxa" w:w="4500"/>
          </w:tcPr>
          <w:p>
            <w:r>
              <w:t>Hand Tool</w:t>
            </w:r>
          </w:p>
        </w:tc>
        <w:tc>
          <w:tcPr>
            <w:tcW w:type="dxa" w:w="4500"/>
          </w:tcPr>
          <w:p>
            <w:r>
              <w:t>Any tool powered manually, such as hammers, wrenches, screwdrivers, and chisels.</w:t>
            </w:r>
          </w:p>
        </w:tc>
      </w:tr>
      <w:tr>
        <w:tc>
          <w:tcPr>
            <w:tcW w:type="dxa" w:w="4500"/>
          </w:tcPr>
          <w:p>
            <w:r>
              <w:t>Portable Power Tool</w:t>
            </w:r>
          </w:p>
        </w:tc>
        <w:tc>
          <w:tcPr>
            <w:tcW w:type="dxa" w:w="4500"/>
          </w:tcPr>
          <w:p>
            <w:r>
              <w:t>Any tool powered by electricity, compressed air, hydraulic pressure, or internal combustion, designed to be easily moved and operated by hand, such as drills, saws, grinders, and nail guns.</w:t>
            </w:r>
          </w:p>
        </w:tc>
      </w:tr>
      <w:tr>
        <w:tc>
          <w:tcPr>
            <w:tcW w:type="dxa" w:w="4500"/>
          </w:tcPr>
          <w:p>
            <w:r>
              <w:t>Guarding</w:t>
            </w:r>
          </w:p>
        </w:tc>
        <w:tc>
          <w:tcPr>
            <w:tcW w:type="dxa" w:w="4500"/>
          </w:tcPr>
          <w:p>
            <w:r>
              <w:t>A barrier or enclosure designed to prevent contact with dangerous moving parts of machinery or tools.</w:t>
            </w:r>
          </w:p>
        </w:tc>
      </w:tr>
      <w:tr>
        <w:tc>
          <w:tcPr>
            <w:tcW w:type="dxa" w:w="4500"/>
          </w:tcPr>
          <w:p>
            <w:r>
              <w:t>Personal Protective Equipment (PPE)</w:t>
            </w:r>
          </w:p>
        </w:tc>
        <w:tc>
          <w:tcPr>
            <w:tcW w:type="dxa" w:w="4500"/>
          </w:tcPr>
          <w:p>
            <w:r>
              <w:t>Equipment worn to minimize exposure to hazards that cause serious workplace injuries and illnesses.</w:t>
            </w:r>
          </w:p>
        </w:tc>
      </w:tr>
      <w:tr>
        <w:tc>
          <w:tcPr>
            <w:tcW w:type="dxa" w:w="4500"/>
          </w:tcPr>
          <w:p>
            <w:r>
              <w:t>Lockout/Tagout (LOTO)</w:t>
            </w:r>
          </w:p>
        </w:tc>
        <w:tc>
          <w:tcPr>
            <w:tcW w:type="dxa" w:w="4500"/>
          </w:tcPr>
          <w:p>
            <w:r>
              <w:t>Procedures to ensure that dangerous machines are properly shut off and not able to be started up again prior to the completion of maintenance or servicing work.</w:t>
            </w:r>
          </w:p>
        </w:tc>
      </w:tr>
    </w:tbl>
    <w:p/>
    <w:p>
      <w:pPr>
        <w:pStyle w:val="Heading2"/>
      </w:pPr>
      <w:r>
        <w:t>4. RESPONSIBILITIES</w:t>
      </w:r>
    </w:p>
    <w:p>
      <w:pPr>
        <w:pStyle w:val="ListBullet"/>
      </w:pPr>
      <w:r>
        <w:t>Company/Management Responsibilities:</w:t>
      </w:r>
    </w:p>
    <w:p>
      <w:pPr>
        <w:pStyle w:val="ListBullet2"/>
      </w:pPr>
      <w:r>
        <w:t>Provide safe tools and equipment.</w:t>
      </w:r>
    </w:p>
    <w:p>
      <w:pPr>
        <w:pStyle w:val="ListBullet2"/>
      </w:pPr>
      <w:r>
        <w:t>Ensure proper training is available.</w:t>
      </w:r>
    </w:p>
    <w:p>
      <w:pPr>
        <w:pStyle w:val="ListBullet2"/>
      </w:pPr>
      <w:r>
        <w:t>Conduct regular safety audits.</w:t>
      </w:r>
    </w:p>
    <w:p>
      <w:pPr>
        <w:pStyle w:val="ListBullet"/>
      </w:pPr>
      <w:r>
        <w:t>Supervisor/Foreman Responsibilities:</w:t>
      </w:r>
    </w:p>
    <w:p>
      <w:pPr>
        <w:pStyle w:val="ListBullet2"/>
      </w:pPr>
      <w:r>
        <w:t>Ensure tools are in good working order before use.</w:t>
      </w:r>
    </w:p>
    <w:p>
      <w:pPr>
        <w:pStyle w:val="ListBullet2"/>
      </w:pPr>
      <w:r>
        <w:t>Verify employees are trained and competent in tool operation.</w:t>
      </w:r>
    </w:p>
    <w:p>
      <w:pPr>
        <w:pStyle w:val="ListBullet2"/>
      </w:pPr>
      <w:r>
        <w:t>Enforce safety rules and PPE requirements.</w:t>
      </w:r>
    </w:p>
    <w:p>
      <w:pPr>
        <w:pStyle w:val="ListBullet2"/>
      </w:pPr>
      <w:r>
        <w:t>Investigate all tool-related incidents.</w:t>
      </w:r>
    </w:p>
    <w:p>
      <w:pPr>
        <w:pStyle w:val="ListBullet"/>
      </w:pPr>
      <w:r>
        <w:t>Employee Responsibilities:</w:t>
      </w:r>
    </w:p>
    <w:p>
      <w:pPr>
        <w:pStyle w:val="ListBullet2"/>
      </w:pPr>
      <w:r>
        <w:t>Use tools only for their intended purpose.</w:t>
      </w:r>
    </w:p>
    <w:p>
      <w:pPr>
        <w:pStyle w:val="ListBullet2"/>
      </w:pPr>
      <w:r>
        <w:t>Inspect tools before each use and report defects.</w:t>
      </w:r>
    </w:p>
    <w:p>
      <w:pPr>
        <w:pStyle w:val="ListBullet2"/>
      </w:pPr>
      <w:r>
        <w:t>Wear appropriate PPE.</w:t>
      </w:r>
    </w:p>
    <w:p>
      <w:pPr>
        <w:pStyle w:val="ListBullet2"/>
      </w:pPr>
      <w:r>
        <w:t>Never remove safety guards or devices.</w:t>
      </w:r>
    </w:p>
    <w:p>
      <w:pPr>
        <w:pStyle w:val="ListBullet2"/>
      </w:pPr>
      <w:r>
        <w:t>Ensure proper storage of tools.</w:t>
      </w:r>
    </w:p>
    <w:p>
      <w:pPr>
        <w:pStyle w:val="ListBullet"/>
      </w:pPr>
      <w:r>
        <w:t>Subcontractor Responsibilities:</w:t>
      </w:r>
    </w:p>
    <w:p>
      <w:pPr>
        <w:pStyle w:val="ListBullet2"/>
      </w:pPr>
      <w:r>
        <w:t>Adhere to all MH Construction tool safety policies.</w:t>
      </w:r>
    </w:p>
    <w:p>
      <w:pPr>
        <w:pStyle w:val="ListBullet2"/>
      </w:pPr>
      <w:r>
        <w:t>Provide their employees with safe tools and necessary training.</w:t>
      </w:r>
    </w:p>
    <w:p>
      <w:pPr>
        <w:pStyle w:val="ListBullet2"/>
      </w:pPr>
      <w:r>
        <w:t>Ensure their tools meet all regulatory standards.</w:t>
      </w:r>
    </w:p>
    <w:p/>
    <w:p>
      <w:pPr>
        <w:pStyle w:val="Heading2"/>
      </w:pPr>
      <w:r>
        <w:t>5. PROCEDURES / REQUIREMENTS</w:t>
      </w:r>
    </w:p>
    <w:p>
      <w:pPr>
        <w:pStyle w:val="Heading3"/>
      </w:pPr>
      <w:r>
        <w:t>5.1 General Requirements (29 CFR 1926.300; WAC 296-155-350)</w:t>
      </w:r>
    </w:p>
    <w:p>
      <w:pPr>
        <w:pStyle w:val="ListNumber"/>
      </w:pPr>
      <w:r>
        <w:t>5.1.1 All hand and power tools and similar equipment, whether furnished by the employer or the employee, shall be maintained in a safe condition. Defective tools shall be immediately removed from service. (Per 29 CFR 1926.300(a))</w:t>
      </w:r>
    </w:p>
    <w:p>
      <w:pPr>
        <w:pStyle w:val="ListNumber"/>
      </w:pPr>
      <w:r>
        <w:t>5.1.2 Belts, gears, shafts, pulleys, sprockets, spindles, drums, fly wheels, chains, or other reciprocating, rotating, or moving parts of equipment shall be guarded if such parts are exposed to contact by employees or otherwise create a hazard. (Per 29 CFR 1926.300(b)(2))</w:t>
      </w:r>
    </w:p>
    <w:p>
      <w:pPr>
        <w:pStyle w:val="ListNumber"/>
      </w:pPr>
      <w:r>
        <w:t>5.1.3 All controls for power-operated tools shall be located so as to prevent accidental operation. (Per WAC 296-155-350(2))</w:t>
      </w:r>
    </w:p>
    <w:p>
      <w:pPr>
        <w:pStyle w:val="ListNumber"/>
      </w:pPr>
      <w:r>
        <w:t>5.1.4 Tools shall be secured from falling when working at heights. (Per WAC 296-155-350(4))</w:t>
      </w:r>
    </w:p>
    <w:p>
      <w:pPr>
        <w:pStyle w:val="Heading3"/>
      </w:pPr>
      <w:r>
        <w:t>5.2 Hand Tools (29 CFR 1926.301; WAC 296-155-355)</w:t>
      </w:r>
    </w:p>
    <w:p>
      <w:pPr>
        <w:pStyle w:val="ListNumber"/>
      </w:pPr>
      <w:r>
        <w:t>5.2.1 Employers shall not issue or permit the use of unsafe hand tools. (Per 29 CFR 1926.301(a))</w:t>
      </w:r>
    </w:p>
    <w:p>
      <w:pPr>
        <w:pStyle w:val="ListNumber"/>
      </w:pPr>
      <w:r>
        <w:t>5.2.2 Wrenches, including adjustable, pipe, end, and socket wrenches, shall not be used when jaws are sprung to the point that slippage occurs. (Per 29 CFR 1926.301(b))</w:t>
      </w:r>
    </w:p>
    <w:p>
      <w:pPr>
        <w:pStyle w:val="ListNumber"/>
      </w:pPr>
      <w:r>
        <w:t>5.2.3 Impact tools, such as drift pins, wedges, and chisels, shall be kept free of mushroomed heads. (Per 29 CFR 1926.301(c))</w:t>
      </w:r>
    </w:p>
    <w:p>
      <w:pPr>
        <w:pStyle w:val="ListNumber"/>
      </w:pPr>
      <w:r>
        <w:t>5.2.4 Wooden handles of tools shall be kept free of splinters or cracks and shall be kept tight in the tool. (Per WAC 296-155-355(2))</w:t>
      </w:r>
    </w:p>
    <w:p>
      <w:pPr>
        <w:pStyle w:val="Heading3"/>
      </w:pPr>
      <w:r>
        <w:t>5.3 Power-Operated Hand Tools (29 CFR 1926.302; WAC 296-155-360)</w:t>
      </w:r>
    </w:p>
    <w:p>
      <w:pPr>
        <w:pStyle w:val="ListNumber"/>
      </w:pPr>
      <w:r>
        <w:t>5.3.1 All portable power tools shall be equipped with a guard or so designed as to prevent the operator from coming into contact with the moving parts. (Per 29 CFR 1926.302(a)(1))</w:t>
      </w:r>
    </w:p>
    <w:p>
      <w:pPr>
        <w:pStyle w:val="ListNumber"/>
      </w:pPr>
      <w:r>
        <w:t>5.3.2 Electric power operated tools shall be of the approved double-insulated type or be grounded. (Per 29 CFR 1926.302(a)(7))</w:t>
      </w:r>
    </w:p>
    <w:p>
      <w:pPr>
        <w:pStyle w:val="ListNumber"/>
      </w:pPr>
      <w:r>
        <w:t>5.3.3 Pneumatic power tools shall be secured to the hose or whip by some positive means to prevent the tool from accidentally disconnecting. (Per 29 CFR 1926.302(b)(1))</w:t>
      </w:r>
    </w:p>
    <w:p>
      <w:pPr>
        <w:pStyle w:val="ListNumber"/>
      </w:pPr>
      <w:r>
        <w:t>5.3.4 Compressed air shall not be used for cleaning purposes except where reduced to less than 30 p.s.i. and then only with effective chip guarding and PPE. (Per 29 CFR 1926.302(b)(4))</w:t>
      </w:r>
    </w:p>
    <w:p>
      <w:pPr>
        <w:pStyle w:val="ListNumber"/>
      </w:pPr>
      <w:r>
        <w:t>5.3.5 Powder-actuated tools shall be operated only by employees who have been trained in their use and who have been issued a qualified operator’s card. (Per 29 CFR 1926.302(e)(1))</w:t>
      </w:r>
    </w:p>
    <w:p>
      <w:pPr>
        <w:pStyle w:val="ListNumber"/>
      </w:pPr>
      <w:r>
        <w:t>5.3.6 All fuel-powered tools shall be stopped while being refueled, serviced, or maintained. (Per WAC 296-155-360(7))</w:t>
      </w:r>
    </w:p>
    <w:p>
      <w:pPr>
        <w:pStyle w:val="Heading3"/>
      </w:pPr>
      <w:r>
        <w:t>5.4 Abrasive Wheels and Tools (29 CFR 1926.303; WAC 296-155-365)</w:t>
      </w:r>
    </w:p>
    <w:p>
      <w:pPr>
        <w:pStyle w:val="ListNumber"/>
      </w:pPr>
      <w:r>
        <w:t>5.4.1 Abrasive wheels shall be used only on machines provided with safety guards. (Per 29 CFR 1926.303(b)(1))</w:t>
      </w:r>
    </w:p>
    <w:p>
      <w:pPr>
        <w:pStyle w:val="ListNumber"/>
      </w:pPr>
      <w:r>
        <w:t>5.4.2 The maximum peripheral speed of the abrasive wheel shall not be exceeded. (Per 29 CFR 1926.303(c)(1))</w:t>
      </w:r>
    </w:p>
    <w:p>
      <w:pPr>
        <w:pStyle w:val="ListNumber"/>
      </w:pPr>
      <w:r>
        <w:t>5.4.3 Work rests on grinding machines shall be kept adjusted closely to the wheel with a maximum opening of one-eighth inch to prevent the work from being jammed between the wheel and the rest. (Per WAC 296-155-365(3))</w:t>
      </w:r>
    </w:p>
    <w:p>
      <w:pPr>
        <w:pStyle w:val="Heading3"/>
      </w:pPr>
      <w:r>
        <w:t>5.5 Masonry Saws (WAC 296-155-367)</w:t>
      </w:r>
    </w:p>
    <w:p>
      <w:pPr>
        <w:pStyle w:val="ListNumber"/>
      </w:pPr>
      <w:r>
        <w:t>5.5.1 Masonry saws shall be guarded with a semicircular enclosure over the blade. (Per WAC 296-155-367(1))</w:t>
      </w:r>
    </w:p>
    <w:p>
      <w:pPr>
        <w:pStyle w:val="ListNumber"/>
      </w:pPr>
      <w:r>
        <w:t>5.5.2 A method for retaining the blade in the event of a blade failure shall be provided. (Per WAC 296-155-367(2))</w:t>
      </w:r>
    </w:p>
    <w:p/>
    <w:p>
      <w:pPr>
        <w:pStyle w:val="Heading2"/>
      </w:pPr>
      <w:r>
        <w:t>6. TRAINING REQUIREMENTS</w:t>
      </w:r>
    </w:p>
    <w:p>
      <w:r>
        <w:t>All employees who use hand and portable power tools must receive comprehensive training on their safe operation, maintenance, and associated hazards. This training will cover proper tool selection, inspection procedures, safe operating practices, and the correct use of PPE. Training frequency will be determined by job requirements and regulatory updates, with refresher training provided as needed. Documentation of all training, including dates and attendees, will be maintained by the Safety Officer. Specific training mandates from OSHA 29 CFR 1926 Subpart I and WISHA WAC 296-155-350 through 367 will be incorporated.</w:t>
      </w:r>
    </w:p>
    <w:p/>
    <w:p>
      <w:pPr>
        <w:pStyle w:val="Heading2"/>
      </w:pPr>
      <w:r>
        <w:t>7. INSPECTION AND ENFORCEMENT</w:t>
      </w:r>
    </w:p>
    <w:p>
      <w:r>
        <w:t>Compliance with this policy will be monitored through regular, documented inspections of tools and work practices by supervisors and the Safety Officer. Inspections will occur at least monthly and prior to the start of any new project. Any non-compliance or unsafe conditions will result in immediate corrective action, which may include retraining, repair or replacement of tools, or disciplinary measures. All incidents involving tools will be thoroughly investigated to determine root causes and implement preventive actions.</w:t>
      </w:r>
    </w:p>
    <w:p/>
    <w:p>
      <w:pPr>
        <w:pStyle w:val="Heading2"/>
      </w:pPr>
      <w:r>
        <w:t>8. RECORDKEEPING</w:t>
      </w:r>
    </w:p>
    <w:p>
      <w:r>
        <w:t>Records of tool inspections, maintenance, training, and incident investigations will be maintained by the Safety Officer for a minimum of five years. These records are crucial for demonstrating compliance with regulatory requirements and for continuous improvement of safety programs. Access to these records will be provided upon request to regulatory bodies.</w:t>
      </w:r>
    </w:p>
    <w:p/>
    <w:p>
      <w:pPr>
        <w:pStyle w:val="Heading2"/>
      </w:pPr>
      <w:r>
        <w:t>9. VIOLATION CONSEQUENCES</w:t>
      </w:r>
    </w:p>
    <w:p>
      <w:r>
        <w:t>Any violation of this Hand and Portable Power Tools policy will result in progressive disciplinary action, up to and including termination of employment or contract. The severity of the disciplinary action will depend on the nature and gravity of the violation, the potential for harm, and the individual’s safety record. MH Construction is committed to maintaining a zero-tolerance policy for safety infractions that endanger personnel or property.</w:t>
      </w:r>
    </w:p>
    <w:p/>
    <w:p>
      <w:pPr>
        <w:pStyle w:val="Heading2"/>
      </w:pPr>
      <w:r>
        <w:t>10. REFERENCES</w:t>
      </w:r>
    </w:p>
    <w:p>
      <w:pPr>
        <w:pStyle w:val="ListBullet"/>
      </w:pPr>
      <w:r>
        <w:t>OSHA: 29 CFR 1926 Subpart I</w:t>
      </w:r>
    </w:p>
    <w:p>
      <w:pPr>
        <w:pStyle w:val="ListBullet"/>
      </w:pPr>
      <w:r>
        <w:t>OSHA: 29 CFR 1926.300 General Requirements</w:t>
      </w:r>
    </w:p>
    <w:p>
      <w:pPr>
        <w:pStyle w:val="ListBullet"/>
      </w:pPr>
      <w:r>
        <w:t>OSHA: 29 CFR 1926.301 Hand Tools</w:t>
      </w:r>
    </w:p>
    <w:p>
      <w:pPr>
        <w:pStyle w:val="ListBullet"/>
      </w:pPr>
      <w:r>
        <w:t>OSHA: 29 CFR 1926.302 Power-Operated Hand Tools</w:t>
      </w:r>
    </w:p>
    <w:p>
      <w:pPr>
        <w:pStyle w:val="ListBullet"/>
      </w:pPr>
      <w:r>
        <w:t>OSHA: 29 CFR 1926.303 Abrasive Wheels and Tools</w:t>
      </w:r>
    </w:p>
    <w:p>
      <w:pPr>
        <w:pStyle w:val="ListBullet"/>
      </w:pPr>
      <w:r>
        <w:t>WISHA: WAC 296-155-350 General Requirements</w:t>
      </w:r>
    </w:p>
    <w:p>
      <w:pPr>
        <w:pStyle w:val="ListBullet"/>
      </w:pPr>
      <w:r>
        <w:t>WISHA: WAC 296-155-355 Hand Tools</w:t>
      </w:r>
    </w:p>
    <w:p>
      <w:pPr>
        <w:pStyle w:val="ListBullet"/>
      </w:pPr>
      <w:r>
        <w:t>WISHA: WAC 296-155-360 Power-Operated Hand Tools</w:t>
      </w:r>
    </w:p>
    <w:p>
      <w:pPr>
        <w:pStyle w:val="ListBullet"/>
      </w:pPr>
      <w:r>
        <w:t>WISHA: WAC 296-155-365 Abrasive Wheels and Tools</w:t>
      </w:r>
    </w:p>
    <w:p>
      <w:pPr>
        <w:pStyle w:val="ListBullet"/>
      </w:pPr>
      <w:r>
        <w:t>WISHA: WAC 296-155-367 Masonry Saws</w:t>
      </w:r>
    </w:p>
    <w:p>
      <w:pPr>
        <w:pStyle w:val="ListBullet"/>
      </w:pPr>
      <w:r>
        <w:t>AGC: Safety and Health Manual Ch. 24 Tools</w:t>
      </w:r>
    </w:p>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F851E9-B3E4-4EAB-B199-E66F840EE5E1}"/>
</file>

<file path=customXml/itemProps3.xml><?xml version="1.0" encoding="utf-8"?>
<ds:datastoreItem xmlns:ds="http://schemas.openxmlformats.org/officeDocument/2006/customXml" ds:itemID="{EF43CCBB-1130-4D4B-81A7-5E89462EB7A7}"/>
</file>

<file path=customXml/itemProps4.xml><?xml version="1.0" encoding="utf-8"?>
<ds:datastoreItem xmlns:ds="http://schemas.openxmlformats.org/officeDocument/2006/customXml" ds:itemID="{093380A0-150C-4BE8-8BF4-360E5A50749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