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</w:rPr>
        <w:t>MH CONSTRUCTION, INC.</w:t>
      </w:r>
    </w:p>
    <w:p>
      <w:pPr>
        <w:jc w:val="center"/>
      </w:pPr>
      <w:r>
        <w:rPr>
          <w:rFonts w:ascii="Arial" w:hAnsi="Arial"/>
          <w:sz w:val="24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8"/>
        </w:rPr>
        <w:t>Master Citation Reference Guide</w:t>
      </w:r>
    </w:p>
    <w:p>
      <w:pPr>
        <w:jc w:val="center"/>
      </w:pPr>
      <w:r>
        <w:rPr>
          <w:rFonts w:ascii="Arial" w:hAnsi="Arial"/>
          <w:sz w:val="20"/>
        </w:rPr>
        <w:t>Revision 3 | Effective: 04/07/2026 | Safety Officer: Matt Ramsey</w:t>
      </w:r>
    </w:p>
    <w:p>
      <w:r>
        <w:t>________________________________________________________________________________</w:t>
      </w:r>
    </w:p>
    <w:p>
      <w:r>
        <w:rPr>
          <w:rFonts w:ascii="Arial" w:hAnsi="Arial"/>
          <w:sz w:val="22"/>
        </w:rPr>
        <w:t>This Master Citation Reference Guide maps every section of the MH Construction Industrial Safety &amp; Health Program (MISH) and its corresponding field forms to the governing regulatory authorities: OSHA (29 CFR 1926/1910), WISHA (WAC 296), and the Associated General Contractors (AGC) Safety &amp; Health Manual.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Regulatory Map by MISH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MISH #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Title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OSHA Citation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WISHA Citation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AGC Reference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Injury Free Workplace Plan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1926.20(b) — General Safety and Health Provisions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296-155-100 (Management's Responsibility); WAC 296-155-105 (Employee's Responsibility); WAC 296-155-110 (Accident Prevention Program)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SHIP Best Practices Handbook Ch. 1; AGC CSEA Program Standards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Drug Free Work Place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1926.20(b); Drug-Free Workplace Act, 41 U.S.C. §§ 8101-8106; DOT 49 CFR Part 40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 (Accident Prevention Program); WAC 296-800-11035 (Drug-Free Workplace)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Program Policy and Requirements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1926.20; 29 CFR 1926.21(b) (Safety Training and Education)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296-155-100; WAC 296-155-105; WAC 296-155-110; WAC 296-155-115 (Safety Bulletin Board)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SHIP Best Practices Handbook; AGC CSEA Program Requirements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Safety and Health Orientation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1926.21(b)(2) — Employer must instruct each employee in recognition and avoidance of unsafe conditions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296-155-110(3) (Accident Prevention Program — Training); WAC 296-155-115 (Safety Bulletin Board)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Jobsite Safety Handbook; AGC SHIP Ch. 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Pre-job Safety Planning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1926.20(b)(1) — Initiation and maintenance of programs; 29 CFR 1926.21(b)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296-155-110(3) (Accident Prevention Program — Planning); WAC 296-155-035 (General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JHA Guidelines; AGC SHIP Best Practices Handbook Ch. 4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Emergency Response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1926.35 (Employee Emergency Action Plans); 29 CFR 1910.38 (Emergency Action Plans)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296-155-140 (Sanitation — Emergency provisions); WAC 296-800-310 (Emergency Procedures); WAC 296-155-120 (First-Aid Training)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4 — Emergency Preparedness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Safety Bulletin Boards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1903.2 (Posting of Notice); 29 CFR 1903.16 (Posting of Citations)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296-155-115 (Safety Bulletin Board — required postings); WAC 296-800-350 (Posting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Jobsite Safety Handbook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Event Reporting of Incidents, Accidents, and Near Misses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1904 (Recording and Reporting Occupational Injuries and Illnesses); 29 CFR 1904.39 (Reporting Fatalities and Hospitalizations); 29 CFR 1926.20(b)(3)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296-27 (Recording and Reporting Occupational Injuries and Illnesses); WAC 296-155-110(5)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5 — Incident Reporting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09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Safety and Health Meetings/Inspections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1926.20(b)(2) — Frequent and regular inspections of jobsites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296-155-110(4) (Accident Prevention Program — Inspections and Meetings)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SHIP Best Practices Handbook Ch. 3; AGC Toolbox Talks Program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Personal Protective Equipment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E; 29 CFR 1926.95 (PPE Criteria); 29 CFR 1926.96 (Occupational Foot Protection); 29 CFR 1926.100 (Head Protection); 29 CFR 1926.102 (Eye and Face Protection)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296-155-200 (General PPE Requirements); WAC 296-155-205 (Head Protection); WAC 296-155-210 (Hearing Protection); WAC 296-155-211 (Leg Protection); WAC 296-155-212 (Foot Protection); WAC 296-155-215 (Eye and Face Protection)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6 — PPE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Fall Protection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M; 29 CFR 1926.500 (Scope); 29 CFR 1926.501 (Duty to Have Fall Protection); 29 CFR 1926.502 (Fall Protection Systems Criteria); 29 CFR 1926.503 (Training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296-880 (Unified Safety Standards for Fall Protection — replaces WAC 296-155 Part C-1); WAC 296-880-010 through 296-880-100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7 — Fall Protection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Flammable and Combustible Liquids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F; 29 CFR 1926.152 (Flammable Liquids)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296-155-270 (Flammable Liquids); WAC 296-155-280 (Temporary Heating Devices)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8 — Fire Safety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Fire Prevention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F; 29 CFR 1926.150 (Fire Protection); 29 CFR 1926.151 (Fire Prevention)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296-155-260 (Fire Protection); WAC 296-155-265 (Fire Prevention); WAC 296-155-250 (Definitions)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8 — Fire Prevention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Welding, Cutting, and Heating Operations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J; 29 CFR 1926.350 (Gas Welding and Cutting); 29 CFR 1926.351 (Arc Welding and Cutting); 29 CFR 1926.352 (Fire Prevention); 29 CFR 1926.353 (Ventilation and Protection); 29 CFR 1926.354 (Welding on Preservative Coatings)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296-155-400 (Gas Welding and Cutting); WAC 296-155-405 (Arc Welding and Cutting); WAC 296-155-407 (Protective Clothing); WAC 296-155-410 (Fire Prevention); WAC 296-155-415 (Ventilation and Protection); WAC 296-155-420 (Welding on Preservative Coatings)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9 — Welding and Cutting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Lock and Tag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1910.147 (Control of Hazardous Energy — LOTO); 29 CFR 1926.417 (Lockout and Tagging of Circuits)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296-803 (Lockout/Tagout); WAC 296-155-429 (Lockout and Tagging of Circuits)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10 — LOTO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Confined Space Entry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AA; 29 CFR 1926.1200 (Scope); 29 CFR 1926.1201 (Definitions); 29 CFR 1926.1203 (General Requirements); 29 CFR 1926.1204 (Permit-Required Confined Spaces)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296-155-203 (Confined Spaces); WAC 296-155-20301 (Definitions); WAC 296-809 (Confined Spaces — General Industry, adopted by reference)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11 — Confined Space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Use and Care of Ladders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X; 29 CFR 1926.1050 (Scope); 29 CFR 1926.1053 (Ladders); 29 CFR 1926.1060 (Training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296-876 (Ladders, Portable and Fixed — replaces WAC 296-155 Part J portable/fixed ladder provisions); WAC 296-155-475 (Stairways Scope); WAC 296-155-477 (Stairways)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12 — Ladders and Stairways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Motor Vehicle Safety Program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O; 29 CFR 1926.600 (Equipment — General); 29 CFR 1926.601 (Motor Vehicles)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296-155-600 (Definitions); WAC 296-155-610 (Motor Vehicles on Construction Sites); WAC 296-155-615 (Material Handling Equipment)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13 — Motor Vehicles and Equipment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Equipment Maintenance and Inspection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O; 29 CFR 1926.600(a) (Equipment Condition); 29 CFR 1926.602 (Material Handling Equipment)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296-155-605 (Equipment); WAC 296-155-610 (Motor Vehicles on Construction Sites); WAC 296-155-615 (Material Handling Equipment)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Aerial Lifts and Elevating Work Platforms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1926.453 (Aerial Lifts); 29 CFR 1926 Subpart L (Scaffolds — for scissor lifts); ANSI/SIA A92 Series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296-155-24510 (Fall Protection — AWPs, per WAC 296-880); WAC 296-155-53400 (Cranes — General Requirements, for boom lifts)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14 — Aerial Work Platforms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Crane Suspended Work Platforms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CC; 29 CFR 1926.1431 (Hoisting Personnel)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296-155-547 (Personnel Lifting Platforms); WAC 296-155-548 (Design and Installation Requirements); WAC 296-155-549 (Personnel Lifting Hoisting Equipment); WAC 296-155-551 (Inspections, Maintenance and Testing); WAC 296-155-552 (Employer Responsibilities); WAC 296-155-553 (Lifting Personnel)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15 — Cranes and Rigging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Use and Handling of Scaffolds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L; 29 CFR 1926.450 (Scope); 29 CFR 1926.451 (General Requirements); 29 CFR 1926.452 (Additional Requirements); 29 CFR 1926.454 (Training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296-869 (Scaffolds — replaces WAC 296-155 Part J-1)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16 — Scaffolding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Industrial Hygiene Program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1910.1000 (Air Contaminants); 29 CFR 1926.55 (Gases, Vapors, Fumes, Dusts, and Mists)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296-155-160 (Gases, Vapors, Fumes, Dusts, and Mists); WAC 296-155-145 (Occupational Noise Exposure); WAC 296-155-165 (Lighting); WAC 296-155-170 (Ventilation); WAC 296-62 (General Occupational Health Standards)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17 — Industrial Hygiene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Contractor Hazard Communication Program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1926.59 (Hazard Communication); 29 CFR 1910.1200 (Hazard Communication Standard — GHS)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296-155-180 (Hazard Communication); WAC 296-901 (Hazard Communication — GHS)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18 — HazCom/GHS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Heat Related Illness Prevention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1926.20; OSH Act General Duty Clause Section 5(a)(1)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 (Accident Prevention Program); WAC 296-62-095 (Heat Exposure)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19 — Heat Illness Prevention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Excavation, Trenching, and Shoring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P; 29 CFR 1926.650 (Scope); 29 CFR 1926.651 (Specific Excavation Requirements); 29 CFR 1926.652 (Requirements for Protective Systems)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296-155-650 (Scope and Application); WAC 296-155-652 (Definitions); WAC 296-155-655 (General Protection Requirements); WAC 296-155-657 (Requirements for Protective Systems); WAC 296-155-664 Appendices A-F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20 — Excavation and Trenching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Construction Equipment Modifications and Fabrication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1926.21(b); 29 CFR 1926.602(a) (Earthmoving Equipment — Modifications); ANSI/ASME B30 Series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296-155-605 (Equipment — Employer Modifications); WAC 296-155-610 (Motor Vehicles on Construction Sites)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Housekeeping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1926.25 (Housekeeping)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296-155-020 (Housekeeping); WAC 296-155-335 (Disposal of Waste Materials)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Jobsite Safety Handbook — Housekeeping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Electrical Safety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K; 29 CFR 1926.400 (Introduction); 29 CFR 1926.404 (Wiring Design and Protection — GFCI); 29 CFR 1926.416 (General Requirements); 29 CFR 1926.417 (Lockout and Tagging)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296-155-426 (Introduction); WAC 296-155-428 (General Requirements); WAC 296-155-429 (Lockout and Tagging of Circuits); WAC 296-155-444 (General Requirements); WAC 296-155-447 (Wiring Design and Protection)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21 — Electrical Safety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Signs, Signals, and Barricades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G; 29 CFR 1926.200 (Accident Prevention Signs and Tags); 29 CFR 1926.201 (Signaling); 29 CFR 1926.202 (Barricades); 29 CFR 1926.203 (Definitions)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296-155-305 (Signaling and Flaggers); WAC 296-155-310 (Barricades); WAC 296-155-315 (Definitions)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22 — Traffic Control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Miscellaneous Construction Requirements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C; 29 CFR 1926.50 (Medical Services and First Aid); 29 CFR 1926.51 (Sanitation); 29 CFR 1926.52 (Occupational Noise Exposure)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296-155-120 (First-Aid Training); WAC 296-155-125 (First-Aid Supplies); WAC 296-155-130 (First-Aid Station); WAC 296-155-140 (Sanitation); WAC 296-155-145 (Occupational Noise Exposure)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Jobsite Safety Handbook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Respiratory Protection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1910.134 (Respiratory Protection); 29 CFR 1926.103 (Respiratory Protection)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296-842 (Respiratory Protection); WAC 296-155-220 (Respiratory Protection)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23 — Respiratory Protection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Floor Openings, Open-sided Surfaces, and Ramps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M; 29 CFR 1926.502(b) (Guardrail Systems); 29 CFR 1926.502(i) (Covers)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296-880 (Unified Fall Protection — covers floor openings, open-sided surfaces, and ramps)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7 — Fall Protection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Compressed Gas/Compressed Air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J; 29 CFR 1926.350 (Gas Welding and Cutting — cylinder storage); 29 CFR 1926.302(b) (Pneumatic Power Tools)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296-155-400 (Gas Welding and Cutting — cylinder handling); WAC 296-155-380 (Air Receivers); WAC 296-155-325 (General Requirements for Storage)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Rigging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CC; 29 CFR 1926.251 (Rigging Equipment for Material Handling)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296-155-336 through 296-155-340 (Rigging Requirements for Material Handling); WAC 296-155-556 through 296-155-562 (Crane Rigging Requirements)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15 — Cranes and Rigging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Hand and Portable Power Tools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I; 29 CFR 1926.300 (General Requirements); 29 CFR 1926.301 (Hand Tools); 29 CFR 1926.302 (Power-Operated Hand Tools); 29 CFR 1926.303 (Abrasive Wheels and Tools)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296-155-350 (General Requirements); WAC 296-155-355 (Hand Tools); WAC 296-155-360 (Power-Operated Hand Tools); WAC 296-155-365 (Abrasive Wheels and Tools); WAC 296-155-367 (Masonry Saws); WAC 296-155-370 (Woodworking Tools)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24 — Tools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Concrete and Masonry Construction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Q; 29 CFR 1926.700 (Scope); 29 CFR 1926.701 (General Requirements); 29 CFR 1926.702 (Requirements for Equipment and Tools); 29 CFR 1926.703 (Cast-in-Place Concrete); 29 CFR 1926.706 (Requirements for Masonry Construction)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296-155-675 (Scope, Application, and Definitions); WAC 296-155-680 (General Provisions); WAC 296-155-682 (Requirements for Equipment and Tools); WAC 296-155-684 (Requirements for Cast-in-Place Concrete); WAC 296-155-695 (Miscellaneous Concrete Construction); WAC 296-155-697 (Requirements for Masonry Construction)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25 — Concrete and Masonry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Commercial Drivers Drug and Prevention Program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49 CFR Part 382 (FMCSA Controlled Substances and Alcohol Use and Testing); 49 CFR Part 40 (DOT Drug and Alcohol Testing Procedures); 49 CFR Part 391 (Qualifications of Drivers)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 (Accident Prevention Program); RCW 46.25 (Commercial Driver's License)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 — Drug and Alcohol Programs; FMCSA Employer Handbook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Silica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1926.1153 (Respirable Crystalline Silica — Construction)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296-155-176 (Lead — adopted silica provisions); WAC 296-62-07521 (Silica — General Industry, adopted by reference for construction); WAC 296-155-160 (Gases, Vapors, Fumes, Dusts, and Mists)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26 — Silica; AGC Silica Compliance Guide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Forklift / Powered Industrial Truck Safety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1910.178 (Powered Industrial Trucks); 29 CFR 1926.602(c) (Lifting and Hauling Equipment)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296-863 (Powered Industrial Trucks); WAC 296-155-615 (Material Handling Equipment)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13 — Equipment Safety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Distracted Driving &amp; Fleet Safety Policy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1926.600 (Equipment — General); OSH Act General Duty Clause Section 5(a)(1); 49 CFR 392.82 (FMCSA — No Texting While Driving)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296-155-610 (Motor Vehicles on Construction Sites); RCW 46.61.672 (Handheld Wireless Device Prohibition — Washington State)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13; Travelers Rec 26-3 Fleet Safety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Cold Weather &amp; Winter Operations Safety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1926.20; OSH Act General Duty Clause Section 5(a)(1) — Employer must provide a workplace free from recognized hazards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 (Accident Prevention Program); WAC 296-62-095 (Temperature Extremes — Cold Stress)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19 — Environmental Hazards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General Waste Management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1926.25 (Housekeeping — Waste Disposal); 40 CFR Parts 260-262 (EPA RCRA Hazardous Waste)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296-155-020 (Housekeeping); WAC 296-155-335 (Disposal of Waste Materials); WAC 173-303 (Washington Dangerous Waste Regulations — Ecology)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3 — Site Management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Struck-By and Caught-In/Between Hazard Prevention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O; 29 CFR 1926.600 (Equipment — General); 29 CFR 1926.20; OSH Act General Duty Clause Section 5(a)(1) — OSHA Fatal Four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296-155-610 (Motor Vehicles on Construction Sites); WAC 296-880 (Fall Protection — overhead hazards); WAC 296-155-035 (General Requirements — safe place standards)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27 — Struck-By and Caught-In Hazards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Miscellaneous Safety Requirements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 Subpart C; 29 CFR 1926.50 (Medical Services and First Aid); 29 CFR 1926.51 (Sanitation)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296-155-035 (General Requirements); WAC 296-155-040 (Safe Place Standards); WAC 296-155-120 through 296-155-140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Jobsite Safety Handbook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Subcontractor Management Plan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1926.16 (Rules of Construction — Multi-Employer Worksites); OSHA Multi-Employer Citation Policy (CPL 02-00-124)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296-155-110(6) (Accident Prevention Program — Multi-Employer Responsibilities)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Multi-Employer Worksite Safety Guidelines; AGC SHIP Best Practices Handbook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Insurance Requirements Contractual Risk Transfer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1926.16 (Rules of Construction); OSH Act Section 4(b)(1)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296-155-110 (Accident Prevention Program); RCW 51 (Washington Industrial Insurance — Workers' Compensation); RCW 51.12.070 (Contractor Liability)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Contract Documents — Subcontract Provisions; AGC Risk Management Manual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Emergency Response Plan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1926.35 (Employee Emergency Action Plans); 29 CFR 1910.38 (Emergency Action Plans); 29 CFR 1910.120 (HAZWOPER — if applicable)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296-155-140 (Sanitation — Emergency); WAC 296-800-310 (Emergency Procedures); WAC 296-824 (Emergency Response)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4 — Emergency Response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Incident Investigation Root Cause Analysis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1904 (Recording and Reporting); 29 CFR 1904.39 (Reporting Fatalities); 29 CFR 1926.20(b)(3) — Frequent inspections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WAC 296-27 (Recording and Reporting Occupational Injuries and Illnesses); WAC 296-155-110(5) (Accident Prevention Program — Investigation)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5 — Incident Investigation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Return to Work Program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29 CFR 1904 (Recordkeeping); OSH Act General Duty Clause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RCW 51.32 (Washington Workers' Compensation Benefits); RCW 51.36 (Medical Aid); WAC 296-155-110 (Accident Prevention Program)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AGC Safety &amp; Health Manual Ch. 5; AGC Return-to-Work Best Practices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F522DC-3655-4C64-9CE7-B567F9BAB119}"/>
</file>

<file path=customXml/itemProps3.xml><?xml version="1.0" encoding="utf-8"?>
<ds:datastoreItem xmlns:ds="http://schemas.openxmlformats.org/officeDocument/2006/customXml" ds:itemID="{CA9DED1B-EEAD-455A-B094-E49E533C8FDD}"/>
</file>

<file path=customXml/itemProps4.xml><?xml version="1.0" encoding="utf-8"?>
<ds:datastoreItem xmlns:ds="http://schemas.openxmlformats.org/officeDocument/2006/customXml" ds:itemID="{1A30C019-24D6-48FA-A181-A8C9FA6CA6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