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8"/>
        </w:rPr>
        <w:t>MH CONSTRUCTION, INC.</w:t>
      </w:r>
    </w:p>
    <w:p>
      <w:pPr>
        <w:jc w:val="center"/>
      </w:pPr>
      <w:r>
        <w:rPr>
          <w:rFonts w:ascii="Arial" w:hAnsi="Arial"/>
          <w:sz w:val="22"/>
        </w:rPr>
        <w:t>Industrial Safety &amp; Health Program (MISH)</w:t>
      </w:r>
    </w:p>
    <w:p>
      <w:pPr>
        <w:jc w:val="center"/>
      </w:pPr>
      <w:r>
        <w:rPr>
          <w:rFonts w:ascii="Arial" w:hAnsi="Arial"/>
          <w:b/>
          <w:sz w:val="24"/>
        </w:rPr>
        <w:t>FORM-MISH-40 | Forklift PIT Pre-Operation Inspection and JHA</w:t>
      </w:r>
    </w:p>
    <w:p>
      <w:pPr>
        <w:jc w:val="center"/>
      </w:pPr>
      <w:r>
        <w:rPr>
          <w:rFonts w:ascii="Arial" w:hAnsi="Arial"/>
          <w:sz w:val="20"/>
        </w:rPr>
        <w:t>Rev. 3 | Effective: 04/07/2026 | Safety Officer: Matt Ramsey</w:t>
      </w:r>
    </w:p>
    <w:p>
      <w:r>
        <w:br/>
      </w:r>
    </w:p>
    <w:p>
      <w:pPr>
        <w:spacing w:after="0" w:before="0"/>
        <w:pBdr>
          <w:bottom w:sz="6" w:val="single" w:color="auto"/>
        </w:pBdr>
      </w:pPr>
      <w:r>
        <w:t>​</w:t>
      </w:r>
    </w:p>
    <w:p>
      <w:r>
        <w:br/>
      </w:r>
    </w:p>
    <w:p>
      <w:r>
        <w:br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840"/>
      </w:tblGrid>
      <w:tr>
        <w:tc>
          <w:tcPr>
            <w:tcW w:type="dxa" w:w="4500"/>
            <w:top w:sz="4" w:val="single" w:color="auto"/>
            <w:bottom w:sz="4" w:val="single" w:color="auto"/>
            <w:left w:sz="4" w:val="single" w:color="auto"/>
            <w:right w:sz="4" w:val="single" w:color="auto"/>
          </w:tcPr>
          <w:p>
            <w:r>
              <w:rPr>
                <w:rFonts w:ascii="Arial" w:hAnsi="Arial"/>
                <w:sz w:val="22"/>
              </w:rPr>
              <w:t>Project Name / Number</w:t>
            </w:r>
          </w:p>
        </w:tc>
        <w:tc>
          <w:tcPr>
            <w:tcW w:type="dxa" w:w="4500"/>
            <w:top w:sz="4" w:val="single" w:color="auto"/>
            <w:bottom w:sz="4" w:val="single" w:color="auto"/>
            <w:left w:sz="4" w:val="single" w:color="auto"/>
            <w:right w:sz="4" w:val="single" w:color="auto"/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4500"/>
            <w:top w:sz="4" w:val="single" w:color="auto"/>
            <w:bottom w:sz="4" w:val="single" w:color="auto"/>
            <w:left w:sz="4" w:val="single" w:color="auto"/>
            <w:right w:sz="4" w:val="single" w:color="auto"/>
          </w:tcPr>
          <w:p>
            <w:r>
              <w:rPr>
                <w:rFonts w:ascii="Arial" w:hAnsi="Arial"/>
                <w:sz w:val="22"/>
              </w:rPr>
              <w:t>Job Site Address</w:t>
            </w:r>
          </w:p>
        </w:tc>
        <w:tc>
          <w:tcPr>
            <w:tcW w:type="dxa" w:w="4500"/>
            <w:top w:sz="4" w:val="single" w:color="auto"/>
            <w:bottom w:sz="4" w:val="single" w:color="auto"/>
            <w:left w:sz="4" w:val="single" w:color="auto"/>
            <w:right w:sz="4" w:val="single" w:color="auto"/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4500"/>
            <w:top w:sz="4" w:val="single" w:color="auto"/>
            <w:bottom w:sz="4" w:val="single" w:color="auto"/>
            <w:left w:sz="4" w:val="single" w:color="auto"/>
            <w:right w:sz="4" w:val="single" w:color="auto"/>
          </w:tcPr>
          <w:p>
            <w:r>
              <w:rPr>
                <w:rFonts w:ascii="Arial" w:hAnsi="Arial"/>
                <w:sz w:val="22"/>
              </w:rPr>
              <w:t>Date</w:t>
            </w:r>
          </w:p>
        </w:tc>
        <w:tc>
          <w:tcPr>
            <w:tcW w:type="dxa" w:w="4500"/>
            <w:top w:sz="4" w:val="single" w:color="auto"/>
            <w:bottom w:sz="4" w:val="single" w:color="auto"/>
            <w:left w:sz="4" w:val="single" w:color="auto"/>
            <w:right w:sz="4" w:val="single" w:color="auto"/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4500"/>
            <w:top w:sz="4" w:val="single" w:color="auto"/>
            <w:bottom w:sz="4" w:val="single" w:color="auto"/>
            <w:left w:sz="4" w:val="single" w:color="auto"/>
            <w:right w:sz="4" w:val="single" w:color="auto"/>
          </w:tcPr>
          <w:p>
            <w:r>
              <w:rPr>
                <w:rFonts w:ascii="Arial" w:hAnsi="Arial"/>
                <w:sz w:val="22"/>
              </w:rPr>
              <w:t>Supervisor / Foreman</w:t>
            </w:r>
          </w:p>
        </w:tc>
        <w:tc>
          <w:tcPr>
            <w:tcW w:type="dxa" w:w="4500"/>
            <w:top w:sz="4" w:val="single" w:color="auto"/>
            <w:bottom w:sz="4" w:val="single" w:color="auto"/>
            <w:left w:sz="4" w:val="single" w:color="auto"/>
            <w:right w:sz="4" w:val="single" w:color="auto"/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4500"/>
            <w:top w:sz="4" w:val="single" w:color="auto"/>
            <w:bottom w:sz="4" w:val="single" w:color="auto"/>
            <w:left w:sz="4" w:val="single" w:color="auto"/>
            <w:right w:sz="4" w:val="single" w:color="auto"/>
          </w:tcPr>
          <w:p>
            <w:r>
              <w:t>Employee Name(s) (where applicable)</w:t>
            </w:r>
          </w:p>
        </w:tc>
        <w:tc>
          <w:tcPr>
            <w:tcW w:type="dxa" w:w="4500"/>
            <w:top w:sz="4" w:val="single" w:color="auto"/>
            <w:bottom w:sz="4" w:val="single" w:color="auto"/>
            <w:left w:sz="4" w:val="single" w:color="auto"/>
            <w:right w:sz="4" w:val="single" w:color="auto"/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4500"/>
            <w:top w:sz="4" w:val="single" w:color="auto"/>
            <w:bottom w:sz="4" w:val="single" w:color="auto"/>
            <w:left w:sz="4" w:val="single" w:color="auto"/>
            <w:right w:sz="4" w:val="single" w:color="auto"/>
          </w:tcPr>
          <w:p>
            <w:r>
              <w:t>Subcontractor (where applicable)</w:t>
            </w:r>
          </w:p>
        </w:tc>
        <w:tc>
          <w:tcPr>
            <w:tcW w:type="dxa" w:w="4500"/>
            <w:top w:sz="4" w:val="single" w:color="auto"/>
            <w:bottom w:sz="4" w:val="single" w:color="auto"/>
            <w:left w:sz="4" w:val="single" w:color="auto"/>
            <w:right w:sz="4" w:val="single" w:color="auto"/>
          </w:tcPr>
          <w:p>
            <w:r>
              <w:rPr>
                <w:rFonts w:ascii="Arial" w:hAnsi="Arial"/>
                <w:sz w:val="22"/>
              </w:rPr>
            </w:r>
          </w:p>
        </w:tc>
      </w:tr>
    </w:tbl>
    <w:p>
      <w:r>
        <w:br/>
      </w:r>
    </w:p>
    <w:p>
      <w:pPr>
        <w:pStyle w:val="Heading1"/>
      </w:pPr>
      <w:r>
        <w:t>Inspection Checklist</w:t>
      </w:r>
    </w:p>
    <w:p>
      <w:r>
        <w:br/>
      </w:r>
    </w:p>
    <w:p>
      <w:r>
        <w:rPr>
          <w:rFonts w:ascii="Arial" w:hAnsi="Arial"/>
          <w:sz w:val="22"/>
        </w:rPr>
        <w:t>Inspection Frequency: Refer to 29 CFR 1910.178 Powered Industrial Trucks and WAC 296-863 Powered Industrial Trucks for specific requirements.</w:t>
      </w:r>
    </w:p>
    <w:p>
      <w:r>
        <w:br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0"/>
        <w:gridCol w:w="4320"/>
        <w:gridCol w:w="1080"/>
        <w:gridCol w:w="1080"/>
        <w:gridCol w:w="1080"/>
        <w:gridCol w:w="2160"/>
      </w:tblGrid>
      <w:tr>
        <w:tc>
          <w:tcPr>
            <w:tcW w:type="dxa" w:w="1500"/>
            <w:vAlign w:val="center"/>
            <w:shd w:val="clear" w:fill="CCCCCC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Item #</w:t>
            </w:r>
          </w:p>
        </w:tc>
        <w:tc>
          <w:tcPr>
            <w:tcW w:type="dxa" w:w="1500"/>
            <w:vAlign w:val="center"/>
            <w:shd w:val="clear" w:fill="CCCCCC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Inspection Item</w:t>
            </w:r>
          </w:p>
        </w:tc>
        <w:tc>
          <w:tcPr>
            <w:tcW w:type="dxa" w:w="1500"/>
            <w:vAlign w:val="center"/>
            <w:shd w:val="clear" w:fill="CCCCCC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Pass</w:t>
            </w:r>
          </w:p>
        </w:tc>
        <w:tc>
          <w:tcPr>
            <w:tcW w:type="dxa" w:w="1500"/>
            <w:vAlign w:val="center"/>
            <w:shd w:val="clear" w:fill="CCCCCC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Fail</w:t>
            </w:r>
          </w:p>
        </w:tc>
        <w:tc>
          <w:tcPr>
            <w:tcW w:type="dxa" w:w="1500"/>
            <w:vAlign w:val="center"/>
            <w:shd w:val="clear" w:fill="CCCCCC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N/A</w:t>
            </w:r>
          </w:p>
        </w:tc>
        <w:tc>
          <w:tcPr>
            <w:tcW w:type="dxa" w:w="1500"/>
            <w:vAlign w:val="center"/>
            <w:shd w:val="clear" w:fill="CCCCCC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Corrective Action Required</w:t>
            </w:r>
          </w:p>
        </w:tc>
      </w:tr>
      <w:tr>
        <w:tc>
          <w:tcPr>
            <w:tcW w:type="dxa" w:w="720"/>
            <w:vAlign w:val="center"/>
          </w:tcPr>
          <w:p>
            <w:r>
              <w:rPr>
                <w:rFonts w:ascii="Arial" w:hAnsi="Arial"/>
                <w:sz w:val="22"/>
              </w:rPr>
              <w:t>1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Arial" w:hAnsi="Arial"/>
                <w:sz w:val="22"/>
              </w:rPr>
              <w:t>Fluid levels (oil, water, hydraulic) are adequate (per 29 CFR 1910.178(q)(7))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720"/>
            <w:vAlign w:val="center"/>
          </w:tcPr>
          <w:p>
            <w:r>
              <w:rPr>
                <w:rFonts w:ascii="Arial" w:hAnsi="Arial"/>
                <w:sz w:val="22"/>
              </w:rPr>
              <w:t>2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Arial" w:hAnsi="Arial"/>
                <w:sz w:val="22"/>
              </w:rPr>
              <w:t>Tires are in good condition and properly inflated (per 29 CFR 1910.178(q)(7))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720"/>
            <w:vAlign w:val="center"/>
          </w:tcPr>
          <w:p>
            <w:r>
              <w:rPr>
                <w:rFonts w:ascii="Arial" w:hAnsi="Arial"/>
                <w:sz w:val="22"/>
              </w:rPr>
              <w:t>3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Arial" w:hAnsi="Arial"/>
                <w:sz w:val="22"/>
              </w:rPr>
              <w:t>Forks are not bent, cracked, or worn (per 29 CFR 1910.178(q)(7))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720"/>
            <w:vAlign w:val="center"/>
          </w:tcPr>
          <w:p>
            <w:r>
              <w:rPr>
                <w:rFonts w:ascii="Arial" w:hAnsi="Arial"/>
                <w:sz w:val="22"/>
              </w:rPr>
              <w:t>4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Arial" w:hAnsi="Arial"/>
                <w:sz w:val="22"/>
              </w:rPr>
              <w:t>Mast and hoist chains are properly lubricated and adjusted (per 29 CFR 1910.178(q)(7))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720"/>
            <w:vAlign w:val="center"/>
          </w:tcPr>
          <w:p>
            <w:r>
              <w:rPr>
                <w:rFonts w:ascii="Arial" w:hAnsi="Arial"/>
                <w:sz w:val="22"/>
              </w:rPr>
              <w:t>5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Arial" w:hAnsi="Arial"/>
                <w:sz w:val="22"/>
              </w:rPr>
              <w:t>Lights, horn, and backup alarm are operational (per 29 CFR 1910.178(q)(7))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720"/>
            <w:vAlign w:val="center"/>
          </w:tcPr>
          <w:p>
            <w:r>
              <w:rPr>
                <w:rFonts w:ascii="Arial" w:hAnsi="Arial"/>
                <w:sz w:val="22"/>
              </w:rPr>
              <w:t>6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Arial" w:hAnsi="Arial"/>
                <w:sz w:val="22"/>
              </w:rPr>
              <w:t>Brakes are functioning correctly (service and parking) (per 29 CFR 1910.178(q)(7))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720"/>
            <w:vAlign w:val="center"/>
          </w:tcPr>
          <w:p>
            <w:r>
              <w:rPr>
                <w:rFonts w:ascii="Arial" w:hAnsi="Arial"/>
                <w:sz w:val="22"/>
              </w:rPr>
              <w:t>7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Arial" w:hAnsi="Arial"/>
                <w:sz w:val="22"/>
              </w:rPr>
              <w:t>Steering mechanism is responsive and free of excessive play (per 29 CFR 1910.178(q)(7))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720"/>
            <w:vAlign w:val="center"/>
          </w:tcPr>
          <w:p>
            <w:r>
              <w:rPr>
                <w:rFonts w:ascii="Arial" w:hAnsi="Arial"/>
                <w:sz w:val="22"/>
              </w:rPr>
              <w:t>8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Arial" w:hAnsi="Arial"/>
                <w:sz w:val="22"/>
              </w:rPr>
              <w:t>Seatbelt is present and functional (per 29 CFR 1910.178(q)(7))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720"/>
            <w:vAlign w:val="center"/>
          </w:tcPr>
          <w:p>
            <w:r>
              <w:rPr>
                <w:rFonts w:ascii="Arial" w:hAnsi="Arial"/>
                <w:sz w:val="22"/>
              </w:rPr>
              <w:t>9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Arial" w:hAnsi="Arial"/>
                <w:sz w:val="22"/>
              </w:rPr>
              <w:t>Overhead guard is intact and free of damage (per 29 CFR 1910.178(q)(7))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720"/>
            <w:vAlign w:val="center"/>
          </w:tcPr>
          <w:p>
            <w:r>
              <w:rPr>
                <w:rFonts w:ascii="Arial" w:hAnsi="Arial"/>
                <w:sz w:val="22"/>
              </w:rPr>
              <w:t>10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Arial" w:hAnsi="Arial"/>
                <w:sz w:val="22"/>
              </w:rPr>
              <w:t>Fire extinguisher is present and charged (if required) (per 29 CFR 1910.178(q)(7))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720"/>
            <w:vAlign w:val="center"/>
          </w:tcPr>
          <w:p>
            <w:r>
              <w:rPr>
                <w:rFonts w:ascii="Arial" w:hAnsi="Arial"/>
                <w:sz w:val="22"/>
              </w:rPr>
              <w:t>11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Arial" w:hAnsi="Arial"/>
                <w:sz w:val="22"/>
              </w:rPr>
              <w:t>Battery is properly secured and charged (electric trucks) (per 29 CFR 1910.178(q)(7))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720"/>
            <w:vAlign w:val="center"/>
          </w:tcPr>
          <w:p>
            <w:r>
              <w:rPr>
                <w:rFonts w:ascii="Arial" w:hAnsi="Arial"/>
                <w:sz w:val="22"/>
              </w:rPr>
              <w:t>12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Arial" w:hAnsi="Arial"/>
                <w:sz w:val="22"/>
              </w:rPr>
              <w:t>Propane tank is secured and free of leaks (LP trucks) (per 29 CFR 1910.178(q)(7))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720"/>
            <w:vAlign w:val="center"/>
          </w:tcPr>
          <w:p>
            <w:r>
              <w:rPr>
                <w:rFonts w:ascii="Arial" w:hAnsi="Arial"/>
                <w:sz w:val="22"/>
              </w:rPr>
              <w:t>13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Arial" w:hAnsi="Arial"/>
                <w:sz w:val="22"/>
              </w:rPr>
              <w:t>Data plate is legible and attached (per 29 CFR 1910.178(a)(6))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720"/>
            <w:vAlign w:val="center"/>
          </w:tcPr>
          <w:p>
            <w:r>
              <w:rPr>
                <w:rFonts w:ascii="Arial" w:hAnsi="Arial"/>
                <w:sz w:val="22"/>
              </w:rPr>
              <w:t>14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Arial" w:hAnsi="Arial"/>
                <w:sz w:val="22"/>
              </w:rPr>
              <w:t>Operator's manual is onboard (per 29 CFR 1910.178(q)(7))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720"/>
            <w:vAlign w:val="center"/>
          </w:tcPr>
          <w:p>
            <w:r>
              <w:rPr>
                <w:rFonts w:ascii="Arial" w:hAnsi="Arial"/>
                <w:sz w:val="22"/>
              </w:rPr>
              <w:t>15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Arial" w:hAnsi="Arial"/>
                <w:sz w:val="22"/>
              </w:rPr>
              <w:t>No leaks or spills observed (per 29 CFR 1910.178(q)(7))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720"/>
            <w:vAlign w:val="center"/>
          </w:tcPr>
          <w:p>
            <w:r>
              <w:rPr>
                <w:rFonts w:ascii="Arial" w:hAnsi="Arial"/>
                <w:sz w:val="22"/>
              </w:rPr>
              <w:t>16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720"/>
            <w:vAlign w:val="center"/>
          </w:tcPr>
          <w:p>
            <w:r>
              <w:rPr>
                <w:rFonts w:ascii="Arial" w:hAnsi="Arial"/>
                <w:sz w:val="22"/>
              </w:rPr>
              <w:t>17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720"/>
            <w:vAlign w:val="center"/>
          </w:tcPr>
          <w:p>
            <w:r>
              <w:rPr>
                <w:rFonts w:ascii="Arial" w:hAnsi="Arial"/>
                <w:sz w:val="22"/>
              </w:rPr>
              <w:t>18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720"/>
            <w:vAlign w:val="center"/>
          </w:tcPr>
          <w:p>
            <w:r>
              <w:rPr>
                <w:rFonts w:ascii="Arial" w:hAnsi="Arial"/>
                <w:sz w:val="22"/>
              </w:rPr>
              <w:t>19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720"/>
            <w:vAlign w:val="center"/>
          </w:tcPr>
          <w:p>
            <w:r>
              <w:rPr>
                <w:rFonts w:ascii="Arial" w:hAnsi="Arial"/>
                <w:sz w:val="22"/>
              </w:rPr>
              <w:t>20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720"/>
            <w:vAlign w:val="center"/>
          </w:tcPr>
          <w:p>
            <w:r>
              <w:rPr>
                <w:rFonts w:ascii="Arial" w:hAnsi="Arial"/>
                <w:sz w:val="22"/>
              </w:rPr>
              <w:t>21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720"/>
            <w:vAlign w:val="center"/>
          </w:tcPr>
          <w:p>
            <w:r>
              <w:rPr>
                <w:rFonts w:ascii="Arial" w:hAnsi="Arial"/>
                <w:sz w:val="22"/>
              </w:rPr>
              <w:t>22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720"/>
            <w:vAlign w:val="center"/>
          </w:tcPr>
          <w:p>
            <w:r>
              <w:rPr>
                <w:rFonts w:ascii="Arial" w:hAnsi="Arial"/>
                <w:sz w:val="22"/>
              </w:rPr>
              <w:t>23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720"/>
            <w:vAlign w:val="center"/>
          </w:tcPr>
          <w:p>
            <w:r>
              <w:rPr>
                <w:rFonts w:ascii="Arial" w:hAnsi="Arial"/>
                <w:sz w:val="22"/>
              </w:rPr>
              <w:t>24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720"/>
            <w:vAlign w:val="center"/>
          </w:tcPr>
          <w:p>
            <w:r>
              <w:rPr>
                <w:rFonts w:ascii="Arial" w:hAnsi="Arial"/>
                <w:sz w:val="22"/>
              </w:rPr>
              <w:t>25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☐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22"/>
              </w:rPr>
            </w:r>
          </w:p>
        </w:tc>
      </w:tr>
    </w:tbl>
    <w:p>
      <w:r>
        <w:br/>
      </w:r>
    </w:p>
    <w:p>
      <w:pPr>
        <w:pStyle w:val="Heading1"/>
      </w:pPr>
      <w:r>
        <w:t>Deficiency Log</w:t>
      </w:r>
    </w:p>
    <w:p>
      <w:r>
        <w:br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0"/>
        <w:gridCol w:w="2880"/>
        <w:gridCol w:w="2160"/>
        <w:gridCol w:w="1440"/>
        <w:gridCol w:w="1440"/>
        <w:gridCol w:w="1440"/>
      </w:tblGrid>
      <w:tr>
        <w:tc>
          <w:tcPr>
            <w:tcW w:type="dxa" w:w="1500"/>
            <w:vAlign w:val="center"/>
            <w:shd w:val="clear" w:fill="CCCCCC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Item #</w:t>
            </w:r>
          </w:p>
        </w:tc>
        <w:tc>
          <w:tcPr>
            <w:tcW w:type="dxa" w:w="1500"/>
            <w:vAlign w:val="center"/>
            <w:shd w:val="clear" w:fill="CCCCCC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Description of Deficiency</w:t>
            </w:r>
          </w:p>
        </w:tc>
        <w:tc>
          <w:tcPr>
            <w:tcW w:type="dxa" w:w="1500"/>
            <w:vAlign w:val="center"/>
            <w:shd w:val="clear" w:fill="CCCCCC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Corrective Action</w:t>
            </w:r>
          </w:p>
        </w:tc>
        <w:tc>
          <w:tcPr>
            <w:tcW w:type="dxa" w:w="1500"/>
            <w:vAlign w:val="center"/>
            <w:shd w:val="clear" w:fill="CCCCCC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Assigned To</w:t>
            </w:r>
          </w:p>
        </w:tc>
        <w:tc>
          <w:tcPr>
            <w:tcW w:type="dxa" w:w="1500"/>
            <w:vAlign w:val="center"/>
            <w:shd w:val="clear" w:fill="CCCCCC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Due Date</w:t>
            </w:r>
          </w:p>
        </w:tc>
        <w:tc>
          <w:tcPr>
            <w:tcW w:type="dxa" w:w="1500"/>
            <w:vAlign w:val="center"/>
            <w:shd w:val="clear" w:fill="CCCCCC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Completed Date</w:t>
            </w:r>
          </w:p>
        </w:tc>
      </w:tr>
      <w:tr>
        <w:tc>
          <w:tcPr>
            <w:tcW w:type="dxa" w:w="72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72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72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72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72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2"/>
              </w:rPr>
            </w:r>
          </w:p>
        </w:tc>
      </w:tr>
    </w:tbl>
    <w:p>
      <w:r>
        <w:br/>
      </w:r>
    </w:p>
    <w:p>
      <w:pPr>
        <w:pStyle w:val="Heading1"/>
      </w:pPr>
      <w:r>
        <w:t>Inspector Signature</w:t>
      </w:r>
    </w:p>
    <w:p>
      <w:r>
        <w:br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880"/>
        <w:gridCol w:w="2160"/>
        <w:gridCol w:w="2880"/>
      </w:tblGrid>
      <w:tr>
        <w:tc>
          <w:tcPr>
            <w:tcW w:type="dxa" w:w="2250"/>
          </w:tcPr>
          <w:p>
            <w:r>
              <w:rPr>
                <w:rFonts w:ascii="Arial" w:hAnsi="Arial"/>
                <w:sz w:val="22"/>
              </w:rPr>
              <w:t>Inspector Name:</w:t>
            </w:r>
          </w:p>
        </w:tc>
        <w:tc>
          <w:tcPr>
            <w:tcW w:type="dxa" w:w="225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2250"/>
          </w:tcPr>
          <w:p>
            <w:r>
              <w:rPr>
                <w:rFonts w:ascii="Arial" w:hAnsi="Arial"/>
                <w:sz w:val="22"/>
              </w:rPr>
              <w:t>Signature:</w:t>
            </w:r>
          </w:p>
        </w:tc>
        <w:tc>
          <w:tcPr>
            <w:tcW w:type="dxa" w:w="2250"/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2250"/>
          </w:tcPr>
          <w:p>
            <w:r>
              <w:rPr>
                <w:rFonts w:ascii="Arial" w:hAnsi="Arial"/>
                <w:sz w:val="22"/>
              </w:rPr>
              <w:t>Date:</w:t>
            </w:r>
          </w:p>
        </w:tc>
        <w:tc>
          <w:tcPr>
            <w:tcW w:type="dxa" w:w="225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2250"/>
          </w:tcPr>
          <w:p>
            <w:r>
              <w:rPr>
                <w:rFonts w:ascii="Arial" w:hAnsi="Arial"/>
                <w:sz w:val="22"/>
              </w:rPr>
              <w:t>Supervisor Review:</w:t>
            </w:r>
          </w:p>
        </w:tc>
        <w:tc>
          <w:tcPr>
            <w:tcW w:type="dxa" w:w="2250"/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2250"/>
          </w:tcPr>
          <w:p>
            <w:r>
              <w:rPr>
                <w:rFonts w:ascii="Arial" w:hAnsi="Arial"/>
                <w:sz w:val="22"/>
              </w:rPr>
              <w:t>Signature:</w:t>
            </w:r>
          </w:p>
        </w:tc>
        <w:tc>
          <w:tcPr>
            <w:tcW w:type="dxa" w:w="225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2250"/>
          </w:tcPr>
          <w:p>
            <w:r>
              <w:rPr>
                <w:rFonts w:ascii="Arial" w:hAnsi="Arial"/>
                <w:sz w:val="22"/>
              </w:rPr>
              <w:t>Date:</w:t>
            </w:r>
          </w:p>
        </w:tc>
        <w:tc>
          <w:tcPr>
            <w:tcW w:type="dxa" w:w="2250"/>
          </w:tcPr>
          <w:p>
            <w:r>
              <w:rPr>
                <w:rFonts w:ascii="Arial" w:hAnsi="Arial"/>
                <w:sz w:val="22"/>
              </w:rPr>
            </w:r>
          </w:p>
        </w:tc>
      </w:tr>
    </w:tbl>
    <w:p>
      <w:r>
        <w:br w:type="page"/>
      </w:r>
    </w:p>
    <w:p>
      <w:r>
        <w:br/>
      </w:r>
    </w:p>
    <w:p>
      <w:r>
        <w:br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000"/>
            <w:top w:sz="6" w:val="single" w:color="auto"/>
            <w:bottom w:sz="6" w:val="single" w:color="auto"/>
            <w:left w:sz="6" w:val="single" w:color="auto"/>
            <w:right w:sz="6" w:val="single" w:color="auto"/>
          </w:tcPr>
          <w:p/>
          <w:p>
            <w:r>
              <w:rPr>
                <w:rFonts w:ascii="Arial" w:hAnsi="Arial"/>
                <w:b/>
                <w:sz w:val="22"/>
              </w:rPr>
              <w:t>Regulatory Authority</w:t>
            </w:r>
          </w:p>
          <w:p>
            <w:r>
              <w:rPr>
                <w:rFonts w:ascii="Arial" w:hAnsi="Arial"/>
                <w:sz w:val="20"/>
              </w:rPr>
              <w:t>OSHA: 29 CFR 1910.178 Powered Industrial Trucks; 29 CFR 1926.602(c) Lifting and Hauling Equipment</w:t>
            </w:r>
          </w:p>
          <w:p>
            <w:r>
              <w:rPr>
                <w:rFonts w:ascii="Arial" w:hAnsi="Arial"/>
                <w:sz w:val="20"/>
              </w:rPr>
              <w:t>WISHA: WAC 296-863 Powered Industrial Trucks; WAC 296-155-615 Material Handling Equipment</w:t>
            </w:r>
          </w:p>
          <w:p>
            <w:r>
              <w:rPr>
                <w:rFonts w:ascii="Arial" w:hAnsi="Arial"/>
                <w:sz w:val="20"/>
              </w:rPr>
              <w:t>AGC: Safety and Health Manual Ch. 13 Equipment Safety</w:t>
            </w:r>
          </w:p>
          <w:p>
            <w:r>
              <w:rPr>
                <w:rFonts w:ascii="Arial" w:hAnsi="Arial"/>
                <w:sz w:val="20"/>
              </w:rPr>
              <w:t>This form supports compliance with the above regulations. Retain completed forms for minimum 3 years per 29 CFR 1904.33 and WAC 296-27.</w:t>
            </w:r>
          </w:p>
        </w:tc>
      </w:tr>
    </w:tbl>
    <w:p>
      <w:r>
        <w:br/>
      </w:r>
    </w:p>
    <w:p>
      <w:r>
        <w:br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2160"/>
        <w:gridCol w:w="1080"/>
        <w:gridCol w:w="2160"/>
        <w:gridCol w:w="1080"/>
        <w:gridCol w:w="1800"/>
      </w:tblGrid>
      <w:tr>
        <w:tc>
          <w:tcPr>
            <w:tcW w:type="dxa" w:w="1500"/>
          </w:tcPr>
          <w:p>
            <w:r>
              <w:rPr>
                <w:rFonts w:ascii="Arial" w:hAnsi="Arial"/>
                <w:sz w:val="22"/>
              </w:rPr>
              <w:t>Prepared by:</w:t>
            </w:r>
          </w:p>
        </w:tc>
        <w:tc>
          <w:tcPr>
            <w:tcW w:type="dxa" w:w="150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500"/>
          </w:tcPr>
          <w:p>
            <w:r>
              <w:rPr>
                <w:rFonts w:ascii="Arial" w:hAnsi="Arial"/>
                <w:sz w:val="22"/>
              </w:rPr>
              <w:t>Title:</w:t>
            </w:r>
          </w:p>
        </w:tc>
        <w:tc>
          <w:tcPr>
            <w:tcW w:type="dxa" w:w="150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500"/>
          </w:tcPr>
          <w:p>
            <w:r>
              <w:rPr>
                <w:rFonts w:ascii="Arial" w:hAnsi="Arial"/>
                <w:sz w:val="22"/>
              </w:rPr>
              <w:t>Date:</w:t>
            </w:r>
          </w:p>
        </w:tc>
        <w:tc>
          <w:tcPr>
            <w:tcW w:type="dxa" w:w="1500"/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1500"/>
          </w:tcPr>
          <w:p>
            <w:r>
              <w:rPr>
                <w:rFonts w:ascii="Arial" w:hAnsi="Arial"/>
                <w:sz w:val="22"/>
              </w:rPr>
              <w:t>Reviewed by:</w:t>
            </w:r>
          </w:p>
        </w:tc>
        <w:tc>
          <w:tcPr>
            <w:tcW w:type="dxa" w:w="150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500"/>
          </w:tcPr>
          <w:p>
            <w:r>
              <w:rPr>
                <w:rFonts w:ascii="Arial" w:hAnsi="Arial"/>
                <w:sz w:val="22"/>
              </w:rPr>
              <w:t>Title:</w:t>
            </w:r>
          </w:p>
        </w:tc>
        <w:tc>
          <w:tcPr>
            <w:tcW w:type="dxa" w:w="1500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1500"/>
          </w:tcPr>
          <w:p>
            <w:r>
              <w:rPr>
                <w:rFonts w:ascii="Arial" w:hAnsi="Arial"/>
                <w:sz w:val="22"/>
              </w:rPr>
              <w:t>Date:</w:t>
            </w:r>
          </w:p>
        </w:tc>
        <w:tc>
          <w:tcPr>
            <w:tcW w:type="dxa" w:w="1500"/>
          </w:tcPr>
          <w:p>
            <w:r>
              <w:rPr>
                <w:rFonts w:ascii="Arial" w:hAnsi="Arial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9A8271A0D3C14E832065E558459821" ma:contentTypeVersion="21" ma:contentTypeDescription="Create a new document." ma:contentTypeScope="" ma:versionID="0934b2446988b38a2ccfdd43ee391908">
  <xsd:schema xmlns:xsd="http://www.w3.org/2001/XMLSchema" xmlns:xs="http://www.w3.org/2001/XMLSchema" xmlns:p="http://schemas.microsoft.com/office/2006/metadata/properties" xmlns:ns1="http://schemas.microsoft.com/sharepoint/v3" xmlns:ns2="d8afe817-5413-4e14-a718-c30ddd63b255" xmlns:ns3="a55680ac-93de-4e2e-b770-d6a625c34de1" targetNamespace="http://schemas.microsoft.com/office/2006/metadata/properties" ma:root="true" ma:fieldsID="b0e0396c7492a1b2086257e8312fd647" ns1:_="" ns2:_="" ns3:_="">
    <xsd:import namespace="http://schemas.microsoft.com/sharepoint/v3"/>
    <xsd:import namespace="d8afe817-5413-4e14-a718-c30ddd63b255"/>
    <xsd:import namespace="a55680ac-93de-4e2e-b770-d6a625c34d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afe817-5413-4e14-a718-c30ddd63b2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a2d8591-d21d-48f7-bfe1-0974a23ed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5680ac-93de-4e2e-b770-d6a625c34de1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60135bc-62b8-4964-a2b8-9207c4dd5a26}" ma:internalName="TaxCatchAll" ma:showField="CatchAllData" ma:web="a55680ac-93de-4e2e-b770-d6a625c34d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d8afe817-5413-4e14-a718-c30ddd63b255">
      <Terms xmlns="http://schemas.microsoft.com/office/infopath/2007/PartnerControls"/>
    </lcf76f155ced4ddcb4097134ff3c332f>
    <TaxCatchAll xmlns="a55680ac-93de-4e2e-b770-d6a625c34de1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EA7FDD3-249A-4639-B46C-FB49F3DCB9D2}"/>
</file>

<file path=customXml/itemProps3.xml><?xml version="1.0" encoding="utf-8"?>
<ds:datastoreItem xmlns:ds="http://schemas.openxmlformats.org/officeDocument/2006/customXml" ds:itemID="{C172A230-D5F8-4653-BD47-EDCE1399EE31}"/>
</file>

<file path=customXml/itemProps4.xml><?xml version="1.0" encoding="utf-8"?>
<ds:datastoreItem xmlns:ds="http://schemas.openxmlformats.org/officeDocument/2006/customXml" ds:itemID="{D2949933-F5D6-4347-8102-E6505A9451A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0x010100E19A8271A0D3C14E832065E558459821</vt:lpwstr>
  </property>
</Properties>
</file>