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  <w:br/>
      </w:r>
      <w:r>
        <w:rPr>
          <w:sz w:val="22"/>
        </w:rPr>
        <w:t>Industrial Safety &amp; Health Program (MISH)</w:t>
        <w:br/>
      </w:r>
      <w:r>
        <w:rPr>
          <w:b/>
          <w:sz w:val="24"/>
        </w:rPr>
        <w:t>FORM-MISH-42: Cold Weather Operations Safety Checklist</w:t>
        <w:br/>
      </w: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Project Name / Number: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Job Site Address: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Date: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Supervisor / Foreman: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Employee Name(s):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Subcontractor: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b/>
        </w:rPr>
        <w:t xml:space="preserve">Inspection Frequency Note: </w:t>
      </w:r>
      <w:r>
        <w:t>Inspections must be conducted prior to the start of each shift during cold weather operations, as required by WAC 296-155-110 and WAC 296-62-095.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86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43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Inspection Item</w:t>
            </w:r>
          </w:p>
        </w:tc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Fail</w:t>
            </w:r>
          </w:p>
        </w:tc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2736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 Required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Workers are trained on cold stress hazards and symptoms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Appropriate cold weather PPE is provided and worn (WAC 296-155-200)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Warm areas are available for breaks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Work/rest schedules are adjusted for temperature/wind chill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Buddy system is implemented for cold weather work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Heaters are properly ventilated to prevent CO exposure (WAC 296-155-400)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Combustible materials are kept away from heaters (WAC 296-155-270)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Fire extinguishers are available near heating units (WAC 296-155-260)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Walkways and work areas are cleared of snow and ice (WAC 296-155-110)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Sand or salt is applied to slippery surfaces (WAC 296-155-110)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Equipment is winterized and operating properly (WAC 296-155-600)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Vehicles have emergency winter survival kits (WAC 296-155-610)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Scaffolds are cleared of snow and ice before use (WAC 296-874-200)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Ladders are free of ice and snow (WAC 296-876-400)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Materials are protected from freezing if required (WAC 296-155-110)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Adequate lighting is provided for shorter daylight hours (WAC 296-155-165)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First aid kits are stocked and accessible (WAC 296-155-120)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Emergency communication methods are established (WAC 296-155-120)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Workers are monitored for signs of frostbite/hypothermia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Warm liquids are available for workers (WAC 296-62-095)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736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b/>
        </w:rPr>
        <w:t>Deficiency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86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288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 of Deficiency</w:t>
            </w:r>
          </w:p>
        </w:tc>
        <w:tc>
          <w:tcPr>
            <w:tcW w:type="dxa" w:w="259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Assigned To</w:t>
            </w:r>
          </w:p>
        </w:tc>
        <w:tc>
          <w:tcPr>
            <w:tcW w:type="dxa" w:w="115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Due Date</w:t>
            </w:r>
          </w:p>
        </w:tc>
        <w:tc>
          <w:tcPr>
            <w:tcW w:type="dxa" w:w="115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Completed Date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Inspector Name:</w:t>
            </w:r>
          </w:p>
        </w:tc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Signature:</w:t>
            </w:r>
          </w:p>
        </w:tc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Date:</w:t>
            </w:r>
          </w:p>
        </w:tc>
      </w:tr>
      <w:tr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Supervisor Review:</w:t>
            </w:r>
          </w:p>
        </w:tc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Signature:</w:t>
            </w:r>
          </w:p>
        </w:tc>
        <w:tc>
          <w:tcPr>
            <w:tcW w:type="dxa" w:w="30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20"/>
              </w:rPr>
              <w:t>Date: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val="clear" w:color="auto" w:fill="F2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Regulatory Authority</w:t>
              <w:br/>
            </w:r>
            <w:r>
              <w:rPr>
                <w:b/>
              </w:rPr>
              <w:t xml:space="preserve">OSHA: </w:t>
            </w:r>
            <w:r>
              <w:t>29 CFR 1926.20; OSH Act General Duty Clause Section 5(a)(1) Employer must provide a workplace free from recognized hazards</w:t>
              <w:br/>
            </w:r>
            <w:r>
              <w:rPr>
                <w:b/>
              </w:rPr>
              <w:t xml:space="preserve">WISHA: </w:t>
            </w:r>
            <w:r>
              <w:t>WAC 296-155-110 Accident Prevention Program; WAC 296-62-095 Temperature Extremes Cold Stress</w:t>
              <w:br/>
            </w:r>
            <w:r>
              <w:rPr>
                <w:b/>
              </w:rPr>
              <w:t xml:space="preserve">AGC: </w:t>
            </w:r>
            <w:r>
              <w:t>Safety and Health Manual Ch. 19 Environmental Hazards</w:t>
              <w:br/>
              <w:br/>
            </w:r>
            <w:r>
              <w:rPr>
                <w:i/>
                <w:sz w:val="18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  <w:br/>
      </w:r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CBCDF-817F-4FBB-A7BF-F62CDD44AFFE}"/>
</file>

<file path=customXml/itemProps3.xml><?xml version="1.0" encoding="utf-8"?>
<ds:datastoreItem xmlns:ds="http://schemas.openxmlformats.org/officeDocument/2006/customXml" ds:itemID="{24850CD5-A750-4BFB-9734-7F39D9D94321}"/>
</file>

<file path=customXml/itemProps4.xml><?xml version="1.0" encoding="utf-8"?>
<ds:datastoreItem xmlns:ds="http://schemas.openxmlformats.org/officeDocument/2006/customXml" ds:itemID="{4D28167E-1D8F-42C0-8286-0BA280789E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