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MH CONSTRUCTION, INC.</w:t>
      </w:r>
    </w:p>
    <w:p>
      <w:pPr>
        <w:jc w:val="center"/>
      </w:pPr>
      <w:r>
        <w:rPr>
          <w:sz w:val="22"/>
        </w:rPr>
        <w:t>Industrial Safety &amp; Health Program (MISH)</w:t>
      </w:r>
    </w:p>
    <w:p>
      <w:pPr>
        <w:jc w:val="center"/>
      </w:pPr>
      <w:r>
        <w:rPr>
          <w:b/>
          <w:sz w:val="24"/>
        </w:rPr>
        <w:t>FORM-MISH-26 | Excavation and Trenching Safety Inspection and JHA</w:t>
      </w:r>
    </w:p>
    <w:p>
      <w:pPr>
        <w:jc w:val="center"/>
      </w:pPr>
      <w:r>
        <w:rPr>
          <w:sz w:val="20"/>
        </w:rPr>
        <w:t>Rev. 3 | Effective: 04/07/2026 | Safety Officer: Matt Ramsey</w:t>
      </w:r>
    </w:p>
    <w:p>
      <w:pPr>
        <w:pBdr>
          <w:bottom w:val="single" w:sz="6" w:space="1" w:color="auto"/>
        </w:pBdr>
      </w:pP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22"/>
              </w:rPr>
              <w:t>Project Name / Number: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22"/>
              </w:rPr>
              <w:t>Job Site Address: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22"/>
              </w:rPr>
              <w:t>Supervisor / Foreman: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22"/>
              </w:rPr>
              <w:t>Employee Name(s):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22"/>
              </w:rPr>
              <w:t>Subcontractor: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/>
    <w:p>
      <w:r>
        <w:rPr>
          <w:b/>
          <w:sz w:val="24"/>
        </w:rPr>
        <w:t>PART 1: EXCAVATION AND TRENCHING INSPECTION</w:t>
      </w:r>
    </w:p>
    <w:p>
      <w:r>
        <w:rPr>
          <w:i/>
          <w:sz w:val="20"/>
        </w:rPr>
        <w:t>Inspection Frequency: Daily prior to start of work, as needed throughout shift, and after every rainstorm or other hazard-increasing occurrence (per 29 CFR 1926.651(k)(1) and WAC 296-155-655(11)).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864"/>
            <w:shd w:val="clear" w:color="auto" w:fill="E6E6E6"/>
          </w:tcPr>
          <w:p>
            <w:r>
              <w:rPr>
                <w:rFonts w:ascii="Arial" w:hAnsi="Arial"/>
                <w:b/>
                <w:sz w:val="22"/>
              </w:rPr>
              <w:t>Item #</w:t>
            </w:r>
          </w:p>
        </w:tc>
        <w:tc>
          <w:tcPr>
            <w:tcW w:type="dxa" w:w="4320"/>
            <w:shd w:val="clear" w:color="auto" w:fill="E6E6E6"/>
          </w:tcPr>
          <w:p>
            <w:r>
              <w:rPr>
                <w:rFonts w:ascii="Arial" w:hAnsi="Arial"/>
                <w:b/>
                <w:sz w:val="22"/>
              </w:rPr>
              <w:t>Inspection Item</w:t>
            </w:r>
          </w:p>
        </w:tc>
        <w:tc>
          <w:tcPr>
            <w:tcW w:type="dxa" w:w="720"/>
            <w:shd w:val="clear" w:color="auto" w:fill="E6E6E6"/>
          </w:tcPr>
          <w:p>
            <w:r>
              <w:rPr>
                <w:rFonts w:ascii="Arial" w:hAnsi="Arial"/>
                <w:b/>
                <w:sz w:val="22"/>
              </w:rPr>
              <w:t>Pass</w:t>
            </w:r>
          </w:p>
        </w:tc>
        <w:tc>
          <w:tcPr>
            <w:tcW w:type="dxa" w:w="720"/>
            <w:shd w:val="clear" w:color="auto" w:fill="E6E6E6"/>
          </w:tcPr>
          <w:p>
            <w:r>
              <w:rPr>
                <w:rFonts w:ascii="Arial" w:hAnsi="Arial"/>
                <w:b/>
                <w:sz w:val="22"/>
              </w:rPr>
              <w:t>Fail</w:t>
            </w:r>
          </w:p>
        </w:tc>
        <w:tc>
          <w:tcPr>
            <w:tcW w:type="dxa" w:w="720"/>
            <w:shd w:val="clear" w:color="auto" w:fill="E6E6E6"/>
          </w:tcPr>
          <w:p>
            <w:r>
              <w:rPr>
                <w:rFonts w:ascii="Arial" w:hAnsi="Arial"/>
                <w:b/>
                <w:sz w:val="22"/>
              </w:rPr>
              <w:t>N/A</w:t>
            </w:r>
          </w:p>
        </w:tc>
        <w:tc>
          <w:tcPr>
            <w:tcW w:type="dxa" w:w="2160"/>
            <w:shd w:val="clear" w:color="auto" w:fill="E6E6E6"/>
          </w:tcPr>
          <w:p>
            <w:r>
              <w:rPr>
                <w:rFonts w:ascii="Arial" w:hAnsi="Arial"/>
                <w:b/>
                <w:sz w:val="22"/>
              </w:rPr>
              <w:t>Corrective Action Required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Surface encumbrances removed or supported (29 CFR 1926.651(a))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Underground utilities located and marked (29 CFR 1926.651(b))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Access/egress provided within 25 ft for trenches &gt;4 ft deep (29 CFR 1926.651(c))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Employees protected from vehicular traffic (29 CFR 1926.651(d))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Employees protected from falling loads (29 CFR 1926.651(e))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Warning system for mobile equipment in place (29 CFR 1926.651(f))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Hazardous atmospheres tested (&gt;4 ft deep) (29 CFR 1926.651(g))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Emergency rescue equipment available (29 CFR 1926.651(g)(2))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Protection from water accumulation provided (29 CFR 1926.651(h))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Adjacent structures supported/protected (29 CFR 1926.651(i))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Loose rock/soil scaled or barricaded (29 CFR 1926.651(j)(1))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Spoils/materials kept &gt;2 ft from edge (29 CFR 1926.651(j)(2))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Fall protection provided at crossings (29 CFR 1926.651(l))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Protective system designed by competent person (29 CFR 1926.652(a))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Sloping/benching meets requirements (29 CFR 1926.652(b))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Shield system (trench box) installed correctly (29 CFR 1926.652(g))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Shield system extends &gt;18 inches above top of vertical side (29 CFR 1926.652(g)(2))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No employees in shield during installation/removal (29 CFR 1926.652(g)(1))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Competent person on site during excavation (WAC 296-155-655)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Daily inspection completed by competent person (29 CFR 1926.651(k))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/>
    <w:p>
      <w:r>
        <w:rPr>
          <w:b/>
        </w:rPr>
        <w:t>Deficiency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864"/>
            <w:shd w:val="clear" w:color="auto" w:fill="E6E6E6"/>
          </w:tcPr>
          <w:p>
            <w:r>
              <w:rPr>
                <w:rFonts w:ascii="Arial" w:hAnsi="Arial"/>
                <w:b/>
                <w:sz w:val="22"/>
              </w:rPr>
              <w:t>Item #</w:t>
            </w:r>
          </w:p>
        </w:tc>
        <w:tc>
          <w:tcPr>
            <w:tcW w:type="dxa" w:w="2880"/>
            <w:shd w:val="clear" w:color="auto" w:fill="E6E6E6"/>
          </w:tcPr>
          <w:p>
            <w:r>
              <w:rPr>
                <w:rFonts w:ascii="Arial" w:hAnsi="Arial"/>
                <w:b/>
                <w:sz w:val="22"/>
              </w:rPr>
              <w:t>Description of Deficiency</w:t>
            </w:r>
          </w:p>
        </w:tc>
        <w:tc>
          <w:tcPr>
            <w:tcW w:type="dxa" w:w="2160"/>
            <w:shd w:val="clear" w:color="auto" w:fill="E6E6E6"/>
          </w:tcPr>
          <w:p>
            <w:r>
              <w:rPr>
                <w:rFonts w:ascii="Arial" w:hAnsi="Arial"/>
                <w:b/>
                <w:sz w:val="22"/>
              </w:rPr>
              <w:t>Corrective Action</w:t>
            </w:r>
          </w:p>
        </w:tc>
        <w:tc>
          <w:tcPr>
            <w:tcW w:type="dxa" w:w="1440"/>
            <w:shd w:val="clear" w:color="auto" w:fill="E6E6E6"/>
          </w:tcPr>
          <w:p>
            <w:r>
              <w:rPr>
                <w:rFonts w:ascii="Arial" w:hAnsi="Arial"/>
                <w:b/>
                <w:sz w:val="22"/>
              </w:rPr>
              <w:t>Assigned To</w:t>
            </w:r>
          </w:p>
        </w:tc>
        <w:tc>
          <w:tcPr>
            <w:tcW w:type="dxa" w:w="1152"/>
            <w:shd w:val="clear" w:color="auto" w:fill="E6E6E6"/>
          </w:tcPr>
          <w:p>
            <w:r>
              <w:rPr>
                <w:rFonts w:ascii="Arial" w:hAnsi="Arial"/>
                <w:b/>
                <w:sz w:val="22"/>
              </w:rPr>
              <w:t>Due Date</w:t>
            </w:r>
          </w:p>
        </w:tc>
        <w:tc>
          <w:tcPr>
            <w:tcW w:type="dxa" w:w="1152"/>
            <w:shd w:val="clear" w:color="auto" w:fill="E6E6E6"/>
          </w:tcPr>
          <w:p>
            <w:r>
              <w:rPr>
                <w:rFonts w:ascii="Arial" w:hAnsi="Arial"/>
                <w:b/>
                <w:sz w:val="22"/>
              </w:rPr>
              <w:t>Completed Date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288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</w:tr>
      <w:tr>
        <w:tc>
          <w:tcPr>
            <w:tcW w:type="dxa" w:w="864"/>
          </w:tcPr>
          <w:p/>
        </w:tc>
        <w:tc>
          <w:tcPr>
            <w:tcW w:type="dxa" w:w="288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</w:tr>
      <w:tr>
        <w:tc>
          <w:tcPr>
            <w:tcW w:type="dxa" w:w="864"/>
          </w:tcPr>
          <w:p/>
        </w:tc>
        <w:tc>
          <w:tcPr>
            <w:tcW w:type="dxa" w:w="288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Inspector Name: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Signature: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Supervisor Review: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Signature: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</w:tr>
    </w:tbl>
    <w:p>
      <w:r>
        <w:br w:type="page"/>
      </w:r>
    </w:p>
    <w:p>
      <w:r>
        <w:rPr>
          <w:b/>
          <w:sz w:val="24"/>
        </w:rPr>
        <w:t>PART 2: JOB HAZARD ANALYSIS (JHA)</w:t>
      </w:r>
    </w:p>
    <w:p>
      <w:r>
        <w:rPr>
          <w:b/>
        </w:rPr>
        <w:t xml:space="preserve">Task Description: </w:t>
      </w:r>
      <w:r>
        <w:t>___________________________________________________________________________________</w:t>
      </w:r>
    </w:p>
    <w:p>
      <w:r>
        <w:rPr>
          <w:b/>
        </w:rPr>
        <w:t>Pre-Task Hazard Identification: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Cave-ins / Soil Collapse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Mobile Equipment Traffic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Underground Utilities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Slips, Trips, and Falls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Overhead Power Lines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Falling Materials/Spoils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Hazardous Atmosphere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Confined Space Entry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Water Accumulation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Noise Exposure</w:t>
            </w:r>
          </w:p>
        </w:tc>
      </w:tr>
    </w:tbl>
    <w:p/>
    <w:p>
      <w:r>
        <w:rPr>
          <w:b/>
        </w:rPr>
        <w:t>Required PPE: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Hard Hat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Work Gloves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Safety Glasses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Hearing Protection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High-Visibility Vest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Gas Monitor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Steel-Toe Boots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Fall Protection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864"/>
            <w:shd w:val="clear" w:color="auto" w:fill="E6E6E6"/>
          </w:tcPr>
          <w:p>
            <w:r>
              <w:rPr>
                <w:rFonts w:ascii="Arial" w:hAnsi="Arial"/>
                <w:b/>
                <w:sz w:val="22"/>
              </w:rPr>
              <w:t>Step #</w:t>
            </w:r>
          </w:p>
        </w:tc>
        <w:tc>
          <w:tcPr>
            <w:tcW w:type="dxa" w:w="2160"/>
            <w:shd w:val="clear" w:color="auto" w:fill="E6E6E6"/>
          </w:tcPr>
          <w:p>
            <w:r>
              <w:rPr>
                <w:rFonts w:ascii="Arial" w:hAnsi="Arial"/>
                <w:b/>
                <w:sz w:val="22"/>
              </w:rPr>
              <w:t>Task Step Description</w:t>
            </w:r>
          </w:p>
        </w:tc>
        <w:tc>
          <w:tcPr>
            <w:tcW w:type="dxa" w:w="2160"/>
            <w:shd w:val="clear" w:color="auto" w:fill="E6E6E6"/>
          </w:tcPr>
          <w:p>
            <w:r>
              <w:rPr>
                <w:rFonts w:ascii="Arial" w:hAnsi="Arial"/>
                <w:b/>
                <w:sz w:val="22"/>
              </w:rPr>
              <w:t>Potential Hazard</w:t>
            </w:r>
          </w:p>
        </w:tc>
        <w:tc>
          <w:tcPr>
            <w:tcW w:type="dxa" w:w="2880"/>
            <w:shd w:val="clear" w:color="auto" w:fill="E6E6E6"/>
          </w:tcPr>
          <w:p>
            <w:r>
              <w:rPr>
                <w:rFonts w:ascii="Arial" w:hAnsi="Arial"/>
                <w:b/>
                <w:sz w:val="22"/>
              </w:rPr>
              <w:t>Hazard Control Measure</w:t>
            </w:r>
          </w:p>
        </w:tc>
        <w:tc>
          <w:tcPr>
            <w:tcW w:type="dxa" w:w="1440"/>
            <w:shd w:val="clear" w:color="auto" w:fill="E6E6E6"/>
          </w:tcPr>
          <w:p>
            <w:r>
              <w:rPr>
                <w:rFonts w:ascii="Arial" w:hAnsi="Arial"/>
                <w:b/>
                <w:sz w:val="22"/>
              </w:rPr>
              <w:t>Responsible Party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  <w:t>Site Preparation and Utility Locating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  <w:t>Striking underground utilities (gas, electric, water)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Call 811 before digging. Hand dig or pothole to verify utility locations. Maintain safe distance from marked lines.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  <w:t>Competent Person / Operator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  <w:t>Excavating / Trenching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  <w:t>Cave-in or soil collapse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Classify soil. Implement protective system (sloping, benching, shoring, or shielding) for trenches &gt;5 ft deep.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  <w:t>Competent Person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  <w:t>Spoil Placement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  <w:t>Spoils falling back into trench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Keep spoils and equipment at least 2 feet from the edge of the excavation.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  <w:t>Operator / Laborers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  <w:t>Access and Egress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  <w:t>Slips, trips, falls; inability to exit quickly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Provide ladders, ramps, or stairs within 25 feet of travel for trenches &gt;4 ft deep. Ensure ladder extends 3 ft above edge.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  <w:t>Competent Person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  <w:t>Working in Trench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  <w:t>Hazardous atmosphere or water accumulation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Test atmosphere if &gt;4 ft deep and potential exists. Inspect for water accumulation daily. Use dewatering equipment if needed.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  <w:t>Competent Person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8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8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8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8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880"/>
          </w:tcPr>
          <w:p/>
        </w:tc>
        <w:tc>
          <w:tcPr>
            <w:tcW w:type="dxa" w:w="144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Nearest Hospital:</w:t>
              <w:br/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Emergency Number:</w:t>
              <w:br/>
              <w:t>911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Site First Aid Location: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r>
              <w:rPr>
                <w:rFonts w:ascii="Arial" w:hAnsi="Arial"/>
                <w:b/>
                <w:sz w:val="22"/>
              </w:rPr>
              <w:t>Regulatory Authority</w:t>
            </w:r>
          </w:p>
          <w:p>
            <w:r>
              <w:rPr>
                <w:rFonts w:ascii="Arial" w:hAnsi="Arial"/>
                <w:b/>
                <w:sz w:val="22"/>
              </w:rPr>
              <w:t xml:space="preserve">OSHA: </w:t>
            </w:r>
            <w:r>
              <w:rPr>
                <w:rFonts w:ascii="Arial" w:hAnsi="Arial"/>
                <w:sz w:val="22"/>
              </w:rPr>
              <w:t>29 CFR 1926 Subpart P; 29 CFR 1926.651 Specific Excavation Requirements; 29 CFR 1926.652 Requirements for Protective Systems</w:t>
            </w:r>
          </w:p>
          <w:p>
            <w:r>
              <w:rPr>
                <w:rFonts w:ascii="Arial" w:hAnsi="Arial"/>
                <w:b/>
                <w:sz w:val="22"/>
              </w:rPr>
              <w:t xml:space="preserve">WISHA: </w:t>
            </w:r>
            <w:r>
              <w:rPr>
                <w:rFonts w:ascii="Arial" w:hAnsi="Arial"/>
                <w:sz w:val="22"/>
              </w:rPr>
              <w:t>WAC 296-155-650 Scope and Application; WAC 296-155-655 General Protection Requirements; WAC 296-155-657 Requirements for Protective Systems</w:t>
            </w:r>
          </w:p>
          <w:p>
            <w:r>
              <w:rPr>
                <w:rFonts w:ascii="Arial" w:hAnsi="Arial"/>
                <w:b/>
                <w:sz w:val="22"/>
              </w:rPr>
              <w:t xml:space="preserve">AGC: </w:t>
            </w:r>
            <w:r>
              <w:rPr>
                <w:rFonts w:ascii="Arial" w:hAnsi="Arial"/>
                <w:sz w:val="22"/>
              </w:rPr>
              <w:t>Safety and Health Manual Ch. 20 Excavation and Trenching</w:t>
            </w:r>
          </w:p>
          <w:p>
            <w:r>
              <w:rPr>
                <w:rFonts w:ascii="Arial" w:hAnsi="Arial"/>
                <w:i/>
                <w:sz w:val="20"/>
              </w:rPr>
              <w:t>This form supports compliance with the above regulations. Retain completed forms for minimum 3 years per 29 CFR 1904.33 and WAC 296-27.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Prepared by: ________________________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Title: ________________________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Date: ________________________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Reviewed by: ________________________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Title: ________________________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Date: ________________________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554C4D-D06C-4874-8CA4-F38505262472}"/>
</file>

<file path=customXml/itemProps3.xml><?xml version="1.0" encoding="utf-8"?>
<ds:datastoreItem xmlns:ds="http://schemas.openxmlformats.org/officeDocument/2006/customXml" ds:itemID="{BF0D3421-348D-4F21-8E3D-826FBE81F3D4}"/>
</file>

<file path=customXml/itemProps4.xml><?xml version="1.0" encoding="utf-8"?>
<ds:datastoreItem xmlns:ds="http://schemas.openxmlformats.org/officeDocument/2006/customXml" ds:itemID="{0AB50719-07A4-40CC-B136-42FCBF7190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