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FORM-MISH-49 | Incident Investigation Root Cause Analysis Report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spacing w:after="0" w:before="0"/>
        <w:pBdr>
          <w:bottom w:val="single" w:sz="6" w:space="1" w:color="000000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Employee Name(s) (where applicable):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Subcontractor (where applicable):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  <w:sz w:val="24"/>
        </w:rP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b/>
              </w:rPr>
              <w:t>Date of Incident: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Time of Incident: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Exact Location: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Incident Type:</w:t>
            </w:r>
          </w:p>
        </w:tc>
        <w:tc>
          <w:tcPr>
            <w:tcW w:type="dxa" w:w="2250"/>
          </w:tcPr>
          <w:p>
            <w:r>
              <w:t>☐ Injury  ☐ Property Damage  ☐ Near Miss  ☐ Other</w:t>
            </w:r>
          </w:p>
        </w:tc>
      </w:tr>
    </w:tbl>
    <w:p/>
    <w:p>
      <w:r>
        <w:rPr>
          <w:b/>
          <w:sz w:val="24"/>
        </w:rPr>
        <w:t>Description of 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t>Describe what happened, including sequence of events, equipment involved, and conditions at the time:</w:t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4"/>
        </w:rPr>
        <w:t>Root Cause Analysis (5 Whys)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</w:tcPr>
          <w:p>
            <w:r>
              <w:rPr>
                <w:b/>
              </w:rPr>
              <w:t>Why 1?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</w:tcPr>
          <w:p>
            <w:r>
              <w:rPr>
                <w:b/>
              </w:rPr>
              <w:t>Why 2?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</w:tcPr>
          <w:p>
            <w:r>
              <w:rPr>
                <w:b/>
              </w:rPr>
              <w:t>Why 3?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</w:tcPr>
          <w:p>
            <w:r>
              <w:rPr>
                <w:b/>
              </w:rPr>
              <w:t>Why 4?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</w:tcPr>
          <w:p>
            <w:r>
              <w:rPr>
                <w:b/>
              </w:rPr>
              <w:t>Why 5?</w:t>
            </w:r>
          </w:p>
        </w:tc>
        <w:tc>
          <w:tcPr>
            <w:tcW w:type="dxa" w:w="4500"/>
          </w:tcPr>
          <w:p>
            <w:r/>
          </w:p>
        </w:tc>
      </w:tr>
    </w:tbl>
    <w:p/>
    <w:p>
      <w:r>
        <w:rPr>
          <w:b/>
          <w:sz w:val="24"/>
        </w:rPr>
        <w:t>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2250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25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250"/>
          </w:tcPr>
          <w:p>
            <w:r>
              <w:rPr>
                <w:b/>
              </w:rPr>
              <w:t>Completed Date</w:t>
            </w:r>
          </w:p>
        </w:tc>
      </w:tr>
      <w:tr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1904 Recording and Reporting; 29 CFR 1904.39 Reporting Fatalities; 29 CFR 1926.20(b)(3) Frequent inspections</w:t>
            </w:r>
          </w:p>
          <w:p>
            <w:r>
              <w:rPr>
                <w:b/>
              </w:rPr>
              <w:t xml:space="preserve">WISHA: </w:t>
            </w:r>
            <w:r>
              <w:t>WAC 296-27 Recording and Reporting Occupational Injuries and Illnesses; WAC 296-155-110(5) Accident Prevention Program Investigation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5 Incident Investigation</w:t>
            </w:r>
          </w:p>
          <w:p>
            <w:r>
              <w:rPr>
                <w:sz w:val="18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2C0169-FDB9-46D8-B363-EFDDBBFAC259}"/>
</file>

<file path=customXml/itemProps3.xml><?xml version="1.0" encoding="utf-8"?>
<ds:datastoreItem xmlns:ds="http://schemas.openxmlformats.org/officeDocument/2006/customXml" ds:itemID="{29886916-91CF-4085-A812-596EC142591A}"/>
</file>

<file path=customXml/itemProps4.xml><?xml version="1.0" encoding="utf-8"?>
<ds:datastoreItem xmlns:ds="http://schemas.openxmlformats.org/officeDocument/2006/customXml" ds:itemID="{2CB3D98B-285A-4546-98FA-DFA5644F64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