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TBT-01.05 | Fall Protection And Elevated Work</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TBT-01.05 | Fall Protection And Elevated Work</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TBT-01.05: Fall Protection &amp; Elevated Work</w:t>
      </w:r>
    </w:p>
    <w:p>
      <w:pPr>
        <w:pStyle w:val="Normal"/>
        <w:widowControl/>
        <w:rPr/>
      </w:pPr>
      <w:r>
        <w:rPr>
          <w:rFonts w:eastAsia="Mendl Sans Dusk Regular" w:cs="Mendl Sans Dusk Regular"/>
          <w:b w:val="false"/>
          <w:i w:val="false"/>
          <w:color w:val="000000"/>
          <w:sz w:val="22"/>
        </w:rPr>
        <w:t>CSI Division: Div 01 | OSHA Reference: 29 CFR 1926.503</w:t>
      </w:r>
    </w:p>
    <w:p>
      <w:pPr>
        <w:pStyle w:val="Normal"/>
        <w:widowControl/>
        <w:rPr/>
      </w:pPr>
      <w:r>
        <w:rPr>
          <w:rFonts w:eastAsia="Mendl Sans Dusk Regular" w:cs="Mendl Sans Dusk Regular"/>
          <w:b w:val="false"/>
          <w:i w:val="false"/>
          <w:color w:val="000000"/>
          <w:sz w:val="22"/>
        </w:rPr>
        <w:t>Delivery: Mandatory before any work at heights of 6 feet or greater.</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100% continuous fall protection is required for all personnel working at heights of 6 feet or greater above a lower level.</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Personal Fall Arrest Systems (PFAS) must be inspected before each use. Anchor points must be capable of supporting 5,000 lbs per employee attached. Lanyards must be calculated to prevent the worker from contacting the lower level.</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Leading Edge Work: If a worker is approaching an unprotected edge, they must be tied off before entering the fall hazard zone. Use a self-retracting lifeline (SRL) rated for leading edges.</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Suspension Trauma: If a worker falls and is suspended in their harness, rescue must occur within 15 minutes. Deploy the site-specific rescue plan immediately.</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Improper Tie-Off: If a worker ties off to a guardrail, plumbing pipe, or electrical conduit, stop work immediately. These are not rated anchor points.</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physically inspect all harnesses and lanyards in use today. Verify anchor points and rescue plans. Log attendance on MISH-F-10.1 and complete MISH-F-21.1.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311</Words>
  <Characters>1720</Characters>
  <CharactersWithSpaces>2009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2026-08-05T19:39:05Z</dcterms:modified>
  <cp:revision>7</cp:revision>
  <dc:subject>MH Ecosystem Version 3.0 Draft</dc:subject>
  <dc:title>TBT-01.05 | Fall Protection And Elevated Work</dc:title>
</cp:coreProperties>
</file>

<file path=docProps/custom.xml><?xml version="1.0" encoding="utf-8"?>
<Properties xmlns="http://schemas.openxmlformats.org/officeDocument/2006/custom-properties" xmlns:vt="http://schemas.openxmlformats.org/officeDocument/2006/docPropsVTypes"/>
</file>