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TBT-01.07 | Subcontractor Site Coordination And Stacking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TBT-01.07 | Subcontractor Site Coordination And Stacking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TBT-01.07: Subcontractor Site Coordination &amp; Stacking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01 | OSHA Reference: MH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Superintendents and Foremen managing multi-trade sites.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Trade stacking (multiple subcontractors working in the same vertical or horizontal space) is prohibited unless specifically authorized by the MH Superintendent with a coordinated JHA.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The MH Foreman must sequence work so that overhead trades (e.g., ironworkers, electricians) are not working directly above ground-level trades (e.g., plumbers, concrete finishers).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Dropped Objects: If an electrician is working on a scissor lift above a plumbing crew, a dropped tool becomes a fatal projectile. The area below the lift must be barricaded with red danger tape.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Chemical Exposure: If painters are applying solvent-based coatings in the same room where welders are working, the fumes create a fire hazard. Sequence the hot work before the painting.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Egress Blocking: If the drywall delivery blocks the primary exit corridor while the framing crew is working inside, stop the delivery. Maintain clear egress at all times.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review today's trade schedule and physically verify that no crews are stacked vertically. Update MISH-F-09.2 (JHA) to reflect coordination.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312</Words>
  <Characters>1843</Characters>
  <CharactersWithSpaces>2133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2026-08-05T19:39:05Z</dcterms:modified>
  <cp:revision>7</cp:revision>
  <dc:subject>MH Ecosystem Version 3.0 Draft</dc:subject>
  <dc:title>TBT-01.07 | Subcontractor Site Coordination And Stacking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