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878"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9878"/>
      </w:tblGrid>
      <w:tr>
        <w:trPr>
          <w:trHeight w:val="12200" w:hRule="atLeast"/>
        </w:trPr>
        <w:tc>
          <w:tcPr>
            <w:tcW w:w="9878" w:type="dxa"/>
            <w:tcBorders/>
            <w:shd w:fill="FFFFFF" w:val="clear"/>
            <w:vAlign w:val="center"/>
          </w:tcPr>
          <w:p>
            <w:pPr>
              <w:pStyle w:val="Normal"/>
              <w:spacing w:before="0" w:after="40"/>
              <w:jc w:val="center"/>
              <w:rPr/>
            </w:pPr>
            <w:r>
              <w:rPr/>
              <w:drawing>
                <wp:inline distT="0" distB="0" distL="0" distR="0">
                  <wp:extent cx="2148840" cy="1224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148840" cy="1224915"/>
                          </a:xfrm>
                          <a:prstGeom prst="rect">
                            <a:avLst/>
                          </a:prstGeom>
                          <a:noFill/>
                        </pic:spPr>
                      </pic:pic>
                    </a:graphicData>
                  </a:graphic>
                </wp:inline>
              </w:drawing>
            </w:r>
          </w:p>
          <w:p>
            <w:pPr>
              <w:pStyle w:val="Normal"/>
              <w:spacing w:before="0" w:after="40"/>
              <w:jc w:val="start"/>
              <w:rPr/>
            </w:pPr>
            <w:r>
              <w:rPr>
                <w:rFonts w:eastAsia="Mendl Sans Dusk Medium" w:cs="Mendl Sans Dusk Medium"/>
                <w:b/>
                <w:color w:val="BD9264"/>
                <w:sz w:val="18"/>
              </w:rPr>
              <w:t>CONTROLLED ENTERPRISE DOCUMENT</w:t>
            </w:r>
          </w:p>
          <w:p>
            <w:pPr>
              <w:pStyle w:val="Normal"/>
              <w:spacing w:before="0" w:after="40"/>
              <w:jc w:val="start"/>
              <w:rPr/>
            </w:pPr>
            <w:r>
              <w:rPr>
                <w:rFonts w:eastAsia="Mendl Sans Dusk Bold" w:cs="Mendl Sans Dusk Bold"/>
                <w:b/>
                <w:color w:val="386851"/>
                <w:sz w:val="48"/>
              </w:rPr>
              <w:t>TBT-01.13 | Cold Weather Operations And Frostbite</w:t>
            </w:r>
          </w:p>
          <w:p>
            <w:pPr>
              <w:pStyle w:val="Normal"/>
              <w:spacing w:before="0" w:after="40"/>
              <w:jc w:val="start"/>
              <w:rPr/>
            </w:pPr>
            <w:r>
              <w:rPr>
                <w:rFonts w:eastAsia="Mendl Sans Dusk Medium" w:cs="Mendl Sans Dusk Medium"/>
                <w:b w:val="false"/>
                <w:color w:val="386851"/>
                <w:sz w:val="20"/>
              </w:rPr>
              <w:t>MH Construction, INC Enterprise Management System</w:t>
            </w:r>
          </w:p>
          <w:p>
            <w:pPr>
              <w:pStyle w:val="Normal"/>
              <w:spacing w:before="0" w:after="40"/>
              <w:jc w:val="start"/>
              <w:rPr/>
            </w:pPr>
            <w:r>
              <w:rPr>
                <w:rFonts w:eastAsia="Mendl Sans Dusk Regular" w:cs="Mendl Sans Dusk Regular"/>
                <w:b w:val="false"/>
                <w:color w:val="434343"/>
                <w:sz w:val="18"/>
              </w:rPr>
              <w:t>Document family: TOOLBOX TALK LIBRARY</w:t>
              <w:br/>
              <w:t>Document title: TBT-01.13 | Cold Weather Operations And Frostbite</w:t>
              <w:br/>
              <w:t>Version: 1.0 | Lifecycle: Rough Draft</w:t>
            </w:r>
          </w:p>
          <w:p>
            <w:pPr>
              <w:pStyle w:val="Normal"/>
              <w:pBdr>
                <w:bottom w:val="single" w:sz="6" w:space="7" w:color="BD9264"/>
              </w:pBdr>
              <w:spacing w:before="120" w:after="40"/>
              <w:rPr/>
            </w:pPr>
            <w:r>
              <w:rPr>
                <w:rFonts w:eastAsia="Mendl Sans Dusk Medium" w:cs="Mendl Sans Dusk Medium"/>
                <w:b w:val="false"/>
                <w:color w:val="434343"/>
                <w:sz w:val="16"/>
              </w:rPr>
              <w:t>Use only after required functional, technical, field-usability, and approval gates are complete.</w:t>
            </w:r>
          </w:p>
        </w:tc>
      </w:tr>
    </w:tbl>
    <w:p>
      <w:pPr>
        <w:pStyle w:val="Normal"/>
        <w:rPr/>
      </w:pPr>
      <w:r>
        <w:rPr/>
      </w:r>
      <w:r>
        <w:br w:type="page"/>
      </w:r>
    </w:p>
    <w:p>
      <w:pPr>
        <w:pStyle w:val="Normal"/>
        <w:spacing w:before="0" w:after="120"/>
        <w:rPr/>
      </w:pPr>
      <w:r>
        <w:rPr/>
        <w:t>Control: Version 1.0 | Status Rough Draft | Author and Chief Editor: Matt Ramsey | Co-Editor: Todd Shoeff | Final Approver: Jeremy Thamert</w:t>
      </w:r>
    </w:p>
    <w:p>
      <w:pPr>
        <w:pStyle w:val="Heading1"/>
        <w:widowControl/>
        <w:jc w:val="center"/>
        <w:rPr/>
      </w:pPr>
      <w:r>
        <w:rPr>
          <w:rFonts w:eastAsia="Mendl Sans Dusk Bold" w:cs="Mendl Sans Dusk Bold" w:ascii="Mendl Sans Dusk Bold" w:hAnsi="Mendl Sans Dusk Bold"/>
          <w:b/>
          <w:i w:val="false"/>
          <w:color w:val="386851"/>
          <w:sz w:val="32"/>
        </w:rPr>
        <w:t>TBT-01.17: Cold Weather Operations &amp; Frostbite</w:t>
      </w:r>
    </w:p>
    <w:p>
      <w:pPr>
        <w:pStyle w:val="Normal"/>
        <w:widowControl/>
        <w:jc w:val="center"/>
        <w:rPr/>
      </w:pPr>
      <w:r>
        <w:rPr>
          <w:rFonts w:eastAsia="Mendl Sans Dusk Regular" w:cs="Mendl Sans Dusk Regular"/>
          <w:b w:val="false"/>
          <w:i w:val="false"/>
          <w:color w:val="000000"/>
          <w:sz w:val="22"/>
        </w:rPr>
        <w:t>CSI Division: Div 01 | Track Assignment: Track 4 Universal</w:t>
      </w:r>
    </w:p>
    <w:p>
      <w:pPr>
        <w:pStyle w:val="Heading2"/>
        <w:widowControl/>
        <w:rPr/>
      </w:pPr>
      <w:r>
        <w:rPr>
          <w:rFonts w:eastAsia="Mendl Sans Dusk Medium" w:cs="Mendl Sans Dusk Medium" w:ascii="Mendl Sans Dusk Medium" w:hAnsi="Mendl Sans Dusk Medium"/>
          <w:b/>
          <w:i w:val="false"/>
          <w:color w:val="628F79"/>
          <w:sz w:val="26"/>
        </w:rPr>
        <w:t>DIRECTIVE</w:t>
      </w:r>
    </w:p>
    <w:p>
      <w:pPr>
        <w:pStyle w:val="Normal"/>
        <w:widowControl/>
        <w:rPr/>
      </w:pPr>
      <w:r>
        <w:rPr>
          <w:rFonts w:eastAsia="Mendl Sans Dusk Regular" w:cs="Mendl Sans Dusk Regular"/>
          <w:b w:val="false"/>
          <w:i w:val="false"/>
          <w:color w:val="000000"/>
          <w:sz w:val="22"/>
        </w:rPr>
        <w:t>Winter weather introduces unique hazards including ice, reduced dexterity, and cold stress. PPE must be adjusted accordingly.</w:t>
      </w:r>
    </w:p>
    <w:p>
      <w:pPr>
        <w:pStyle w:val="Heading2"/>
        <w:widowControl/>
        <w:rPr/>
      </w:pPr>
      <w:r>
        <w:rPr>
          <w:rFonts w:eastAsia="Mendl Sans Dusk Medium" w:cs="Mendl Sans Dusk Medium" w:ascii="Mendl Sans Dusk Medium" w:hAnsi="Mendl Sans Dusk Medium"/>
          <w:b/>
          <w:i w:val="false"/>
          <w:color w:val="628F79"/>
          <w:sz w:val="26"/>
        </w:rPr>
        <w:t>GENERAL ORDER</w:t>
      </w:r>
    </w:p>
    <w:p>
      <w:pPr>
        <w:pStyle w:val="Normal"/>
        <w:widowControl/>
        <w:rPr/>
      </w:pPr>
      <w:r>
        <w:rPr>
          <w:rFonts w:eastAsia="Mendl Sans Dusk Regular" w:cs="Mendl Sans Dusk Regular"/>
          <w:b w:val="false"/>
          <w:i w:val="false"/>
          <w:color w:val="000000"/>
          <w:sz w:val="22"/>
        </w:rPr>
        <w:t>Dress in layers. Keep dry. Use ice melt on all walkways and stairs before work begins. Monitor for frostnip on exposed skin.</w:t>
      </w:r>
    </w:p>
    <w:p>
      <w:pPr>
        <w:pStyle w:val="Heading2"/>
        <w:widowControl/>
        <w:rPr/>
      </w:pPr>
      <w:r>
        <w:rPr>
          <w:rFonts w:eastAsia="Mendl Sans Dusk Medium" w:cs="Mendl Sans Dusk Medium" w:ascii="Mendl Sans Dusk Medium" w:hAnsi="Mendl Sans Dusk Medium"/>
          <w:b/>
          <w:i w:val="false"/>
          <w:color w:val="628F79"/>
          <w:sz w:val="26"/>
        </w:rPr>
        <w:t>Key Hazards &amp; Mitigation (The 'What If')</w:t>
      </w:r>
    </w:p>
    <w:p>
      <w:pPr>
        <w:pStyle w:val="ListBullet"/>
        <w:widowControl/>
        <w:numPr>
          <w:ilvl w:val="0"/>
          <w:numId w:val="1"/>
        </w:numPr>
        <w:rPr/>
      </w:pPr>
      <w:r>
        <w:rPr>
          <w:rFonts w:eastAsia="Mendl Sans Dusk Regular" w:cs="Mendl Sans Dusk Regular"/>
          <w:b w:val="false"/>
          <w:i w:val="false"/>
          <w:color w:val="000000"/>
          <w:sz w:val="22"/>
        </w:rPr>
        <w:t>Ice forms on scaffold planks overnight — do not access the scaffold until it is fully cleared and sanded.</w:t>
      </w:r>
    </w:p>
    <w:p>
      <w:pPr>
        <w:pStyle w:val="ListBullet"/>
        <w:widowControl/>
        <w:numPr>
          <w:ilvl w:val="0"/>
          <w:numId w:val="1"/>
        </w:numPr>
        <w:rPr/>
      </w:pPr>
      <w:r>
        <w:rPr>
          <w:rFonts w:eastAsia="Mendl Sans Dusk Regular" w:cs="Mendl Sans Dusk Regular"/>
          <w:b w:val="false"/>
          <w:i w:val="false"/>
          <w:color w:val="000000"/>
          <w:sz w:val="22"/>
        </w:rPr>
        <w:t>Worker's gloves get soaked in freezing rain — mandate a change to dry gloves immediately.</w:t>
      </w:r>
    </w:p>
    <w:p>
      <w:pPr>
        <w:pStyle w:val="ListBullet"/>
        <w:widowControl/>
        <w:numPr>
          <w:ilvl w:val="0"/>
          <w:numId w:val="1"/>
        </w:numPr>
        <w:rPr/>
      </w:pPr>
      <w:r>
        <w:rPr>
          <w:rFonts w:eastAsia="Mendl Sans Dusk Regular" w:cs="Mendl Sans Dusk Regular"/>
          <w:b w:val="false"/>
          <w:i w:val="false"/>
          <w:color w:val="000000"/>
          <w:sz w:val="22"/>
        </w:rPr>
        <w:t>Loss of feeling in fingers — move to a heated area, warm slowly, do not rub the skin.</w:t>
      </w:r>
    </w:p>
    <w:p>
      <w:pPr>
        <w:pStyle w:val="Heading2"/>
        <w:widowControl/>
        <w:rPr/>
      </w:pPr>
      <w:r>
        <w:rPr>
          <w:rFonts w:eastAsia="Mendl Sans Dusk Medium" w:cs="Mendl Sans Dusk Medium" w:ascii="Mendl Sans Dusk Medium" w:hAnsi="Mendl Sans Dusk Medium"/>
          <w:b/>
          <w:i w:val="false"/>
          <w:color w:val="628F79"/>
          <w:sz w:val="26"/>
        </w:rPr>
        <w:t>FIELD INSTRUCTION</w:t>
      </w:r>
    </w:p>
    <w:p>
      <w:pPr>
        <w:pStyle w:val="Normal"/>
        <w:widowControl/>
        <w:rPr/>
      </w:pPr>
      <w:r>
        <w:rPr>
          <w:rFonts w:eastAsia="Mendl Sans Dusk Regular" w:cs="Mendl Sans Dusk Regular"/>
          <w:b/>
          <w:i w:val="false"/>
          <w:color w:val="000000"/>
          <w:sz w:val="22"/>
        </w:rPr>
        <w:t>Foreman: Walk the site and apply ice melt to all primary access routes before the crew arrives.</w:t>
      </w:r>
    </w:p>
    <w:p>
      <w:pPr>
        <w:pStyle w:val="Heading2"/>
        <w:widowControl/>
        <w:rPr/>
      </w:pPr>
      <w:r>
        <w:rPr>
          <w:rFonts w:eastAsia="Mendl Sans Dusk Medium" w:cs="Mendl Sans Dusk Medium" w:ascii="Mendl Sans Dusk Medium" w:hAnsi="Mendl Sans Dusk Medium"/>
          <w:b/>
          <w:i w:val="false"/>
          <w:color w:val="628F79"/>
          <w:sz w:val="26"/>
        </w:rPr>
        <w:t>Attendance Roster (MISH-F-10.1)</w:t>
      </w:r>
    </w:p>
    <w:tbl>
      <w:tblPr>
        <w:tblStyle w:val="TableGrid"/>
        <w:tblW w:w="864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880"/>
        <w:gridCol w:w="2880"/>
        <w:gridCol w:w="2880"/>
      </w:tblGrid>
      <w:tr>
        <w:trPr/>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Print Name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Signature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Date</w:t>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widowControl/>
        <w:spacing w:before="0" w:after="120"/>
        <w:rPr/>
      </w:pPr>
      <w:r>
        <w:rPr>
          <w:rFonts w:eastAsia="Mendl Sans Dusk Regular" w:cs="Mendl Sans Dusk Regular"/>
          <w:sz w:val="22"/>
        </w:rPr>
        <w:t>Toolbox Talk Documentation &amp; Sign-Off</w:t>
        <w:br/>
        <w:t xml:space="preserve">This Toolbox Talk (TBT) is a mandatory component of the MH Construction, INC Industrial Safety &amp; Health (MISH) Program. All site personnel, including subcontractors and temporary laborers, must attend this briefing before commencing related work activities. </w:t>
        <w:br/>
        <w:br/>
        <w:t>The Site Safety Commander or designated Foreman is responsible for delivering this content, ensuring comprehension, and documenting attendance. Failure to adhere to the safety protocols outlined herein may result in disciplinary action up to and including removal from the jobsite.</w:t>
        <w:br/>
        <w:br/>
        <w:t>By signing the daily attendance log (Form MISH-F-10.1), you acknowledge that you have received, understood, and agree to comply with the safety directives presented in this Toolbox Talk.</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181" w:right="1181" w:gutter="0" w:header="432" w:top="1123" w:footer="432" w:bottom="103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swiss"/>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Mendl Sans Dusk Bold">
    <w:charset w:val="00" w:characterSet="windows-1252"/>
    <w:family w:val="roman"/>
    <w:pitch w:val="variable"/>
  </w:font>
  <w:font w:name="Mendl Sans Dusk Medium">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2</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1</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Fonts w:eastAsia="Mendl Sans Dusk Medium" w:cs="Mendl Sans Dusk Medium" w:ascii="Mendl Sans Dusk Medium" w:hAnsi="Mendl Sans Dusk Medium"/>
        <w:b/>
        <w:color w:val="356B52"/>
        <w:sz w:val="14"/>
      </w:rPr>
      <w:t>MH Construction, INC | CONTROLLED ECOSYSTEM | MHC-GC.COM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0" w:before="0" w:after="90"/>
      <w:jc w:val="start"/>
    </w:pPr>
    <w:rPr>
      <w:rFonts w:ascii="Arial" w:hAnsi="Arial" w:eastAsia="Arial" w:cs=""/>
      <w:color w:val="000000"/>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160"/>
      <w:outlineLvl w:val="0"/>
    </w:pPr>
    <w:rPr>
      <w:rFonts w:ascii="Calibri" w:hAnsi="Calibri" w:eastAsia="" w:cs="" w:asciiTheme="majorHAnsi" w:cstheme="majorBidi" w:eastAsiaTheme="majorEastAsia" w:hAnsiTheme="majorHAnsi"/>
      <w:b/>
      <w:bCs/>
      <w:color w:val="386851"/>
      <w:sz w:val="36"/>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 w:cs="" w:asciiTheme="majorHAnsi" w:cstheme="majorBidi" w:eastAsiaTheme="majorEastAsia" w:hAnsiTheme="majorHAnsi"/>
      <w:b/>
      <w:bCs/>
      <w:color w:val="386851"/>
      <w:sz w:val="30"/>
      <w:szCs w:val="26"/>
    </w:rPr>
  </w:style>
  <w:style w:type="paragraph" w:styleId="Heading3">
    <w:name w:val="heading 3"/>
    <w:basedOn w:val="Normal"/>
    <w:next w:val="Normal"/>
    <w:link w:val="Heading3Char"/>
    <w:uiPriority w:val="9"/>
    <w:unhideWhenUsed/>
    <w:qFormat/>
    <w:rsid w:val="00fc693f"/>
    <w:pPr>
      <w:keepNext w:val="true"/>
      <w:keepLines/>
      <w:spacing w:before="180" w:after="80"/>
      <w:outlineLvl w:val="2"/>
    </w:pPr>
    <w:rPr>
      <w:rFonts w:ascii="Calibri" w:hAnsi="Calibri" w:eastAsia="" w:cs="" w:asciiTheme="majorHAnsi" w:cstheme="majorBidi" w:eastAsiaTheme="majorEastAsia" w:hAnsiTheme="majorHAnsi"/>
      <w:b/>
      <w:bCs/>
      <w:color w:val="BD9264"/>
      <w:sz w:val="23"/>
    </w:rPr>
  </w:style>
  <w:style w:type="paragraph" w:styleId="Heading4">
    <w:name w:val="heading 4"/>
    <w:basedOn w:val="Normal"/>
    <w:next w:val="Normal"/>
    <w:link w:val="Heading4Char"/>
    <w:uiPriority w:val="9"/>
    <w:semiHidden/>
    <w:unhideWhenUsed/>
    <w:qFormat/>
    <w:rsid w:val="00fc693f"/>
    <w:pPr>
      <w:keepNext w:val="true"/>
      <w:keepLines/>
      <w:spacing w:before="120" w:after="60"/>
      <w:outlineLvl w:val="3"/>
    </w:pPr>
    <w:rPr>
      <w:rFonts w:ascii="Calibri" w:hAnsi="Calibri" w:eastAsia="" w:cs="" w:asciiTheme="majorHAnsi" w:cstheme="majorBidi" w:eastAsiaTheme="majorEastAsia" w:hAnsiTheme="majorHAnsi"/>
      <w:b/>
      <w:bCs/>
      <w:i/>
      <w:iCs/>
      <w:color w:val="386851"/>
      <w:sz w:val="20"/>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240"/>
      <w:contextualSpacing/>
    </w:pPr>
    <w:rPr>
      <w:rFonts w:ascii="Calibri" w:hAnsi="Calibri" w:eastAsia="" w:cs="" w:asciiTheme="majorHAnsi" w:cstheme="majorBidi" w:eastAsiaTheme="majorEastAsia" w:hAnsiTheme="majorHAnsi"/>
      <w:b/>
      <w:color w:val="386851"/>
      <w:spacing w:val="5"/>
      <w:kern w:val="2"/>
      <w:sz w:val="50"/>
      <w:szCs w:val="52"/>
    </w:rPr>
  </w:style>
  <w:style w:type="paragraph" w:styleId="Subtitle">
    <w:name w:val="Subtitle"/>
    <w:basedOn w:val="Normal"/>
    <w:next w:val="Normal"/>
    <w:link w:val="SubtitleChar"/>
    <w:uiPriority w:val="11"/>
    <w:qFormat/>
    <w:rsid w:val="00fc693f"/>
    <w:pPr>
      <w:keepNext w:val="true"/>
      <w:spacing w:before="0" w:after="160"/>
    </w:pPr>
    <w:rPr>
      <w:rFonts w:ascii="Calibri" w:hAnsi="Calibri" w:eastAsia="" w:cs="" w:asciiTheme="majorHAnsi" w:cstheme="majorBidi" w:eastAsiaTheme="majorEastAsia" w:hAnsiTheme="majorHAnsi"/>
      <w:b/>
      <w:i/>
      <w:iCs/>
      <w:color w:val="BD9264"/>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2</Pages>
  <Words>345</Words>
  <Characters>1927</Characters>
  <CharactersWithSpaces>2249</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Matt Ramsey</dc:creator>
  <dc:description>Controlled Rough Draft. Not approved for operational use.</dc:description>
  <dc:language>en-US</dc:language>
  <cp:lastModifiedBy/>
  <dcterms:modified xsi:type="dcterms:W3CDTF">2026-08-05T19:39:07Z</dcterms:modified>
  <cp:revision>7</cp:revision>
  <dc:subject>MH Ecosystem Version 3.0 Draft</dc:subject>
  <dc:title>TBT-01.13 | Cold Weather Operations And Frostbite</dc:title>
</cp:coreProperties>
</file>

<file path=docProps/custom.xml><?xml version="1.0" encoding="utf-8"?>
<Properties xmlns="http://schemas.openxmlformats.org/officeDocument/2006/custom-properties" xmlns:vt="http://schemas.openxmlformats.org/officeDocument/2006/docPropsVTypes"/>
</file>