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TBT-05.02 | Hot Work And Welding Fire Watch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TBT-05.02 | Hot Work And Welding Fire Watch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TBT-05.02: Hot Work &amp; Welding Fire Watch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05 | OSHA Reference: 29 CFR 1926.352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welding, cutting, brazing, and grinding operations.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No hot work may commence without an approved MISH-F-30.1 Hot Work Permit and a dedicated Fire Watch equipped with a 20lb ABC fire extinguisher.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Combustible materials within a 35-foot radius must be removed or covered with fire-retardant blankets. The Fire Watch must remain on station for a minimum of 30 minutes after the hot work concludes.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Sparks Dropping to Lower Levels: If welding on a mezzanine, sparks can drop through floor penetrations and ignite materials below. The 35-foot radius applies vertically as well as horizontally.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Welding Near Flammables: If a crew needs to weld a pipe bracket near a diesel fuel tank, the tank must be drained, purged, and tested with a multi-gas meter before striking an arc.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Fire Watch Leaves Early: If the welder finishes and the Fire Watch leaves immediately for break, a smoldering ember could ignite 15 minutes later. The 30-minute post-work watch is non-negotiable.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physically walk the 35-foot radius with the Fire Watch to identify combustibles before signing the MISH-F-30.1 permit.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323</Words>
  <Characters>1769</Characters>
  <CharactersWithSpaces>2070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2026-08-05T19:39:12Z</dcterms:modified>
  <cp:revision>7</cp:revision>
  <dc:subject>MH Ecosystem Version 3.0 Draft</dc:subject>
  <dc:title>TBT-05.02 | Hot Work And Welding Fire Watch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